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204EB" w14:textId="3AF3BE7E" w:rsidR="004B76E8" w:rsidRDefault="11E1CC03" w:rsidP="005228CA">
      <w:pPr>
        <w:pStyle w:val="paragraph"/>
        <w:spacing w:before="0" w:beforeAutospacing="0" w:after="0" w:afterAutospacing="0" w:line="276" w:lineRule="auto"/>
        <w:ind w:left="432"/>
        <w:jc w:val="both"/>
        <w:textAlignment w:val="baseline"/>
      </w:pPr>
      <w:bookmarkStart w:id="0" w:name="_GoBack"/>
      <w:bookmarkEnd w:id="0"/>
      <w:r>
        <w:rPr>
          <w:noProof/>
        </w:rPr>
        <w:drawing>
          <wp:inline distT="0" distB="0" distL="0" distR="0" wp14:anchorId="574C21EB" wp14:editId="78F72985">
            <wp:extent cx="2426970" cy="6394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bwMode="auto">
                    <a:xfrm>
                      <a:off x="0" y="0"/>
                      <a:ext cx="2426970" cy="639445"/>
                    </a:xfrm>
                    <a:prstGeom prst="rect">
                      <a:avLst/>
                    </a:prstGeom>
                    <a:noFill/>
                    <a:ln>
                      <a:noFill/>
                    </a:ln>
                  </pic:spPr>
                </pic:pic>
              </a:graphicData>
            </a:graphic>
          </wp:inline>
        </w:drawing>
      </w:r>
      <w:r w:rsidR="005228CA">
        <w:tab/>
      </w:r>
      <w:r w:rsidR="005228CA">
        <w:tab/>
      </w:r>
      <w:r w:rsidR="005228CA">
        <w:rPr>
          <w:noProof/>
        </w:rPr>
        <w:drawing>
          <wp:inline distT="0" distB="0" distL="0" distR="0" wp14:anchorId="5019C500" wp14:editId="39C6B48D">
            <wp:extent cx="2560320" cy="70960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0320" cy="709602"/>
                    </a:xfrm>
                    <a:prstGeom prst="rect">
                      <a:avLst/>
                    </a:prstGeom>
                    <a:noFill/>
                    <a:ln>
                      <a:noFill/>
                    </a:ln>
                  </pic:spPr>
                </pic:pic>
              </a:graphicData>
            </a:graphic>
          </wp:inline>
        </w:drawing>
      </w:r>
    </w:p>
    <w:p w14:paraId="7479E96B" w14:textId="7D821226" w:rsidR="004B76E8" w:rsidRDefault="004B76E8" w:rsidP="26E47C3E">
      <w:pPr>
        <w:pStyle w:val="paragraph"/>
        <w:spacing w:before="0" w:beforeAutospacing="0" w:after="0" w:afterAutospacing="0" w:line="276" w:lineRule="auto"/>
        <w:jc w:val="center"/>
        <w:textAlignment w:val="baseline"/>
      </w:pPr>
    </w:p>
    <w:p w14:paraId="27595AB6" w14:textId="117C31EC" w:rsidR="003C625A" w:rsidRDefault="003C625A" w:rsidP="434EA587">
      <w:pPr>
        <w:pStyle w:val="paragraph"/>
        <w:spacing w:before="0" w:beforeAutospacing="0" w:after="0" w:afterAutospacing="0" w:line="276" w:lineRule="auto"/>
        <w:textAlignment w:val="baseline"/>
        <w:rPr>
          <w:rStyle w:val="normaltextrun"/>
          <w:rFonts w:asciiTheme="minorHAnsi" w:hAnsiTheme="minorHAnsi" w:cstheme="minorBidi"/>
          <w:b/>
          <w:bCs/>
          <w:sz w:val="22"/>
          <w:szCs w:val="22"/>
        </w:rPr>
      </w:pPr>
    </w:p>
    <w:p w14:paraId="0B779AAE" w14:textId="281AD753" w:rsidR="0070728C" w:rsidRDefault="0070728C" w:rsidP="0070728C">
      <w:pPr>
        <w:pStyle w:val="paragraph"/>
        <w:spacing w:before="0" w:beforeAutospacing="0" w:after="0" w:afterAutospacing="0" w:line="276" w:lineRule="auto"/>
        <w:textAlignment w:val="baseline"/>
        <w:rPr>
          <w:rStyle w:val="normaltextrun"/>
          <w:rFonts w:asciiTheme="minorHAnsi" w:hAnsiTheme="minorHAnsi" w:cstheme="minorBidi"/>
          <w:b/>
          <w:bCs/>
        </w:rPr>
      </w:pPr>
    </w:p>
    <w:p w14:paraId="69D7F3D9" w14:textId="00D71786" w:rsidR="00DD74DD" w:rsidRDefault="2E64F7D8" w:rsidP="434EA587">
      <w:pPr>
        <w:pStyle w:val="paragraph"/>
        <w:spacing w:before="0" w:beforeAutospacing="0" w:after="0" w:afterAutospacing="0" w:line="276" w:lineRule="auto"/>
        <w:jc w:val="center"/>
        <w:textAlignment w:val="baseline"/>
        <w:rPr>
          <w:rStyle w:val="normaltextrun"/>
          <w:rFonts w:asciiTheme="minorHAnsi" w:hAnsiTheme="minorHAnsi" w:cstheme="minorBidi"/>
          <w:b/>
          <w:bCs/>
          <w:sz w:val="28"/>
          <w:szCs w:val="28"/>
        </w:rPr>
      </w:pPr>
      <w:r w:rsidRPr="0070728C">
        <w:rPr>
          <w:rStyle w:val="normaltextrun"/>
          <w:rFonts w:asciiTheme="minorHAnsi" w:hAnsiTheme="minorHAnsi" w:cstheme="minorBidi"/>
          <w:b/>
          <w:bCs/>
          <w:sz w:val="28"/>
          <w:szCs w:val="28"/>
        </w:rPr>
        <w:t>Terms of Reference</w:t>
      </w:r>
    </w:p>
    <w:p w14:paraId="56AE1B23" w14:textId="77777777" w:rsidR="0070728C" w:rsidRPr="0070728C" w:rsidRDefault="0070728C" w:rsidP="434EA587">
      <w:pPr>
        <w:pStyle w:val="paragraph"/>
        <w:spacing w:before="0" w:beforeAutospacing="0" w:after="0" w:afterAutospacing="0" w:line="276" w:lineRule="auto"/>
        <w:jc w:val="center"/>
        <w:textAlignment w:val="baseline"/>
        <w:rPr>
          <w:rStyle w:val="normaltextrun"/>
          <w:rFonts w:asciiTheme="minorHAnsi" w:hAnsiTheme="minorHAnsi" w:cstheme="minorBidi"/>
          <w:b/>
          <w:bCs/>
          <w:sz w:val="28"/>
          <w:szCs w:val="28"/>
        </w:rPr>
      </w:pPr>
    </w:p>
    <w:p w14:paraId="312A7B1F" w14:textId="229824F8" w:rsidR="434EA587" w:rsidRDefault="434EA587" w:rsidP="434EA587">
      <w:pPr>
        <w:pStyle w:val="paragraph"/>
        <w:spacing w:before="0" w:beforeAutospacing="0" w:after="0" w:afterAutospacing="0" w:line="276" w:lineRule="auto"/>
        <w:jc w:val="center"/>
        <w:rPr>
          <w:rStyle w:val="normaltextrun"/>
          <w:rFonts w:asciiTheme="minorHAnsi" w:hAnsiTheme="minorHAnsi" w:cstheme="minorBidi"/>
          <w:b/>
          <w:bCs/>
        </w:rPr>
      </w:pPr>
    </w:p>
    <w:p w14:paraId="79990032" w14:textId="03D3E593" w:rsidR="00DD74DD" w:rsidRPr="003C625A" w:rsidRDefault="261CDEDE" w:rsidP="261CDEDE">
      <w:pPr>
        <w:pStyle w:val="NoSpacing"/>
        <w:spacing w:line="276" w:lineRule="auto"/>
        <w:jc w:val="center"/>
        <w:rPr>
          <w:i/>
          <w:iCs/>
          <w:sz w:val="24"/>
          <w:szCs w:val="24"/>
        </w:rPr>
      </w:pPr>
      <w:r w:rsidRPr="261CDEDE">
        <w:rPr>
          <w:i/>
          <w:iCs/>
          <w:sz w:val="24"/>
          <w:szCs w:val="24"/>
        </w:rPr>
        <w:t>Consultant to Execute a Post Implementation Evaluation of the DBJ’s Reverse Factoring Pro</w:t>
      </w:r>
      <w:r w:rsidR="000D34E0">
        <w:rPr>
          <w:i/>
          <w:iCs/>
          <w:sz w:val="24"/>
          <w:szCs w:val="24"/>
        </w:rPr>
        <w:t>duct</w:t>
      </w:r>
      <w:r w:rsidRPr="261CDEDE">
        <w:rPr>
          <w:i/>
          <w:iCs/>
          <w:sz w:val="24"/>
          <w:szCs w:val="24"/>
        </w:rPr>
        <w:t xml:space="preserve"> and Market update review</w:t>
      </w:r>
    </w:p>
    <w:p w14:paraId="33D27759" w14:textId="77777777" w:rsidR="002952BA" w:rsidRPr="003C625A" w:rsidRDefault="002952BA" w:rsidP="00DD74DD">
      <w:pPr>
        <w:pStyle w:val="NoSpacing"/>
        <w:spacing w:line="276" w:lineRule="auto"/>
        <w:jc w:val="center"/>
        <w:rPr>
          <w:rFonts w:cstheme="minorHAnsi"/>
          <w:b/>
          <w:bCs/>
          <w:i/>
          <w:iCs/>
          <w:sz w:val="24"/>
          <w:szCs w:val="24"/>
        </w:rPr>
      </w:pPr>
    </w:p>
    <w:p w14:paraId="2E812EB1" w14:textId="1B423EA8" w:rsidR="00DD74DD" w:rsidRPr="004A372F" w:rsidRDefault="00DD74DD" w:rsidP="005146B3">
      <w:pPr>
        <w:pStyle w:val="Heading1"/>
      </w:pPr>
      <w:r w:rsidRPr="004A372F">
        <w:rPr>
          <w:rStyle w:val="normaltextrun"/>
        </w:rPr>
        <w:t>BACKGROUND</w:t>
      </w:r>
      <w:r w:rsidRPr="004A372F">
        <w:rPr>
          <w:rStyle w:val="eop"/>
        </w:rPr>
        <w:t> </w:t>
      </w:r>
    </w:p>
    <w:p w14:paraId="39C3FFA8" w14:textId="536001FA" w:rsidR="21690A04" w:rsidRDefault="261CDEDE" w:rsidP="261CDEDE">
      <w:pPr>
        <w:spacing w:line="276" w:lineRule="auto"/>
        <w:jc w:val="both"/>
        <w:rPr>
          <w:rFonts w:ascii="Calibri" w:eastAsia="Calibri" w:hAnsi="Calibri" w:cs="Calibri"/>
          <w:color w:val="000000" w:themeColor="text1"/>
        </w:rPr>
      </w:pPr>
      <w:r w:rsidRPr="261CDEDE">
        <w:rPr>
          <w:rFonts w:ascii="Calibri" w:eastAsia="Calibri" w:hAnsi="Calibri" w:cs="Calibri"/>
          <w:color w:val="000000" w:themeColor="text1"/>
        </w:rPr>
        <w:t xml:space="preserve">The Development Bank of Jamaica (DBJ) is a government-owned financial institution that aims to promote economic development and growth in Jamaica by providing financing and technical assistance to small and medium-sized enterprises (SMEs) and other entities. To support its Access to Finance (A2F) for MSMEs project, the DBJ secured financing from the International Bank for Reconstruction and Development (IBRD). The A2F project is a US$15 million-dollar initiative designed to improve access to finance for micro, small, and medium-sized enterprises in Jamaica. As the implementing agency, the DBJ used a portion of the loan to create a Reverse Factoring Product, which facilitates short-term financing for suppliers based on the creditworthiness of their buyers. Reverse factoring is a financing arrangement where a bank or other financial institution provides funding to a company's suppliers, allowing them to receive early payment for their outstanding invoices. The product was developed to release significant amounts of liquidity trapped in payables and receivables and improve financial processes within supply chains. The supplier </w:t>
      </w:r>
      <w:r w:rsidR="00DB4238">
        <w:rPr>
          <w:rFonts w:ascii="Calibri" w:eastAsia="Calibri" w:hAnsi="Calibri" w:cs="Calibri"/>
          <w:color w:val="000000" w:themeColor="text1"/>
        </w:rPr>
        <w:t>is then able to</w:t>
      </w:r>
      <w:r w:rsidRPr="261CDEDE">
        <w:rPr>
          <w:rFonts w:ascii="Calibri" w:eastAsia="Calibri" w:hAnsi="Calibri" w:cs="Calibri"/>
          <w:color w:val="000000" w:themeColor="text1"/>
        </w:rPr>
        <w:t xml:space="preserve"> receive payment within a few days or weeks, rather than waiting for the full payment term to expire, which can take up to 90 days. </w:t>
      </w:r>
    </w:p>
    <w:p w14:paraId="0360C87F" w14:textId="77777777" w:rsidR="00E118BA" w:rsidRDefault="0024538F" w:rsidP="261CDEDE">
      <w:pPr>
        <w:spacing w:line="276" w:lineRule="auto"/>
        <w:jc w:val="both"/>
        <w:rPr>
          <w:rFonts w:ascii="Calibri" w:eastAsia="Calibri" w:hAnsi="Calibri" w:cs="Calibri"/>
          <w:color w:val="000000" w:themeColor="text1"/>
        </w:rPr>
      </w:pPr>
      <w:r>
        <w:rPr>
          <w:rFonts w:ascii="Calibri" w:eastAsia="Calibri" w:hAnsi="Calibri" w:cs="Calibri"/>
          <w:color w:val="000000" w:themeColor="text1"/>
        </w:rPr>
        <w:t>In 2019 t</w:t>
      </w:r>
      <w:r w:rsidR="261CDEDE" w:rsidRPr="261CDEDE">
        <w:rPr>
          <w:rFonts w:ascii="Calibri" w:eastAsia="Calibri" w:hAnsi="Calibri" w:cs="Calibri"/>
          <w:color w:val="000000" w:themeColor="text1"/>
        </w:rPr>
        <w:t xml:space="preserve">he DBJ </w:t>
      </w:r>
      <w:r w:rsidR="00E74346">
        <w:rPr>
          <w:rFonts w:ascii="Calibri" w:eastAsia="Calibri" w:hAnsi="Calibri" w:cs="Calibri"/>
          <w:color w:val="000000" w:themeColor="text1"/>
        </w:rPr>
        <w:t>launched</w:t>
      </w:r>
      <w:r w:rsidR="00693C5C">
        <w:rPr>
          <w:rFonts w:ascii="Calibri" w:eastAsia="Calibri" w:hAnsi="Calibri" w:cs="Calibri"/>
          <w:color w:val="000000" w:themeColor="text1"/>
        </w:rPr>
        <w:t xml:space="preserve"> </w:t>
      </w:r>
      <w:r w:rsidR="00D873C4">
        <w:rPr>
          <w:rFonts w:ascii="Calibri" w:eastAsia="Calibri" w:hAnsi="Calibri" w:cs="Calibri"/>
          <w:color w:val="000000" w:themeColor="text1"/>
        </w:rPr>
        <w:t xml:space="preserve">a </w:t>
      </w:r>
      <w:r w:rsidR="261CDEDE" w:rsidRPr="261CDEDE">
        <w:rPr>
          <w:rFonts w:ascii="Calibri" w:eastAsia="Calibri" w:hAnsi="Calibri" w:cs="Calibri"/>
          <w:color w:val="000000" w:themeColor="text1"/>
        </w:rPr>
        <w:t>Reverse Factoring product through an electronic platform, which wa</w:t>
      </w:r>
      <w:r w:rsidR="002979A4">
        <w:rPr>
          <w:rFonts w:ascii="Calibri" w:eastAsia="Calibri" w:hAnsi="Calibri" w:cs="Calibri"/>
          <w:color w:val="000000" w:themeColor="text1"/>
        </w:rPr>
        <w:t>s</w:t>
      </w:r>
      <w:r w:rsidR="261CDEDE" w:rsidRPr="261CDEDE">
        <w:rPr>
          <w:rFonts w:ascii="Calibri" w:eastAsia="Calibri" w:hAnsi="Calibri" w:cs="Calibri"/>
          <w:color w:val="000000" w:themeColor="text1"/>
        </w:rPr>
        <w:t xml:space="preserve"> facilitated through</w:t>
      </w:r>
      <w:r w:rsidR="00CD3605">
        <w:rPr>
          <w:rFonts w:ascii="Calibri" w:eastAsia="Calibri" w:hAnsi="Calibri" w:cs="Calibri"/>
          <w:color w:val="000000" w:themeColor="text1"/>
        </w:rPr>
        <w:t xml:space="preserve"> the DBJ’s </w:t>
      </w:r>
      <w:r w:rsidR="00FC64B8">
        <w:rPr>
          <w:rFonts w:ascii="Calibri" w:eastAsia="Calibri" w:hAnsi="Calibri" w:cs="Calibri"/>
          <w:color w:val="000000" w:themeColor="text1"/>
        </w:rPr>
        <w:t xml:space="preserve">list of </w:t>
      </w:r>
      <w:r w:rsidR="261CDEDE" w:rsidRPr="261CDEDE">
        <w:rPr>
          <w:rFonts w:ascii="Calibri" w:eastAsia="Calibri" w:hAnsi="Calibri" w:cs="Calibri"/>
          <w:color w:val="000000" w:themeColor="text1"/>
        </w:rPr>
        <w:t xml:space="preserve">Approved Financial Institutions </w:t>
      </w:r>
      <w:r w:rsidR="00633580">
        <w:rPr>
          <w:rFonts w:ascii="Calibri" w:eastAsia="Calibri" w:hAnsi="Calibri" w:cs="Calibri"/>
          <w:color w:val="000000" w:themeColor="text1"/>
        </w:rPr>
        <w:t>(</w:t>
      </w:r>
      <w:r w:rsidR="261CDEDE" w:rsidRPr="261CDEDE">
        <w:rPr>
          <w:rFonts w:ascii="Calibri" w:eastAsia="Calibri" w:hAnsi="Calibri" w:cs="Calibri"/>
          <w:color w:val="000000" w:themeColor="text1"/>
        </w:rPr>
        <w:t>AFIs</w:t>
      </w:r>
      <w:r w:rsidR="00633580">
        <w:rPr>
          <w:rFonts w:ascii="Calibri" w:eastAsia="Calibri" w:hAnsi="Calibri" w:cs="Calibri"/>
          <w:color w:val="000000" w:themeColor="text1"/>
        </w:rPr>
        <w:t>)</w:t>
      </w:r>
      <w:r w:rsidR="261CDEDE" w:rsidRPr="261CDEDE">
        <w:rPr>
          <w:rFonts w:ascii="Calibri" w:eastAsia="Calibri" w:hAnsi="Calibri" w:cs="Calibri"/>
          <w:color w:val="000000" w:themeColor="text1"/>
        </w:rPr>
        <w:t xml:space="preserve">.  </w:t>
      </w:r>
      <w:r w:rsidR="00CD3605">
        <w:rPr>
          <w:rFonts w:ascii="Calibri" w:eastAsia="Calibri" w:hAnsi="Calibri" w:cs="Calibri"/>
          <w:color w:val="000000" w:themeColor="text1"/>
        </w:rPr>
        <w:t>T</w:t>
      </w:r>
      <w:r w:rsidR="261CDEDE" w:rsidRPr="261CDEDE">
        <w:rPr>
          <w:rFonts w:ascii="Calibri" w:eastAsia="Calibri" w:hAnsi="Calibri" w:cs="Calibri"/>
          <w:color w:val="000000" w:themeColor="text1"/>
        </w:rPr>
        <w:t>he DBJ's Reverse Factoring Pro</w:t>
      </w:r>
      <w:r w:rsidR="00C967E2">
        <w:rPr>
          <w:rFonts w:ascii="Calibri" w:eastAsia="Calibri" w:hAnsi="Calibri" w:cs="Calibri"/>
          <w:color w:val="000000" w:themeColor="text1"/>
        </w:rPr>
        <w:t>duct</w:t>
      </w:r>
      <w:r w:rsidR="0086217F">
        <w:rPr>
          <w:rFonts w:ascii="Calibri" w:eastAsia="Calibri" w:hAnsi="Calibri" w:cs="Calibri"/>
          <w:color w:val="000000" w:themeColor="text1"/>
        </w:rPr>
        <w:t xml:space="preserve"> (RFP)</w:t>
      </w:r>
      <w:r w:rsidR="00F672C5">
        <w:rPr>
          <w:rFonts w:ascii="Calibri" w:eastAsia="Calibri" w:hAnsi="Calibri" w:cs="Calibri"/>
          <w:color w:val="000000" w:themeColor="text1"/>
        </w:rPr>
        <w:t xml:space="preserve"> was intended to allow</w:t>
      </w:r>
      <w:r w:rsidR="261CDEDE" w:rsidRPr="261CDEDE">
        <w:rPr>
          <w:rFonts w:ascii="Calibri" w:eastAsia="Calibri" w:hAnsi="Calibri" w:cs="Calibri"/>
          <w:color w:val="000000" w:themeColor="text1"/>
        </w:rPr>
        <w:t xml:space="preserve"> SMEs</w:t>
      </w:r>
      <w:r w:rsidR="00F672C5">
        <w:rPr>
          <w:rFonts w:ascii="Calibri" w:eastAsia="Calibri" w:hAnsi="Calibri" w:cs="Calibri"/>
          <w:color w:val="000000" w:themeColor="text1"/>
        </w:rPr>
        <w:t xml:space="preserve"> to</w:t>
      </w:r>
      <w:r w:rsidR="261CDEDE" w:rsidRPr="261CDEDE">
        <w:rPr>
          <w:rFonts w:ascii="Calibri" w:eastAsia="Calibri" w:hAnsi="Calibri" w:cs="Calibri"/>
          <w:color w:val="000000" w:themeColor="text1"/>
        </w:rPr>
        <w:t xml:space="preserve"> access funding at a lower interest rate than they would typically be able to obtain from a commercial bank. The programme </w:t>
      </w:r>
      <w:r w:rsidR="00F672C5">
        <w:rPr>
          <w:rFonts w:ascii="Calibri" w:eastAsia="Calibri" w:hAnsi="Calibri" w:cs="Calibri"/>
          <w:color w:val="000000" w:themeColor="text1"/>
        </w:rPr>
        <w:t>would</w:t>
      </w:r>
      <w:r w:rsidR="00A22D80">
        <w:rPr>
          <w:rFonts w:ascii="Calibri" w:eastAsia="Calibri" w:hAnsi="Calibri" w:cs="Calibri"/>
          <w:color w:val="000000" w:themeColor="text1"/>
        </w:rPr>
        <w:t xml:space="preserve"> allow</w:t>
      </w:r>
      <w:r w:rsidR="261CDEDE" w:rsidRPr="261CDEDE">
        <w:rPr>
          <w:rFonts w:ascii="Calibri" w:eastAsia="Calibri" w:hAnsi="Calibri" w:cs="Calibri"/>
          <w:color w:val="000000" w:themeColor="text1"/>
        </w:rPr>
        <w:t xml:space="preserve"> </w:t>
      </w:r>
      <w:r w:rsidR="004B345F">
        <w:rPr>
          <w:rFonts w:ascii="Calibri" w:eastAsia="Calibri" w:hAnsi="Calibri" w:cs="Calibri"/>
          <w:color w:val="000000" w:themeColor="text1"/>
        </w:rPr>
        <w:t>buyers</w:t>
      </w:r>
      <w:r w:rsidR="004B345F" w:rsidRPr="261CDEDE">
        <w:rPr>
          <w:rFonts w:ascii="Calibri" w:eastAsia="Calibri" w:hAnsi="Calibri" w:cs="Calibri"/>
          <w:color w:val="000000" w:themeColor="text1"/>
        </w:rPr>
        <w:t xml:space="preserve"> </w:t>
      </w:r>
      <w:r w:rsidR="261CDEDE" w:rsidRPr="261CDEDE">
        <w:rPr>
          <w:rFonts w:ascii="Calibri" w:eastAsia="Calibri" w:hAnsi="Calibri" w:cs="Calibri"/>
          <w:color w:val="000000" w:themeColor="text1"/>
        </w:rPr>
        <w:t xml:space="preserve">to </w:t>
      </w:r>
      <w:r w:rsidR="003870DE">
        <w:rPr>
          <w:rFonts w:ascii="Calibri" w:eastAsia="Calibri" w:hAnsi="Calibri" w:cs="Calibri"/>
          <w:color w:val="000000" w:themeColor="text1"/>
        </w:rPr>
        <w:t xml:space="preserve">upload </w:t>
      </w:r>
      <w:r w:rsidR="261CDEDE" w:rsidRPr="261CDEDE">
        <w:rPr>
          <w:rFonts w:ascii="Calibri" w:eastAsia="Calibri" w:hAnsi="Calibri" w:cs="Calibri"/>
          <w:color w:val="000000" w:themeColor="text1"/>
        </w:rPr>
        <w:t xml:space="preserve">the invoices they </w:t>
      </w:r>
      <w:r w:rsidR="008B576B">
        <w:rPr>
          <w:rFonts w:ascii="Calibri" w:eastAsia="Calibri" w:hAnsi="Calibri" w:cs="Calibri"/>
          <w:color w:val="000000" w:themeColor="text1"/>
        </w:rPr>
        <w:t>confirm for payment</w:t>
      </w:r>
      <w:r w:rsidR="00FC3972">
        <w:rPr>
          <w:rFonts w:ascii="Calibri" w:eastAsia="Calibri" w:hAnsi="Calibri" w:cs="Calibri"/>
          <w:color w:val="000000" w:themeColor="text1"/>
        </w:rPr>
        <w:t xml:space="preserve">, making them available </w:t>
      </w:r>
      <w:r w:rsidR="007B7C05">
        <w:rPr>
          <w:rFonts w:ascii="Calibri" w:eastAsia="Calibri" w:hAnsi="Calibri" w:cs="Calibri"/>
          <w:color w:val="000000" w:themeColor="text1"/>
        </w:rPr>
        <w:t xml:space="preserve">for </w:t>
      </w:r>
      <w:r w:rsidR="261CDEDE" w:rsidRPr="261CDEDE">
        <w:rPr>
          <w:rFonts w:ascii="Calibri" w:eastAsia="Calibri" w:hAnsi="Calibri" w:cs="Calibri"/>
          <w:color w:val="000000" w:themeColor="text1"/>
        </w:rPr>
        <w:t>financ</w:t>
      </w:r>
      <w:r w:rsidR="00CE7E91">
        <w:rPr>
          <w:rFonts w:ascii="Calibri" w:eastAsia="Calibri" w:hAnsi="Calibri" w:cs="Calibri"/>
          <w:color w:val="000000" w:themeColor="text1"/>
        </w:rPr>
        <w:t>ing their suppliers</w:t>
      </w:r>
      <w:r w:rsidR="00B7190D">
        <w:rPr>
          <w:rFonts w:ascii="Calibri" w:eastAsia="Calibri" w:hAnsi="Calibri" w:cs="Calibri"/>
          <w:color w:val="000000" w:themeColor="text1"/>
        </w:rPr>
        <w:t xml:space="preserve">, which </w:t>
      </w:r>
      <w:r w:rsidR="0089193A">
        <w:rPr>
          <w:rFonts w:ascii="Calibri" w:eastAsia="Calibri" w:hAnsi="Calibri" w:cs="Calibri"/>
          <w:color w:val="000000" w:themeColor="text1"/>
        </w:rPr>
        <w:t xml:space="preserve">can </w:t>
      </w:r>
      <w:r w:rsidR="261CDEDE" w:rsidRPr="261CDEDE">
        <w:rPr>
          <w:rFonts w:ascii="Calibri" w:eastAsia="Calibri" w:hAnsi="Calibri" w:cs="Calibri"/>
          <w:color w:val="000000" w:themeColor="text1"/>
        </w:rPr>
        <w:t xml:space="preserve">receive funding within three business days of approval. The DBJ would then pay the suppliers directly, and the </w:t>
      </w:r>
      <w:r w:rsidR="002438F7">
        <w:rPr>
          <w:rFonts w:ascii="Calibri" w:eastAsia="Calibri" w:hAnsi="Calibri" w:cs="Calibri"/>
          <w:color w:val="000000" w:themeColor="text1"/>
        </w:rPr>
        <w:t xml:space="preserve">buyer </w:t>
      </w:r>
      <w:r w:rsidR="00605201">
        <w:rPr>
          <w:rFonts w:ascii="Calibri" w:eastAsia="Calibri" w:hAnsi="Calibri" w:cs="Calibri"/>
          <w:color w:val="000000" w:themeColor="text1"/>
        </w:rPr>
        <w:t xml:space="preserve">(invoice payor) </w:t>
      </w:r>
      <w:r w:rsidR="261CDEDE" w:rsidRPr="261CDEDE">
        <w:rPr>
          <w:rFonts w:ascii="Calibri" w:eastAsia="Calibri" w:hAnsi="Calibri" w:cs="Calibri"/>
          <w:color w:val="000000" w:themeColor="text1"/>
        </w:rPr>
        <w:t>is then responsible for repaying the DBJ within the agreed payment term. The pro</w:t>
      </w:r>
      <w:r w:rsidR="000A47C3">
        <w:rPr>
          <w:rFonts w:ascii="Calibri" w:eastAsia="Calibri" w:hAnsi="Calibri" w:cs="Calibri"/>
          <w:color w:val="000000" w:themeColor="text1"/>
        </w:rPr>
        <w:t>duct</w:t>
      </w:r>
      <w:r w:rsidR="261CDEDE" w:rsidRPr="261CDEDE">
        <w:rPr>
          <w:rFonts w:ascii="Calibri" w:eastAsia="Calibri" w:hAnsi="Calibri" w:cs="Calibri"/>
          <w:color w:val="000000" w:themeColor="text1"/>
        </w:rPr>
        <w:t xml:space="preserve"> </w:t>
      </w:r>
      <w:r w:rsidR="0022134C">
        <w:rPr>
          <w:rFonts w:ascii="Calibri" w:eastAsia="Calibri" w:hAnsi="Calibri" w:cs="Calibri"/>
          <w:color w:val="000000" w:themeColor="text1"/>
        </w:rPr>
        <w:t>wa</w:t>
      </w:r>
      <w:r w:rsidR="261CDEDE" w:rsidRPr="261CDEDE">
        <w:rPr>
          <w:rFonts w:ascii="Calibri" w:eastAsia="Calibri" w:hAnsi="Calibri" w:cs="Calibri"/>
          <w:color w:val="000000" w:themeColor="text1"/>
        </w:rPr>
        <w:t xml:space="preserve">s designed to benefit </w:t>
      </w:r>
      <w:r w:rsidR="261CDEDE" w:rsidRPr="00763C75">
        <w:rPr>
          <w:rFonts w:ascii="Calibri" w:eastAsia="Calibri" w:hAnsi="Calibri" w:cs="Calibri"/>
          <w:color w:val="000000" w:themeColor="text1"/>
        </w:rPr>
        <w:t xml:space="preserve">both </w:t>
      </w:r>
      <w:r w:rsidR="00030DD3" w:rsidRPr="00763C75">
        <w:rPr>
          <w:rFonts w:ascii="Calibri" w:eastAsia="Calibri" w:hAnsi="Calibri" w:cs="Calibri"/>
          <w:color w:val="000000" w:themeColor="text1"/>
        </w:rPr>
        <w:t xml:space="preserve">buyers </w:t>
      </w:r>
      <w:r w:rsidR="261CDEDE" w:rsidRPr="00763C75">
        <w:rPr>
          <w:rFonts w:ascii="Calibri" w:eastAsia="Calibri" w:hAnsi="Calibri" w:cs="Calibri"/>
          <w:color w:val="000000" w:themeColor="text1"/>
        </w:rPr>
        <w:t>and their suppliers.</w:t>
      </w:r>
      <w:r w:rsidR="0029368F">
        <w:rPr>
          <w:rFonts w:ascii="Calibri" w:eastAsia="Calibri" w:hAnsi="Calibri" w:cs="Calibri"/>
          <w:color w:val="000000" w:themeColor="text1"/>
        </w:rPr>
        <w:t xml:space="preserve"> Reverse Factoring allows</w:t>
      </w:r>
      <w:r w:rsidR="261CDEDE" w:rsidRPr="261CDEDE">
        <w:rPr>
          <w:rFonts w:ascii="Calibri" w:eastAsia="Calibri" w:hAnsi="Calibri" w:cs="Calibri"/>
          <w:color w:val="000000" w:themeColor="text1"/>
        </w:rPr>
        <w:t xml:space="preserve"> SME</w:t>
      </w:r>
      <w:r w:rsidR="00491A2B">
        <w:rPr>
          <w:rFonts w:ascii="Calibri" w:eastAsia="Calibri" w:hAnsi="Calibri" w:cs="Calibri"/>
          <w:color w:val="000000" w:themeColor="text1"/>
        </w:rPr>
        <w:t>s</w:t>
      </w:r>
      <w:r w:rsidR="0022134C">
        <w:rPr>
          <w:rFonts w:ascii="Calibri" w:eastAsia="Calibri" w:hAnsi="Calibri" w:cs="Calibri"/>
          <w:color w:val="000000" w:themeColor="text1"/>
        </w:rPr>
        <w:t xml:space="preserve"> to</w:t>
      </w:r>
      <w:r w:rsidR="261CDEDE" w:rsidRPr="261CDEDE">
        <w:rPr>
          <w:rFonts w:ascii="Calibri" w:eastAsia="Calibri" w:hAnsi="Calibri" w:cs="Calibri"/>
          <w:color w:val="000000" w:themeColor="text1"/>
        </w:rPr>
        <w:t xml:space="preserve"> improve their cash flow by accessing funding quickly and at a lower interest rate, while</w:t>
      </w:r>
      <w:r w:rsidR="00AE60DD">
        <w:rPr>
          <w:rFonts w:ascii="Calibri" w:eastAsia="Calibri" w:hAnsi="Calibri" w:cs="Calibri"/>
          <w:color w:val="000000" w:themeColor="text1"/>
        </w:rPr>
        <w:t xml:space="preserve"> </w:t>
      </w:r>
      <w:r w:rsidR="00491A2B">
        <w:rPr>
          <w:rFonts w:ascii="Calibri" w:eastAsia="Calibri" w:hAnsi="Calibri" w:cs="Calibri"/>
          <w:color w:val="000000" w:themeColor="text1"/>
        </w:rPr>
        <w:t xml:space="preserve">allowing their suppliers </w:t>
      </w:r>
      <w:r w:rsidR="00411C8D">
        <w:rPr>
          <w:rFonts w:ascii="Calibri" w:eastAsia="Calibri" w:hAnsi="Calibri" w:cs="Calibri"/>
          <w:color w:val="000000" w:themeColor="text1"/>
        </w:rPr>
        <w:t>to</w:t>
      </w:r>
      <w:r w:rsidR="261CDEDE" w:rsidRPr="261CDEDE">
        <w:rPr>
          <w:rFonts w:ascii="Calibri" w:eastAsia="Calibri" w:hAnsi="Calibri" w:cs="Calibri"/>
          <w:color w:val="000000" w:themeColor="text1"/>
        </w:rPr>
        <w:t xml:space="preserve"> receive early payment for their invoices without having to wait for the full payment term to expire. Additionally,</w:t>
      </w:r>
      <w:r w:rsidR="00F025EB">
        <w:rPr>
          <w:rFonts w:ascii="Calibri" w:eastAsia="Calibri" w:hAnsi="Calibri" w:cs="Calibri"/>
          <w:color w:val="000000" w:themeColor="text1"/>
        </w:rPr>
        <w:t xml:space="preserve"> the product aimed to</w:t>
      </w:r>
      <w:r w:rsidR="261CDEDE" w:rsidRPr="261CDEDE">
        <w:rPr>
          <w:rFonts w:ascii="Calibri" w:eastAsia="Calibri" w:hAnsi="Calibri" w:cs="Calibri"/>
          <w:color w:val="000000" w:themeColor="text1"/>
        </w:rPr>
        <w:t xml:space="preserve"> help strengthen the relationship between SMEs and their suppliers by providing a reliable and efficient financing option.</w:t>
      </w:r>
      <w:r w:rsidR="00F30082">
        <w:rPr>
          <w:rFonts w:ascii="Calibri" w:eastAsia="Calibri" w:hAnsi="Calibri" w:cs="Calibri"/>
          <w:color w:val="000000" w:themeColor="text1"/>
        </w:rPr>
        <w:t xml:space="preserve"> </w:t>
      </w:r>
      <w:r w:rsidR="00CC512F">
        <w:rPr>
          <w:rFonts w:ascii="Calibri" w:eastAsia="Calibri" w:hAnsi="Calibri" w:cs="Calibri"/>
          <w:color w:val="000000" w:themeColor="text1"/>
        </w:rPr>
        <w:t xml:space="preserve"> </w:t>
      </w:r>
    </w:p>
    <w:p w14:paraId="45D81DBD" w14:textId="22AED884" w:rsidR="001F4FC4" w:rsidRDefault="00CB4C55" w:rsidP="261CDEDE">
      <w:pPr>
        <w:spacing w:line="276" w:lineRule="auto"/>
        <w:jc w:val="both"/>
        <w:rPr>
          <w:rFonts w:ascii="Calibri" w:eastAsia="Calibri" w:hAnsi="Calibri" w:cs="Calibri"/>
          <w:color w:val="000000" w:themeColor="text1"/>
        </w:rPr>
      </w:pPr>
      <w:r>
        <w:rPr>
          <w:rFonts w:ascii="Calibri" w:eastAsia="Calibri" w:hAnsi="Calibri" w:cs="Calibri"/>
          <w:color w:val="000000" w:themeColor="text1"/>
        </w:rPr>
        <w:lastRenderedPageBreak/>
        <w:t xml:space="preserve">The Reverse Factoring program approval was informed by </w:t>
      </w:r>
      <w:r w:rsidR="00CC512F">
        <w:rPr>
          <w:rFonts w:ascii="Calibri" w:eastAsia="Calibri" w:hAnsi="Calibri" w:cs="Calibri"/>
          <w:color w:val="000000" w:themeColor="text1"/>
        </w:rPr>
        <w:t xml:space="preserve">a </w:t>
      </w:r>
      <w:r w:rsidR="000D0BC8">
        <w:rPr>
          <w:rFonts w:ascii="Calibri" w:eastAsia="Calibri" w:hAnsi="Calibri" w:cs="Calibri"/>
          <w:color w:val="000000" w:themeColor="text1"/>
        </w:rPr>
        <w:t>M</w:t>
      </w:r>
      <w:r w:rsidR="00CC512F">
        <w:rPr>
          <w:rFonts w:ascii="Calibri" w:eastAsia="Calibri" w:hAnsi="Calibri" w:cs="Calibri"/>
          <w:color w:val="000000" w:themeColor="text1"/>
        </w:rPr>
        <w:t xml:space="preserve">arket </w:t>
      </w:r>
      <w:r w:rsidR="001F4FC4">
        <w:rPr>
          <w:rFonts w:ascii="Calibri" w:eastAsia="Calibri" w:hAnsi="Calibri" w:cs="Calibri"/>
          <w:color w:val="000000" w:themeColor="text1"/>
        </w:rPr>
        <w:t>Feasibility</w:t>
      </w:r>
      <w:r w:rsidR="00CC512F">
        <w:rPr>
          <w:rFonts w:ascii="Calibri" w:eastAsia="Calibri" w:hAnsi="Calibri" w:cs="Calibri"/>
          <w:color w:val="000000" w:themeColor="text1"/>
        </w:rPr>
        <w:t xml:space="preserve"> </w:t>
      </w:r>
      <w:r w:rsidR="001F4FC4">
        <w:rPr>
          <w:rFonts w:ascii="Calibri" w:eastAsia="Calibri" w:hAnsi="Calibri" w:cs="Calibri"/>
          <w:color w:val="000000" w:themeColor="text1"/>
        </w:rPr>
        <w:t xml:space="preserve">Study for Factoring in Jamaica </w:t>
      </w:r>
      <w:r>
        <w:rPr>
          <w:rFonts w:ascii="Calibri" w:eastAsia="Calibri" w:hAnsi="Calibri" w:cs="Calibri"/>
          <w:color w:val="000000" w:themeColor="text1"/>
        </w:rPr>
        <w:t>conducted in December 2017</w:t>
      </w:r>
      <w:r w:rsidR="001F4FC4">
        <w:rPr>
          <w:rFonts w:ascii="Calibri" w:eastAsia="Calibri" w:hAnsi="Calibri" w:cs="Calibri"/>
          <w:color w:val="000000" w:themeColor="text1"/>
        </w:rPr>
        <w:t>.The report recommended market actions needed to progress the development of factoring in Jamaica, these included:</w:t>
      </w:r>
    </w:p>
    <w:p w14:paraId="26B30C37" w14:textId="1C0F7207" w:rsidR="001F4FC4" w:rsidRDefault="001F4FC4" w:rsidP="001F4FC4">
      <w:pPr>
        <w:pStyle w:val="ListParagraph"/>
        <w:numPr>
          <w:ilvl w:val="0"/>
          <w:numId w:val="33"/>
        </w:numPr>
        <w:spacing w:line="276" w:lineRule="auto"/>
        <w:jc w:val="both"/>
        <w:rPr>
          <w:rFonts w:ascii="Calibri" w:eastAsia="Calibri" w:hAnsi="Calibri" w:cs="Calibri"/>
          <w:color w:val="000000" w:themeColor="text1"/>
        </w:rPr>
      </w:pPr>
      <w:r>
        <w:rPr>
          <w:rFonts w:ascii="Calibri" w:eastAsia="Calibri" w:hAnsi="Calibri" w:cs="Calibri"/>
          <w:color w:val="000000" w:themeColor="text1"/>
        </w:rPr>
        <w:t>Improve market conditions through amendments to regulations</w:t>
      </w:r>
    </w:p>
    <w:p w14:paraId="776C4CC3" w14:textId="0231B8D5" w:rsidR="001F4FC4" w:rsidRDefault="001F4FC4" w:rsidP="001F4FC4">
      <w:pPr>
        <w:pStyle w:val="ListParagraph"/>
        <w:numPr>
          <w:ilvl w:val="0"/>
          <w:numId w:val="33"/>
        </w:numPr>
        <w:spacing w:line="276" w:lineRule="auto"/>
        <w:jc w:val="both"/>
        <w:rPr>
          <w:rFonts w:ascii="Calibri" w:eastAsia="Calibri" w:hAnsi="Calibri" w:cs="Calibri"/>
          <w:color w:val="000000" w:themeColor="text1"/>
        </w:rPr>
      </w:pPr>
      <w:r>
        <w:rPr>
          <w:rFonts w:ascii="Calibri" w:eastAsia="Calibri" w:hAnsi="Calibri" w:cs="Calibri"/>
          <w:color w:val="000000" w:themeColor="text1"/>
        </w:rPr>
        <w:t>Develop bank skills and create market awareness</w:t>
      </w:r>
    </w:p>
    <w:p w14:paraId="340B3403" w14:textId="59A4F240" w:rsidR="00141313" w:rsidRPr="00EC26C7" w:rsidRDefault="001F4FC4" w:rsidP="00141313">
      <w:pPr>
        <w:pStyle w:val="ListParagraph"/>
        <w:numPr>
          <w:ilvl w:val="0"/>
          <w:numId w:val="33"/>
        </w:numPr>
        <w:spacing w:line="276" w:lineRule="auto"/>
        <w:jc w:val="both"/>
        <w:rPr>
          <w:rFonts w:ascii="Calibri" w:eastAsia="Calibri" w:hAnsi="Calibri" w:cs="Calibri"/>
          <w:color w:val="000000" w:themeColor="text1"/>
        </w:rPr>
      </w:pPr>
      <w:r>
        <w:rPr>
          <w:rFonts w:ascii="Calibri" w:eastAsia="Calibri" w:hAnsi="Calibri" w:cs="Calibri"/>
          <w:color w:val="000000" w:themeColor="text1"/>
        </w:rPr>
        <w:t>Research Reverse Factoring Electronic platforms</w:t>
      </w:r>
    </w:p>
    <w:p w14:paraId="33110579" w14:textId="4C05EB56" w:rsidR="00141313" w:rsidRPr="00141313" w:rsidRDefault="00141313" w:rsidP="00141313">
      <w:pPr>
        <w:spacing w:line="276" w:lineRule="auto"/>
        <w:jc w:val="both"/>
        <w:rPr>
          <w:rFonts w:ascii="Calibri" w:eastAsia="Calibri" w:hAnsi="Calibri" w:cs="Calibri"/>
          <w:color w:val="000000" w:themeColor="text1"/>
        </w:rPr>
      </w:pPr>
      <w:r>
        <w:rPr>
          <w:rFonts w:ascii="Calibri" w:eastAsia="Calibri" w:hAnsi="Calibri" w:cs="Calibri"/>
          <w:color w:val="000000" w:themeColor="text1"/>
        </w:rPr>
        <w:t>The report also concluded tha</w:t>
      </w:r>
      <w:r w:rsidR="00FF2E53">
        <w:rPr>
          <w:rFonts w:ascii="Calibri" w:eastAsia="Calibri" w:hAnsi="Calibri" w:cs="Calibri"/>
          <w:color w:val="000000" w:themeColor="text1"/>
        </w:rPr>
        <w:t>t</w:t>
      </w:r>
      <w:r w:rsidR="00082961">
        <w:rPr>
          <w:rFonts w:ascii="Calibri" w:eastAsia="Calibri" w:hAnsi="Calibri" w:cs="Calibri"/>
          <w:color w:val="000000" w:themeColor="text1"/>
        </w:rPr>
        <w:t xml:space="preserve"> (a)</w:t>
      </w:r>
      <w:r w:rsidR="00FF2E53">
        <w:rPr>
          <w:rFonts w:ascii="Calibri" w:eastAsia="Calibri" w:hAnsi="Calibri" w:cs="Calibri"/>
          <w:color w:val="000000" w:themeColor="text1"/>
        </w:rPr>
        <w:t xml:space="preserve"> Jamaica’s factoring activities were very low, and </w:t>
      </w:r>
      <w:r w:rsidR="003660B1">
        <w:rPr>
          <w:rFonts w:ascii="Calibri" w:eastAsia="Calibri" w:hAnsi="Calibri" w:cs="Calibri"/>
          <w:color w:val="000000" w:themeColor="text1"/>
        </w:rPr>
        <w:t xml:space="preserve">that </w:t>
      </w:r>
      <w:r w:rsidR="00FF2E53">
        <w:rPr>
          <w:rFonts w:ascii="Calibri" w:eastAsia="Calibri" w:hAnsi="Calibri" w:cs="Calibri"/>
          <w:color w:val="000000" w:themeColor="text1"/>
        </w:rPr>
        <w:t xml:space="preserve">for the product to grow it would need </w:t>
      </w:r>
      <w:r w:rsidR="0088049B">
        <w:rPr>
          <w:rFonts w:ascii="Calibri" w:eastAsia="Calibri" w:hAnsi="Calibri" w:cs="Calibri"/>
          <w:color w:val="000000" w:themeColor="text1"/>
        </w:rPr>
        <w:t xml:space="preserve">more widespread understanding and product </w:t>
      </w:r>
      <w:r w:rsidR="00082961">
        <w:rPr>
          <w:rFonts w:ascii="Calibri" w:eastAsia="Calibri" w:hAnsi="Calibri" w:cs="Calibri"/>
          <w:color w:val="000000" w:themeColor="text1"/>
        </w:rPr>
        <w:t xml:space="preserve">development; and (b) </w:t>
      </w:r>
      <w:r w:rsidR="0088049B">
        <w:rPr>
          <w:rFonts w:ascii="Calibri" w:eastAsia="Calibri" w:hAnsi="Calibri" w:cs="Calibri"/>
          <w:color w:val="000000" w:themeColor="text1"/>
        </w:rPr>
        <w:t xml:space="preserve">that </w:t>
      </w:r>
      <w:r w:rsidR="00082961">
        <w:rPr>
          <w:rFonts w:ascii="Calibri" w:eastAsia="Calibri" w:hAnsi="Calibri" w:cs="Calibri"/>
          <w:color w:val="000000" w:themeColor="text1"/>
        </w:rPr>
        <w:t xml:space="preserve">for </w:t>
      </w:r>
      <w:r w:rsidR="0088049B">
        <w:rPr>
          <w:rFonts w:ascii="Calibri" w:eastAsia="Calibri" w:hAnsi="Calibri" w:cs="Calibri"/>
          <w:color w:val="000000" w:themeColor="text1"/>
        </w:rPr>
        <w:t xml:space="preserve">factoring </w:t>
      </w:r>
      <w:r w:rsidR="00082961">
        <w:rPr>
          <w:rFonts w:ascii="Calibri" w:eastAsia="Calibri" w:hAnsi="Calibri" w:cs="Calibri"/>
          <w:color w:val="000000" w:themeColor="text1"/>
        </w:rPr>
        <w:t xml:space="preserve">to achieve scale, </w:t>
      </w:r>
      <w:r w:rsidR="00EC4C29">
        <w:rPr>
          <w:rFonts w:ascii="Calibri" w:eastAsia="Calibri" w:hAnsi="Calibri" w:cs="Calibri"/>
          <w:color w:val="000000" w:themeColor="text1"/>
        </w:rPr>
        <w:t xml:space="preserve">banks and finance entities </w:t>
      </w:r>
      <w:r w:rsidR="00BB2E3C">
        <w:rPr>
          <w:rFonts w:ascii="Calibri" w:eastAsia="Calibri" w:hAnsi="Calibri" w:cs="Calibri"/>
          <w:color w:val="000000" w:themeColor="text1"/>
        </w:rPr>
        <w:t xml:space="preserve">had to </w:t>
      </w:r>
      <w:r w:rsidR="00EC4C29">
        <w:rPr>
          <w:rFonts w:ascii="Calibri" w:eastAsia="Calibri" w:hAnsi="Calibri" w:cs="Calibri"/>
          <w:color w:val="000000" w:themeColor="text1"/>
        </w:rPr>
        <w:t xml:space="preserve">offer it </w:t>
      </w:r>
      <w:r w:rsidR="00C708F7">
        <w:rPr>
          <w:rFonts w:ascii="Calibri" w:eastAsia="Calibri" w:hAnsi="Calibri" w:cs="Calibri"/>
          <w:color w:val="000000" w:themeColor="text1"/>
        </w:rPr>
        <w:t>on a wide scale</w:t>
      </w:r>
      <w:r w:rsidR="00EC4C29">
        <w:rPr>
          <w:rFonts w:ascii="Calibri" w:eastAsia="Calibri" w:hAnsi="Calibri" w:cs="Calibri"/>
          <w:color w:val="000000" w:themeColor="text1"/>
        </w:rPr>
        <w:t>.</w:t>
      </w:r>
    </w:p>
    <w:p w14:paraId="7FB6468A" w14:textId="491F372C" w:rsidR="21690A04" w:rsidRDefault="00304482" w:rsidP="261CDEDE">
      <w:pPr>
        <w:spacing w:line="276" w:lineRule="auto"/>
        <w:jc w:val="both"/>
        <w:rPr>
          <w:rFonts w:ascii="Calibri" w:eastAsia="Calibri" w:hAnsi="Calibri" w:cs="Calibri"/>
          <w:color w:val="000000" w:themeColor="text1"/>
        </w:rPr>
      </w:pPr>
      <w:r>
        <w:rPr>
          <w:rFonts w:ascii="Calibri" w:eastAsia="Calibri" w:hAnsi="Calibri" w:cs="Calibri"/>
          <w:color w:val="000000" w:themeColor="text1"/>
        </w:rPr>
        <w:t xml:space="preserve">Over </w:t>
      </w:r>
      <w:r w:rsidR="001D59E2" w:rsidRPr="005146B3">
        <w:rPr>
          <w:rFonts w:ascii="Calibri" w:eastAsia="Calibri" w:hAnsi="Calibri" w:cs="Calibri"/>
          <w:color w:val="000000" w:themeColor="text1"/>
          <w:highlight w:val="yellow"/>
        </w:rPr>
        <w:t>3</w:t>
      </w:r>
      <w:r w:rsidR="001D59E2">
        <w:rPr>
          <w:rFonts w:ascii="Calibri" w:eastAsia="Calibri" w:hAnsi="Calibri" w:cs="Calibri"/>
          <w:color w:val="000000" w:themeColor="text1"/>
        </w:rPr>
        <w:t xml:space="preserve"> years</w:t>
      </w:r>
      <w:r w:rsidR="00AD0E50">
        <w:rPr>
          <w:rFonts w:ascii="Calibri" w:eastAsia="Calibri" w:hAnsi="Calibri" w:cs="Calibri"/>
          <w:color w:val="000000" w:themeColor="text1"/>
        </w:rPr>
        <w:t xml:space="preserve"> f</w:t>
      </w:r>
      <w:r w:rsidR="00EC26C7">
        <w:rPr>
          <w:rFonts w:ascii="Calibri" w:eastAsia="Calibri" w:hAnsi="Calibri" w:cs="Calibri"/>
          <w:color w:val="000000" w:themeColor="text1"/>
        </w:rPr>
        <w:t xml:space="preserve">ollowing the launch of the product by the DBJ, the </w:t>
      </w:r>
      <w:r w:rsidR="00E72BCC">
        <w:rPr>
          <w:rFonts w:ascii="Calibri" w:eastAsia="Calibri" w:hAnsi="Calibri" w:cs="Calibri"/>
          <w:color w:val="000000" w:themeColor="text1"/>
        </w:rPr>
        <w:t>DBJ</w:t>
      </w:r>
      <w:r w:rsidR="00C708F7">
        <w:rPr>
          <w:rFonts w:ascii="Calibri" w:eastAsia="Calibri" w:hAnsi="Calibri" w:cs="Calibri"/>
          <w:color w:val="000000" w:themeColor="text1"/>
        </w:rPr>
        <w:t xml:space="preserve">’s </w:t>
      </w:r>
      <w:r w:rsidR="00EC26C7">
        <w:rPr>
          <w:rFonts w:ascii="Calibri" w:eastAsia="Calibri" w:hAnsi="Calibri" w:cs="Calibri"/>
          <w:color w:val="000000" w:themeColor="text1"/>
        </w:rPr>
        <w:t>Board of Directors decided to discontinue the product due to insufficient demand.</w:t>
      </w:r>
      <w:r w:rsidR="00417B5A">
        <w:rPr>
          <w:rFonts w:ascii="Calibri" w:eastAsia="Calibri" w:hAnsi="Calibri" w:cs="Calibri"/>
          <w:color w:val="000000" w:themeColor="text1"/>
        </w:rPr>
        <w:t xml:space="preserve"> </w:t>
      </w:r>
      <w:r w:rsidR="0089320C">
        <w:rPr>
          <w:rFonts w:ascii="Calibri" w:eastAsia="Calibri" w:hAnsi="Calibri" w:cs="Calibri"/>
          <w:color w:val="000000" w:themeColor="text1"/>
        </w:rPr>
        <w:t>A</w:t>
      </w:r>
      <w:r w:rsidR="00ED2BEA">
        <w:rPr>
          <w:rFonts w:ascii="Calibri" w:eastAsia="Calibri" w:hAnsi="Calibri" w:cs="Calibri"/>
          <w:color w:val="000000" w:themeColor="text1"/>
        </w:rPr>
        <w:t xml:space="preserve"> number of key challenges</w:t>
      </w:r>
      <w:r w:rsidR="005E7E87">
        <w:rPr>
          <w:rFonts w:ascii="Calibri" w:eastAsia="Calibri" w:hAnsi="Calibri" w:cs="Calibri"/>
          <w:color w:val="000000" w:themeColor="text1"/>
        </w:rPr>
        <w:t xml:space="preserve"> that would have </w:t>
      </w:r>
      <w:r>
        <w:rPr>
          <w:rFonts w:ascii="Calibri" w:eastAsia="Calibri" w:hAnsi="Calibri" w:cs="Calibri"/>
          <w:color w:val="000000" w:themeColor="text1"/>
        </w:rPr>
        <w:t xml:space="preserve">affected </w:t>
      </w:r>
      <w:r w:rsidR="005E7E87">
        <w:rPr>
          <w:rFonts w:ascii="Calibri" w:eastAsia="Calibri" w:hAnsi="Calibri" w:cs="Calibri"/>
          <w:color w:val="000000" w:themeColor="text1"/>
        </w:rPr>
        <w:t xml:space="preserve">the </w:t>
      </w:r>
      <w:r w:rsidR="00ED2BEA">
        <w:rPr>
          <w:rFonts w:ascii="Calibri" w:eastAsia="Calibri" w:hAnsi="Calibri" w:cs="Calibri"/>
          <w:color w:val="000000" w:themeColor="text1"/>
        </w:rPr>
        <w:t>take up of the product</w:t>
      </w:r>
      <w:r w:rsidR="0089320C">
        <w:rPr>
          <w:rFonts w:ascii="Calibri" w:eastAsia="Calibri" w:hAnsi="Calibri" w:cs="Calibri"/>
          <w:color w:val="000000" w:themeColor="text1"/>
        </w:rPr>
        <w:t xml:space="preserve"> were identified,</w:t>
      </w:r>
      <w:r w:rsidR="00417B5A">
        <w:rPr>
          <w:rFonts w:ascii="Calibri" w:eastAsia="Calibri" w:hAnsi="Calibri" w:cs="Calibri"/>
          <w:color w:val="000000" w:themeColor="text1"/>
        </w:rPr>
        <w:t xml:space="preserve"> including</w:t>
      </w:r>
      <w:r w:rsidR="00ED2BEA">
        <w:rPr>
          <w:rFonts w:ascii="Calibri" w:eastAsia="Calibri" w:hAnsi="Calibri" w:cs="Calibri"/>
          <w:color w:val="000000" w:themeColor="text1"/>
        </w:rPr>
        <w:t>:</w:t>
      </w:r>
    </w:p>
    <w:p w14:paraId="1012F4F5" w14:textId="386996A0" w:rsidR="006D7EA1" w:rsidRPr="002F6BD8" w:rsidRDefault="006D7EA1" w:rsidP="002F6BD8">
      <w:pPr>
        <w:pStyle w:val="ListParagraph"/>
        <w:numPr>
          <w:ilvl w:val="0"/>
          <w:numId w:val="28"/>
        </w:numPr>
        <w:spacing w:line="276" w:lineRule="auto"/>
        <w:jc w:val="both"/>
        <w:rPr>
          <w:rFonts w:ascii="Calibri" w:eastAsia="Calibri" w:hAnsi="Calibri" w:cs="Calibri"/>
          <w:color w:val="000000" w:themeColor="text1"/>
        </w:rPr>
      </w:pPr>
      <w:r w:rsidRPr="002F6BD8">
        <w:rPr>
          <w:rFonts w:ascii="Calibri" w:eastAsia="Calibri" w:hAnsi="Calibri" w:cs="Calibri"/>
          <w:color w:val="000000" w:themeColor="text1"/>
        </w:rPr>
        <w:t>Economic disruptions caused by the</w:t>
      </w:r>
      <w:r w:rsidR="00ED2BEA" w:rsidRPr="002F6BD8">
        <w:rPr>
          <w:rFonts w:ascii="Calibri" w:eastAsia="Calibri" w:hAnsi="Calibri" w:cs="Calibri"/>
          <w:color w:val="000000" w:themeColor="text1"/>
        </w:rPr>
        <w:t xml:space="preserve"> Covid-19 </w:t>
      </w:r>
      <w:r w:rsidR="00E057DC" w:rsidRPr="002F6BD8">
        <w:rPr>
          <w:rFonts w:ascii="Calibri" w:eastAsia="Calibri" w:hAnsi="Calibri" w:cs="Calibri"/>
          <w:color w:val="000000" w:themeColor="text1"/>
        </w:rPr>
        <w:t>pandemic</w:t>
      </w:r>
    </w:p>
    <w:p w14:paraId="3E2E1075" w14:textId="45C43BC9" w:rsidR="00ED2BEA" w:rsidRDefault="006D7EA1" w:rsidP="006D7EA1">
      <w:pPr>
        <w:pStyle w:val="ListParagraph"/>
        <w:numPr>
          <w:ilvl w:val="0"/>
          <w:numId w:val="28"/>
        </w:numPr>
        <w:spacing w:line="276" w:lineRule="auto"/>
        <w:jc w:val="both"/>
        <w:rPr>
          <w:rFonts w:ascii="Calibri" w:eastAsia="Calibri" w:hAnsi="Calibri" w:cs="Calibri"/>
          <w:color w:val="000000" w:themeColor="text1"/>
        </w:rPr>
      </w:pPr>
      <w:r w:rsidRPr="002F6BD8">
        <w:rPr>
          <w:rFonts w:ascii="Calibri" w:eastAsia="Calibri" w:hAnsi="Calibri" w:cs="Calibri"/>
          <w:color w:val="000000" w:themeColor="text1"/>
        </w:rPr>
        <w:t xml:space="preserve">Local companies </w:t>
      </w:r>
      <w:r>
        <w:rPr>
          <w:rFonts w:ascii="Calibri" w:eastAsia="Calibri" w:hAnsi="Calibri" w:cs="Calibri"/>
          <w:color w:val="000000" w:themeColor="text1"/>
        </w:rPr>
        <w:t xml:space="preserve">deciding to </w:t>
      </w:r>
      <w:r w:rsidR="00204741">
        <w:rPr>
          <w:rFonts w:ascii="Calibri" w:eastAsia="Calibri" w:hAnsi="Calibri" w:cs="Calibri"/>
          <w:color w:val="000000" w:themeColor="text1"/>
        </w:rPr>
        <w:t xml:space="preserve">source supplies from </w:t>
      </w:r>
      <w:r w:rsidR="00E057DC">
        <w:rPr>
          <w:rFonts w:ascii="Calibri" w:eastAsia="Calibri" w:hAnsi="Calibri" w:cs="Calibri"/>
          <w:color w:val="000000" w:themeColor="text1"/>
        </w:rPr>
        <w:t>overseas</w:t>
      </w:r>
    </w:p>
    <w:p w14:paraId="6C16B80A" w14:textId="143668B0" w:rsidR="00204741" w:rsidRDefault="00763512" w:rsidP="006D7EA1">
      <w:pPr>
        <w:pStyle w:val="ListParagraph"/>
        <w:numPr>
          <w:ilvl w:val="0"/>
          <w:numId w:val="28"/>
        </w:numPr>
        <w:spacing w:line="276" w:lineRule="auto"/>
        <w:jc w:val="both"/>
        <w:rPr>
          <w:rFonts w:ascii="Calibri" w:eastAsia="Calibri" w:hAnsi="Calibri" w:cs="Calibri"/>
          <w:color w:val="000000" w:themeColor="text1"/>
        </w:rPr>
      </w:pPr>
      <w:r>
        <w:rPr>
          <w:rFonts w:ascii="Calibri" w:eastAsia="Calibri" w:hAnsi="Calibri" w:cs="Calibri"/>
          <w:color w:val="000000" w:themeColor="text1"/>
        </w:rPr>
        <w:t>Approved Financial Institutions</w:t>
      </w:r>
      <w:r w:rsidR="00E607FC">
        <w:rPr>
          <w:rFonts w:ascii="Calibri" w:eastAsia="Calibri" w:hAnsi="Calibri" w:cs="Calibri"/>
          <w:color w:val="000000" w:themeColor="text1"/>
        </w:rPr>
        <w:t xml:space="preserve"> providing working capital to qualified </w:t>
      </w:r>
      <w:r w:rsidR="00E057DC">
        <w:rPr>
          <w:rFonts w:ascii="Calibri" w:eastAsia="Calibri" w:hAnsi="Calibri" w:cs="Calibri"/>
          <w:color w:val="000000" w:themeColor="text1"/>
        </w:rPr>
        <w:t>buyers</w:t>
      </w:r>
    </w:p>
    <w:p w14:paraId="24FD2ECE" w14:textId="1FBB2DFA" w:rsidR="00E607FC" w:rsidRDefault="00E607FC" w:rsidP="006D7EA1">
      <w:pPr>
        <w:pStyle w:val="ListParagraph"/>
        <w:numPr>
          <w:ilvl w:val="0"/>
          <w:numId w:val="28"/>
        </w:numPr>
        <w:spacing w:line="276" w:lineRule="auto"/>
        <w:jc w:val="both"/>
        <w:rPr>
          <w:rFonts w:ascii="Calibri" w:eastAsia="Calibri" w:hAnsi="Calibri" w:cs="Calibri"/>
          <w:color w:val="000000" w:themeColor="text1"/>
        </w:rPr>
      </w:pPr>
      <w:r>
        <w:rPr>
          <w:rFonts w:ascii="Calibri" w:eastAsia="Calibri" w:hAnsi="Calibri" w:cs="Calibri"/>
          <w:color w:val="000000" w:themeColor="text1"/>
        </w:rPr>
        <w:t xml:space="preserve">Agricultural stakeholders having too short </w:t>
      </w:r>
      <w:r w:rsidR="00EF6156">
        <w:rPr>
          <w:rFonts w:ascii="Calibri" w:eastAsia="Calibri" w:hAnsi="Calibri" w:cs="Calibri"/>
          <w:color w:val="000000" w:themeColor="text1"/>
        </w:rPr>
        <w:t xml:space="preserve">of a credit term to meet programme </w:t>
      </w:r>
      <w:r w:rsidR="00E057DC">
        <w:rPr>
          <w:rFonts w:ascii="Calibri" w:eastAsia="Calibri" w:hAnsi="Calibri" w:cs="Calibri"/>
          <w:color w:val="000000" w:themeColor="text1"/>
        </w:rPr>
        <w:t>requirements.</w:t>
      </w:r>
    </w:p>
    <w:p w14:paraId="61FFF4EB" w14:textId="0A2AABA5" w:rsidR="00E057DC" w:rsidRDefault="00BB3CF6" w:rsidP="001F3547">
      <w:pPr>
        <w:pStyle w:val="ListParagraph"/>
        <w:spacing w:line="276" w:lineRule="auto"/>
        <w:jc w:val="both"/>
        <w:rPr>
          <w:rFonts w:ascii="Calibri" w:eastAsia="Calibri" w:hAnsi="Calibri" w:cs="Calibri"/>
          <w:color w:val="000000" w:themeColor="text1"/>
        </w:rPr>
      </w:pPr>
      <w:r>
        <w:rPr>
          <w:rFonts w:ascii="Calibri" w:eastAsia="Calibri" w:hAnsi="Calibri" w:cs="Calibri"/>
          <w:color w:val="000000" w:themeColor="text1"/>
        </w:rPr>
        <w:t>Low product take up by suppliers with late payments</w:t>
      </w:r>
    </w:p>
    <w:p w14:paraId="15210C89" w14:textId="47247627" w:rsidR="00546DE4" w:rsidRDefault="261CDEDE" w:rsidP="261CDEDE">
      <w:pPr>
        <w:spacing w:line="276" w:lineRule="auto"/>
        <w:jc w:val="both"/>
        <w:rPr>
          <w:rFonts w:ascii="Calibri" w:eastAsia="Calibri" w:hAnsi="Calibri" w:cs="Calibri"/>
          <w:color w:val="000000" w:themeColor="text1"/>
        </w:rPr>
      </w:pPr>
      <w:r w:rsidRPr="00E057DC">
        <w:rPr>
          <w:rFonts w:ascii="Calibri" w:eastAsia="Calibri" w:hAnsi="Calibri" w:cs="Calibri"/>
          <w:color w:val="000000" w:themeColor="text1"/>
        </w:rPr>
        <w:t>The DBJ intends to conduct a comprehensive</w:t>
      </w:r>
      <w:r w:rsidR="00546DE4" w:rsidRPr="00E057DC">
        <w:rPr>
          <w:rFonts w:ascii="Calibri" w:eastAsia="Calibri" w:hAnsi="Calibri" w:cs="Calibri"/>
          <w:color w:val="000000" w:themeColor="text1"/>
        </w:rPr>
        <w:t xml:space="preserve"> </w:t>
      </w:r>
      <w:r w:rsidRPr="00E057DC">
        <w:rPr>
          <w:rFonts w:ascii="Calibri" w:eastAsia="Calibri" w:hAnsi="Calibri" w:cs="Calibri"/>
          <w:color w:val="000000" w:themeColor="text1"/>
        </w:rPr>
        <w:t>review of its Reverse Factoring produc</w:t>
      </w:r>
      <w:r w:rsidR="00AC6626">
        <w:rPr>
          <w:rFonts w:ascii="Calibri" w:eastAsia="Calibri" w:hAnsi="Calibri" w:cs="Calibri"/>
          <w:color w:val="000000" w:themeColor="text1"/>
        </w:rPr>
        <w:t>t to:</w:t>
      </w:r>
    </w:p>
    <w:p w14:paraId="280BCCC2" w14:textId="3CF44C6B" w:rsidR="00546DE4" w:rsidRDefault="00AC6626" w:rsidP="00C52B5D">
      <w:pPr>
        <w:pStyle w:val="ListParagraph"/>
        <w:numPr>
          <w:ilvl w:val="0"/>
          <w:numId w:val="29"/>
        </w:numPr>
        <w:spacing w:line="276" w:lineRule="auto"/>
        <w:jc w:val="both"/>
        <w:rPr>
          <w:rFonts w:ascii="Calibri" w:eastAsia="Calibri" w:hAnsi="Calibri" w:cs="Calibri"/>
          <w:color w:val="000000" w:themeColor="text1"/>
        </w:rPr>
      </w:pPr>
      <w:r>
        <w:rPr>
          <w:rFonts w:ascii="Calibri" w:eastAsia="Calibri" w:hAnsi="Calibri" w:cs="Calibri"/>
          <w:color w:val="000000" w:themeColor="text1"/>
        </w:rPr>
        <w:t>Determine</w:t>
      </w:r>
      <w:r w:rsidR="00C52B5D">
        <w:rPr>
          <w:rFonts w:ascii="Calibri" w:eastAsia="Calibri" w:hAnsi="Calibri" w:cs="Calibri"/>
          <w:color w:val="000000" w:themeColor="text1"/>
        </w:rPr>
        <w:t xml:space="preserve"> the product</w:t>
      </w:r>
      <w:r w:rsidR="00AE3162">
        <w:rPr>
          <w:rFonts w:ascii="Calibri" w:eastAsia="Calibri" w:hAnsi="Calibri" w:cs="Calibri"/>
          <w:color w:val="000000" w:themeColor="text1"/>
        </w:rPr>
        <w:t>’</w:t>
      </w:r>
      <w:r w:rsidR="00C52B5D">
        <w:rPr>
          <w:rFonts w:ascii="Calibri" w:eastAsia="Calibri" w:hAnsi="Calibri" w:cs="Calibri"/>
          <w:color w:val="000000" w:themeColor="text1"/>
        </w:rPr>
        <w:t>s Strengths, Weaknesses</w:t>
      </w:r>
      <w:r w:rsidR="00C206F4">
        <w:rPr>
          <w:rFonts w:ascii="Calibri" w:eastAsia="Calibri" w:hAnsi="Calibri" w:cs="Calibri"/>
          <w:color w:val="000000" w:themeColor="text1"/>
        </w:rPr>
        <w:t>,</w:t>
      </w:r>
      <w:r w:rsidR="00AE3162">
        <w:rPr>
          <w:rFonts w:ascii="Calibri" w:eastAsia="Calibri" w:hAnsi="Calibri" w:cs="Calibri"/>
          <w:color w:val="000000" w:themeColor="text1"/>
        </w:rPr>
        <w:t xml:space="preserve"> Opportunities &amp; Threats (SWOT)</w:t>
      </w:r>
    </w:p>
    <w:p w14:paraId="21D31DB5" w14:textId="3C8B4EBB" w:rsidR="00257D54" w:rsidRDefault="00257D54" w:rsidP="00C52B5D">
      <w:pPr>
        <w:pStyle w:val="ListParagraph"/>
        <w:numPr>
          <w:ilvl w:val="0"/>
          <w:numId w:val="29"/>
        </w:numPr>
        <w:spacing w:line="276" w:lineRule="auto"/>
        <w:jc w:val="both"/>
        <w:rPr>
          <w:rFonts w:ascii="Calibri" w:eastAsia="Calibri" w:hAnsi="Calibri" w:cs="Calibri"/>
          <w:color w:val="000000" w:themeColor="text1"/>
        </w:rPr>
      </w:pPr>
      <w:r>
        <w:rPr>
          <w:rFonts w:ascii="Calibri" w:eastAsia="Calibri" w:hAnsi="Calibri" w:cs="Calibri"/>
          <w:color w:val="000000" w:themeColor="text1"/>
        </w:rPr>
        <w:t>I</w:t>
      </w:r>
      <w:r w:rsidR="00FD1256">
        <w:rPr>
          <w:rFonts w:ascii="Calibri" w:eastAsia="Calibri" w:hAnsi="Calibri" w:cs="Calibri"/>
          <w:color w:val="000000" w:themeColor="text1"/>
        </w:rPr>
        <w:t>dentify lessons learnt and opportunities for future Reverse Factoring Pro</w:t>
      </w:r>
      <w:r w:rsidR="000A47C3">
        <w:rPr>
          <w:rFonts w:ascii="Calibri" w:eastAsia="Calibri" w:hAnsi="Calibri" w:cs="Calibri"/>
          <w:color w:val="000000" w:themeColor="text1"/>
        </w:rPr>
        <w:t xml:space="preserve">duct </w:t>
      </w:r>
      <w:r w:rsidR="007B6476">
        <w:rPr>
          <w:rFonts w:ascii="Calibri" w:eastAsia="Calibri" w:hAnsi="Calibri" w:cs="Calibri"/>
          <w:color w:val="000000" w:themeColor="text1"/>
        </w:rPr>
        <w:t>to inform a possible reactivation of the pro</w:t>
      </w:r>
      <w:r w:rsidR="000A47C3">
        <w:rPr>
          <w:rFonts w:ascii="Calibri" w:eastAsia="Calibri" w:hAnsi="Calibri" w:cs="Calibri"/>
          <w:color w:val="000000" w:themeColor="text1"/>
        </w:rPr>
        <w:t>duct</w:t>
      </w:r>
    </w:p>
    <w:p w14:paraId="4814DEDF" w14:textId="44930462" w:rsidR="00257D54" w:rsidRDefault="00920541" w:rsidP="002F6BD8">
      <w:pPr>
        <w:pStyle w:val="ListParagraph"/>
        <w:numPr>
          <w:ilvl w:val="0"/>
          <w:numId w:val="29"/>
        </w:numPr>
        <w:spacing w:line="276" w:lineRule="auto"/>
        <w:jc w:val="both"/>
        <w:rPr>
          <w:rFonts w:ascii="Calibri" w:eastAsia="Calibri" w:hAnsi="Calibri" w:cs="Calibri"/>
          <w:color w:val="000000" w:themeColor="text1"/>
        </w:rPr>
      </w:pPr>
      <w:r>
        <w:rPr>
          <w:rFonts w:ascii="Calibri" w:eastAsia="Calibri" w:hAnsi="Calibri" w:cs="Calibri"/>
          <w:color w:val="000000" w:themeColor="text1"/>
        </w:rPr>
        <w:t xml:space="preserve">Conduct a reassessment of the </w:t>
      </w:r>
      <w:r w:rsidR="00CB4A31">
        <w:rPr>
          <w:rFonts w:ascii="Calibri" w:eastAsia="Calibri" w:hAnsi="Calibri" w:cs="Calibri"/>
          <w:color w:val="000000" w:themeColor="text1"/>
        </w:rPr>
        <w:t>Jamaican</w:t>
      </w:r>
      <w:r>
        <w:rPr>
          <w:rFonts w:ascii="Calibri" w:eastAsia="Calibri" w:hAnsi="Calibri" w:cs="Calibri"/>
          <w:color w:val="000000" w:themeColor="text1"/>
        </w:rPr>
        <w:t xml:space="preserve"> supply chain finance market to determine </w:t>
      </w:r>
      <w:r w:rsidR="00E258BC">
        <w:rPr>
          <w:rFonts w:ascii="Calibri" w:eastAsia="Calibri" w:hAnsi="Calibri" w:cs="Calibri"/>
          <w:color w:val="000000" w:themeColor="text1"/>
        </w:rPr>
        <w:t>market opp</w:t>
      </w:r>
      <w:r w:rsidR="00492B40">
        <w:rPr>
          <w:rFonts w:ascii="Calibri" w:eastAsia="Calibri" w:hAnsi="Calibri" w:cs="Calibri"/>
          <w:color w:val="000000" w:themeColor="text1"/>
        </w:rPr>
        <w:t>ortunity for Reverse Factorin</w:t>
      </w:r>
      <w:r w:rsidR="00FD1256">
        <w:rPr>
          <w:rFonts w:ascii="Calibri" w:eastAsia="Calibri" w:hAnsi="Calibri" w:cs="Calibri"/>
          <w:color w:val="000000" w:themeColor="text1"/>
        </w:rPr>
        <w:t>g</w:t>
      </w:r>
    </w:p>
    <w:p w14:paraId="525C15A8" w14:textId="77777777" w:rsidR="00DD74DD" w:rsidRDefault="00DD74DD" w:rsidP="005146B3">
      <w:pPr>
        <w:pStyle w:val="Heading1"/>
        <w:rPr>
          <w:shd w:val="clear" w:color="auto" w:fill="FFFFFF"/>
        </w:rPr>
      </w:pPr>
      <w:r w:rsidRPr="00286B27">
        <w:rPr>
          <w:shd w:val="clear" w:color="auto" w:fill="FFFFFF"/>
        </w:rPr>
        <w:t>OBJECTIVE OF THE ASSIGNMENT</w:t>
      </w:r>
    </w:p>
    <w:p w14:paraId="2E744B7C" w14:textId="77777777" w:rsidR="0058785E" w:rsidRDefault="005267E2" w:rsidP="00FD52F4">
      <w:pPr>
        <w:spacing w:line="276" w:lineRule="auto"/>
        <w:jc w:val="both"/>
        <w:rPr>
          <w:rFonts w:cstheme="minorHAnsi"/>
          <w:color w:val="222222"/>
          <w:shd w:val="clear" w:color="auto" w:fill="FFFFFF"/>
        </w:rPr>
      </w:pPr>
      <w:r>
        <w:rPr>
          <w:rFonts w:cstheme="minorHAnsi"/>
          <w:color w:val="222222"/>
          <w:shd w:val="clear" w:color="auto" w:fill="FFFFFF"/>
        </w:rPr>
        <w:t>The objective of the assignment is to</w:t>
      </w:r>
      <w:r w:rsidR="00C6208F">
        <w:rPr>
          <w:rFonts w:cstheme="minorHAnsi"/>
          <w:color w:val="222222"/>
          <w:shd w:val="clear" w:color="auto" w:fill="FFFFFF"/>
        </w:rPr>
        <w:t xml:space="preserve">: </w:t>
      </w:r>
    </w:p>
    <w:p w14:paraId="17868171" w14:textId="4565AF84" w:rsidR="0058785E" w:rsidRDefault="00C6208F" w:rsidP="00FD52F4">
      <w:pPr>
        <w:spacing w:line="276" w:lineRule="auto"/>
        <w:jc w:val="both"/>
        <w:rPr>
          <w:rFonts w:cstheme="minorHAnsi"/>
          <w:color w:val="222222"/>
          <w:shd w:val="clear" w:color="auto" w:fill="FFFFFF"/>
        </w:rPr>
      </w:pPr>
      <w:r>
        <w:rPr>
          <w:rFonts w:cstheme="minorHAnsi"/>
          <w:color w:val="222222"/>
          <w:shd w:val="clear" w:color="auto" w:fill="FFFFFF"/>
        </w:rPr>
        <w:t xml:space="preserve">(a) </w:t>
      </w:r>
      <w:r w:rsidR="0058785E">
        <w:rPr>
          <w:rFonts w:cstheme="minorHAnsi"/>
          <w:color w:val="222222"/>
          <w:shd w:val="clear" w:color="auto" w:fill="FFFFFF"/>
        </w:rPr>
        <w:t>P</w:t>
      </w:r>
      <w:r w:rsidR="005267E2">
        <w:rPr>
          <w:rFonts w:cstheme="minorHAnsi"/>
          <w:color w:val="222222"/>
          <w:shd w:val="clear" w:color="auto" w:fill="FFFFFF"/>
        </w:rPr>
        <w:t>rovide an independent and comprehensive analysis of the DBJ’s Reverse Factoring Pro</w:t>
      </w:r>
      <w:r w:rsidR="00EB62C8">
        <w:rPr>
          <w:rFonts w:cstheme="minorHAnsi"/>
          <w:color w:val="222222"/>
          <w:shd w:val="clear" w:color="auto" w:fill="FFFFFF"/>
        </w:rPr>
        <w:t>duct</w:t>
      </w:r>
      <w:r w:rsidR="009378FA">
        <w:rPr>
          <w:rFonts w:cstheme="minorHAnsi"/>
          <w:color w:val="222222"/>
          <w:shd w:val="clear" w:color="auto" w:fill="FFFFFF"/>
        </w:rPr>
        <w:t xml:space="preserve"> and underlying </w:t>
      </w:r>
      <w:r w:rsidR="00592C4F">
        <w:rPr>
          <w:rFonts w:cstheme="minorHAnsi"/>
          <w:color w:val="222222"/>
          <w:shd w:val="clear" w:color="auto" w:fill="FFFFFF"/>
        </w:rPr>
        <w:t>DBJ operating model</w:t>
      </w:r>
      <w:r w:rsidR="00EB62C8">
        <w:rPr>
          <w:rFonts w:cstheme="minorHAnsi"/>
          <w:color w:val="222222"/>
          <w:shd w:val="clear" w:color="auto" w:fill="FFFFFF"/>
        </w:rPr>
        <w:t>,</w:t>
      </w:r>
      <w:r w:rsidR="005C2ABE">
        <w:rPr>
          <w:rFonts w:cstheme="minorHAnsi"/>
          <w:color w:val="222222"/>
          <w:shd w:val="clear" w:color="auto" w:fill="FFFFFF"/>
        </w:rPr>
        <w:t xml:space="preserve"> determining their effectiveness</w:t>
      </w:r>
    </w:p>
    <w:p w14:paraId="24E95969" w14:textId="7A8FFEB2" w:rsidR="005913E9" w:rsidRDefault="005267E2" w:rsidP="00FD52F4">
      <w:pPr>
        <w:spacing w:line="276" w:lineRule="auto"/>
        <w:jc w:val="both"/>
      </w:pPr>
      <w:r>
        <w:rPr>
          <w:rFonts w:cstheme="minorHAnsi"/>
          <w:color w:val="222222"/>
          <w:shd w:val="clear" w:color="auto" w:fill="FFFFFF"/>
        </w:rPr>
        <w:t xml:space="preserve"> </w:t>
      </w:r>
      <w:r w:rsidR="00C6208F">
        <w:rPr>
          <w:rFonts w:cstheme="minorHAnsi"/>
          <w:color w:val="222222"/>
          <w:shd w:val="clear" w:color="auto" w:fill="FFFFFF"/>
        </w:rPr>
        <w:t>(b)</w:t>
      </w:r>
      <w:r w:rsidR="005C2ABE">
        <w:rPr>
          <w:rFonts w:cstheme="minorHAnsi"/>
          <w:color w:val="222222"/>
          <w:shd w:val="clear" w:color="auto" w:fill="FFFFFF"/>
        </w:rPr>
        <w:t> </w:t>
      </w:r>
      <w:r w:rsidR="0058785E">
        <w:t>R</w:t>
      </w:r>
      <w:r w:rsidR="006B29A7">
        <w:t xml:space="preserve">eassess the Jamaican supply chain finance market to evaluate the current market opportunity for reverse factoring and </w:t>
      </w:r>
      <w:r w:rsidR="00514D66">
        <w:t>s</w:t>
      </w:r>
      <w:r w:rsidR="006B29A7">
        <w:t>upply chain financing product</w:t>
      </w:r>
      <w:r w:rsidR="00514D66">
        <w:t>s</w:t>
      </w:r>
      <w:r w:rsidR="006B29A7">
        <w:t xml:space="preserve"> more broadly</w:t>
      </w:r>
      <w:r w:rsidR="00930749">
        <w:t xml:space="preserve">; and </w:t>
      </w:r>
    </w:p>
    <w:p w14:paraId="66D50799" w14:textId="399CFA69" w:rsidR="003C625A" w:rsidRPr="00EB62C8" w:rsidRDefault="00930749" w:rsidP="00FD52F4">
      <w:pPr>
        <w:spacing w:line="276" w:lineRule="auto"/>
        <w:jc w:val="both"/>
        <w:rPr>
          <w:rFonts w:cstheme="minorHAnsi"/>
          <w:color w:val="222222"/>
          <w:shd w:val="clear" w:color="auto" w:fill="FFFFFF"/>
        </w:rPr>
      </w:pPr>
      <w:r>
        <w:t xml:space="preserve">(c) </w:t>
      </w:r>
      <w:r w:rsidR="005913E9">
        <w:rPr>
          <w:rFonts w:cstheme="minorHAnsi"/>
          <w:color w:val="222222"/>
          <w:shd w:val="clear" w:color="auto" w:fill="FFFFFF"/>
        </w:rPr>
        <w:t>I</w:t>
      </w:r>
      <w:r w:rsidR="005267E2">
        <w:rPr>
          <w:rFonts w:cstheme="minorHAnsi"/>
          <w:color w:val="222222"/>
          <w:shd w:val="clear" w:color="auto" w:fill="FFFFFF"/>
        </w:rPr>
        <w:t>dentify areas for improvement</w:t>
      </w:r>
      <w:r w:rsidR="0086205B">
        <w:rPr>
          <w:rFonts w:cstheme="minorHAnsi"/>
          <w:color w:val="222222"/>
          <w:shd w:val="clear" w:color="auto" w:fill="FFFFFF"/>
        </w:rPr>
        <w:t xml:space="preserve"> </w:t>
      </w:r>
      <w:r w:rsidR="006B29A7">
        <w:rPr>
          <w:rFonts w:cstheme="minorHAnsi"/>
          <w:color w:val="222222"/>
          <w:shd w:val="clear" w:color="auto" w:fill="FFFFFF"/>
        </w:rPr>
        <w:t xml:space="preserve">and a strategy </w:t>
      </w:r>
      <w:r w:rsidR="00C06965">
        <w:rPr>
          <w:rFonts w:cstheme="minorHAnsi"/>
          <w:color w:val="222222"/>
          <w:shd w:val="clear" w:color="auto" w:fill="FFFFFF"/>
        </w:rPr>
        <w:t>to inform a possible reactivation of the product</w:t>
      </w:r>
      <w:r w:rsidR="005267E2">
        <w:rPr>
          <w:rFonts w:cstheme="minorHAnsi"/>
          <w:color w:val="222222"/>
          <w:shd w:val="clear" w:color="auto" w:fill="FFFFFF"/>
        </w:rPr>
        <w:t>.</w:t>
      </w:r>
    </w:p>
    <w:p w14:paraId="68274939" w14:textId="77777777" w:rsidR="00DD74DD" w:rsidRPr="00286B27" w:rsidRDefault="00DD74DD" w:rsidP="005146B3">
      <w:pPr>
        <w:pStyle w:val="Heading1"/>
        <w:rPr>
          <w:shd w:val="clear" w:color="auto" w:fill="FFFFFF"/>
        </w:rPr>
      </w:pPr>
      <w:r w:rsidRPr="00286B27">
        <w:rPr>
          <w:shd w:val="clear" w:color="auto" w:fill="FFFFFF"/>
        </w:rPr>
        <w:t>SCOPE OF WORK</w:t>
      </w:r>
    </w:p>
    <w:p w14:paraId="5B13F116" w14:textId="4A119122" w:rsidR="002E301A" w:rsidRDefault="00DD74DD" w:rsidP="002F6BD8">
      <w:pPr>
        <w:spacing w:line="276" w:lineRule="auto"/>
        <w:jc w:val="both"/>
      </w:pPr>
      <w:r w:rsidRPr="434EA587">
        <w:rPr>
          <w:color w:val="222222"/>
          <w:shd w:val="clear" w:color="auto" w:fill="FFFFFF"/>
        </w:rPr>
        <w:t>The selected</w:t>
      </w:r>
      <w:r w:rsidRPr="434EA587" w:rsidDel="00FD4E4A">
        <w:rPr>
          <w:color w:val="222222"/>
          <w:shd w:val="clear" w:color="auto" w:fill="FFFFFF"/>
        </w:rPr>
        <w:t xml:space="preserve"> </w:t>
      </w:r>
      <w:r w:rsidRPr="434EA587">
        <w:rPr>
          <w:color w:val="222222"/>
          <w:shd w:val="clear" w:color="auto" w:fill="FFFFFF"/>
        </w:rPr>
        <w:t xml:space="preserve">consultant will be expected to carry out at a minimum, the following tasks in consultation with the </w:t>
      </w:r>
      <w:r w:rsidR="007B6838">
        <w:rPr>
          <w:color w:val="222222"/>
          <w:shd w:val="clear" w:color="auto" w:fill="FFFFFF"/>
        </w:rPr>
        <w:t>DBJ</w:t>
      </w:r>
      <w:r w:rsidRPr="434EA587">
        <w:rPr>
          <w:color w:val="222222"/>
          <w:shd w:val="clear" w:color="auto" w:fill="FFFFFF"/>
        </w:rPr>
        <w:t>’s Project Management Office (PMO)</w:t>
      </w:r>
      <w:r w:rsidR="0300C3E3" w:rsidRPr="434EA587">
        <w:rPr>
          <w:color w:val="222222"/>
          <w:shd w:val="clear" w:color="auto" w:fill="FFFFFF"/>
        </w:rPr>
        <w:t xml:space="preserve">, through the </w:t>
      </w:r>
      <w:r w:rsidR="007B6838">
        <w:rPr>
          <w:color w:val="222222"/>
          <w:shd w:val="clear" w:color="auto" w:fill="FFFFFF"/>
        </w:rPr>
        <w:t>A2F</w:t>
      </w:r>
      <w:r w:rsidR="0300C3E3" w:rsidRPr="434EA587">
        <w:rPr>
          <w:color w:val="222222"/>
          <w:shd w:val="clear" w:color="auto" w:fill="FFFFFF"/>
        </w:rPr>
        <w:t xml:space="preserve"> Implementation Project unit </w:t>
      </w:r>
      <w:r w:rsidR="0039744B">
        <w:rPr>
          <w:color w:val="222222"/>
          <w:shd w:val="clear" w:color="auto" w:fill="FFFFFF"/>
        </w:rPr>
        <w:t>s</w:t>
      </w:r>
      <w:r w:rsidR="006E136B">
        <w:t xml:space="preserve">tarting from the earlier assessment completed </w:t>
      </w:r>
      <w:r w:rsidR="00F51C33">
        <w:t xml:space="preserve">by the DBJ </w:t>
      </w:r>
      <w:r w:rsidR="006E136B">
        <w:t xml:space="preserve">at the inception of the </w:t>
      </w:r>
      <w:r w:rsidR="002E301A">
        <w:t>product.</w:t>
      </w:r>
    </w:p>
    <w:p w14:paraId="60BA5E54" w14:textId="53841C49" w:rsidR="00AD5225" w:rsidRPr="002E301A" w:rsidRDefault="008A0964" w:rsidP="002E301A">
      <w:pPr>
        <w:pStyle w:val="ListParagraph"/>
        <w:numPr>
          <w:ilvl w:val="0"/>
          <w:numId w:val="31"/>
        </w:numPr>
        <w:spacing w:line="276" w:lineRule="auto"/>
        <w:jc w:val="both"/>
        <w:rPr>
          <w:color w:val="222222"/>
          <w:shd w:val="clear" w:color="auto" w:fill="FFFFFF"/>
          <w:lang w:val="en-JM"/>
        </w:rPr>
      </w:pPr>
      <w:r>
        <w:lastRenderedPageBreak/>
        <w:t>C</w:t>
      </w:r>
      <w:r w:rsidR="00DE281C">
        <w:t>onduct</w:t>
      </w:r>
      <w:r w:rsidR="00A2055E">
        <w:t xml:space="preserve"> a reassessment of the Jamaican supply chain finance market, including </w:t>
      </w:r>
      <w:r w:rsidR="00C161F4">
        <w:t>RF</w:t>
      </w:r>
      <w:r w:rsidR="00A2055E">
        <w:t xml:space="preserve"> supply, </w:t>
      </w:r>
      <w:r w:rsidR="00C161F4">
        <w:t xml:space="preserve">RF </w:t>
      </w:r>
      <w:r w:rsidR="00A2055E">
        <w:t xml:space="preserve">demand, the enabling environment for </w:t>
      </w:r>
      <w:r w:rsidR="00C161F4">
        <w:t>RF</w:t>
      </w:r>
      <w:r w:rsidR="00A2055E">
        <w:t xml:space="preserve">, and the market opportunity </w:t>
      </w:r>
      <w:r w:rsidR="003A57F2">
        <w:t xml:space="preserve">(current </w:t>
      </w:r>
      <w:r w:rsidR="00340AA4">
        <w:t xml:space="preserve">and projected over 3-5 years) </w:t>
      </w:r>
      <w:r w:rsidR="00F51C33">
        <w:t xml:space="preserve">for </w:t>
      </w:r>
      <w:r w:rsidR="00DB1A71">
        <w:t xml:space="preserve">reverse factoring </w:t>
      </w:r>
      <w:r w:rsidR="00515331">
        <w:t>products in Jamaica</w:t>
      </w:r>
      <w:r w:rsidR="00A2055E">
        <w:t>.</w:t>
      </w:r>
      <w:r w:rsidR="004F2FED">
        <w:t xml:space="preserve"> This should also include</w:t>
      </w:r>
      <w:r w:rsidR="00515331">
        <w:t xml:space="preserve"> a</w:t>
      </w:r>
      <w:r w:rsidR="002431F0">
        <w:t>ssessing the appetite of financial institutions to utilize the product</w:t>
      </w:r>
      <w:r w:rsidR="00515331">
        <w:t>.</w:t>
      </w:r>
      <w:r w:rsidR="00592C4F" w:rsidRPr="002E301A">
        <w:rPr>
          <w:color w:val="222222"/>
          <w:shd w:val="clear" w:color="auto" w:fill="FFFFFF"/>
          <w:lang w:val="en-JM"/>
        </w:rPr>
        <w:t>A</w:t>
      </w:r>
      <w:r w:rsidR="00621EF3" w:rsidRPr="002E301A">
        <w:rPr>
          <w:color w:val="222222"/>
          <w:shd w:val="clear" w:color="auto" w:fill="FFFFFF"/>
          <w:lang w:val="en-JM"/>
        </w:rPr>
        <w:t>ssess the current Reverse Factoring Pro</w:t>
      </w:r>
      <w:r w:rsidR="00A46D1E" w:rsidRPr="002E301A">
        <w:rPr>
          <w:color w:val="222222"/>
          <w:shd w:val="clear" w:color="auto" w:fill="FFFFFF"/>
          <w:lang w:val="en-JM"/>
        </w:rPr>
        <w:t>duct</w:t>
      </w:r>
      <w:r w:rsidR="00197C29" w:rsidRPr="002E301A">
        <w:rPr>
          <w:color w:val="222222"/>
          <w:shd w:val="clear" w:color="auto" w:fill="FFFFFF"/>
          <w:lang w:val="en-JM"/>
        </w:rPr>
        <w:t xml:space="preserve"> of the </w:t>
      </w:r>
      <w:r w:rsidR="002E0A80" w:rsidRPr="002E301A">
        <w:rPr>
          <w:color w:val="222222"/>
          <w:shd w:val="clear" w:color="auto" w:fill="FFFFFF"/>
          <w:lang w:val="en-JM"/>
        </w:rPr>
        <w:t>DBJ</w:t>
      </w:r>
      <w:r w:rsidR="00197C29" w:rsidRPr="002E301A">
        <w:rPr>
          <w:color w:val="222222"/>
          <w:shd w:val="clear" w:color="auto" w:fill="FFFFFF"/>
          <w:lang w:val="en-JM"/>
        </w:rPr>
        <w:t>, including the policies and procedures, risk management framework,</w:t>
      </w:r>
      <w:r w:rsidR="003947E1" w:rsidRPr="002E301A">
        <w:rPr>
          <w:color w:val="222222"/>
          <w:shd w:val="clear" w:color="auto" w:fill="FFFFFF"/>
          <w:lang w:val="en-JM"/>
        </w:rPr>
        <w:t xml:space="preserve"> technology infrastructure and governance structure</w:t>
      </w:r>
      <w:r w:rsidR="7BBAB65A" w:rsidRPr="002E301A">
        <w:rPr>
          <w:color w:val="222222"/>
          <w:shd w:val="clear" w:color="auto" w:fill="FFFFFF"/>
          <w:lang w:val="en-JM"/>
        </w:rPr>
        <w:t>.</w:t>
      </w:r>
      <w:r w:rsidR="003B107E" w:rsidRPr="002E301A">
        <w:rPr>
          <w:color w:val="222222"/>
          <w:shd w:val="clear" w:color="auto" w:fill="FFFFFF"/>
          <w:lang w:val="en-JM"/>
        </w:rPr>
        <w:t xml:space="preserve"> </w:t>
      </w:r>
      <w:r w:rsidR="003B107E">
        <w:t>Analyze the underlying DBJ operating model for RF (customer segmentation</w:t>
      </w:r>
      <w:r w:rsidR="008A4C05">
        <w:t>;</w:t>
      </w:r>
      <w:r w:rsidR="003B107E">
        <w:t xml:space="preserve"> marketing and sales</w:t>
      </w:r>
      <w:r w:rsidR="008A4C05">
        <w:t>;</w:t>
      </w:r>
      <w:r w:rsidR="003B107E">
        <w:t xml:space="preserve"> onboarding</w:t>
      </w:r>
      <w:r w:rsidR="008A4C05">
        <w:t xml:space="preserve"> of anchor buyers, suppliers, and AFIs</w:t>
      </w:r>
      <w:r w:rsidR="003B107E">
        <w:t>, etc.)</w:t>
      </w:r>
      <w:r w:rsidR="00830ACC">
        <w:t xml:space="preserve"> as well as </w:t>
      </w:r>
      <w:r w:rsidR="006B7F9F">
        <w:t xml:space="preserve">the </w:t>
      </w:r>
      <w:r w:rsidR="009758C5">
        <w:t>internal DBJ organization and HR arrangement</w:t>
      </w:r>
      <w:r w:rsidR="00A04A78">
        <w:t>s</w:t>
      </w:r>
      <w:r w:rsidR="009758C5">
        <w:t xml:space="preserve"> to support the </w:t>
      </w:r>
      <w:r w:rsidR="00551064">
        <w:t xml:space="preserve">implementation of the </w:t>
      </w:r>
      <w:r w:rsidR="009758C5">
        <w:t>pro</w:t>
      </w:r>
      <w:r w:rsidR="009D3842">
        <w:t>duct.</w:t>
      </w:r>
    </w:p>
    <w:p w14:paraId="08A77C64" w14:textId="5C7DD605" w:rsidR="00015B4D" w:rsidRDefault="00894EFE" w:rsidP="002E301A">
      <w:pPr>
        <w:numPr>
          <w:ilvl w:val="0"/>
          <w:numId w:val="31"/>
        </w:numPr>
        <w:spacing w:line="276" w:lineRule="auto"/>
        <w:jc w:val="both"/>
        <w:rPr>
          <w:color w:val="222222"/>
          <w:shd w:val="clear" w:color="auto" w:fill="FFFFFF"/>
          <w:lang w:val="en-JM"/>
        </w:rPr>
      </w:pPr>
      <w:r>
        <w:rPr>
          <w:color w:val="222222"/>
          <w:shd w:val="clear" w:color="auto" w:fill="FFFFFF"/>
          <w:lang w:val="en-JM"/>
        </w:rPr>
        <w:t>Examine</w:t>
      </w:r>
      <w:r w:rsidR="00DE281C" w:rsidRPr="28CE473E">
        <w:rPr>
          <w:color w:val="222222"/>
          <w:shd w:val="clear" w:color="auto" w:fill="FFFFFF"/>
          <w:lang w:val="en-JM"/>
        </w:rPr>
        <w:t xml:space="preserve"> the marketing and stakeholder engagement strategy used to promote the</w:t>
      </w:r>
      <w:r w:rsidR="006D3D1B">
        <w:rPr>
          <w:color w:val="222222"/>
          <w:shd w:val="clear" w:color="auto" w:fill="FFFFFF"/>
          <w:lang w:val="en-JM"/>
        </w:rPr>
        <w:t xml:space="preserve"> </w:t>
      </w:r>
      <w:r w:rsidR="00DE281C" w:rsidRPr="28CE473E">
        <w:rPr>
          <w:color w:val="222222"/>
          <w:shd w:val="clear" w:color="auto" w:fill="FFFFFF"/>
          <w:lang w:val="en-JM"/>
        </w:rPr>
        <w:t xml:space="preserve">DBJ’s reverse factoring product, to encourage take-up of the </w:t>
      </w:r>
      <w:r w:rsidR="00015B4D">
        <w:rPr>
          <w:color w:val="222222"/>
          <w:shd w:val="clear" w:color="auto" w:fill="FFFFFF"/>
          <w:lang w:val="en-JM"/>
        </w:rPr>
        <w:t>product by</w:t>
      </w:r>
      <w:r w:rsidR="00DE281C" w:rsidRPr="28CE473E">
        <w:rPr>
          <w:color w:val="222222"/>
          <w:shd w:val="clear" w:color="auto" w:fill="FFFFFF"/>
          <w:lang w:val="en-JM"/>
        </w:rPr>
        <w:t xml:space="preserve"> </w:t>
      </w:r>
      <w:r w:rsidR="00015B4D">
        <w:rPr>
          <w:color w:val="222222"/>
          <w:shd w:val="clear" w:color="auto" w:fill="FFFFFF"/>
          <w:lang w:val="en-JM"/>
        </w:rPr>
        <w:t>purchasers, suppliers and financial institutions</w:t>
      </w:r>
    </w:p>
    <w:p w14:paraId="2611AE62" w14:textId="1FD48268" w:rsidR="000E496D" w:rsidRDefault="002F3F14" w:rsidP="002E301A">
      <w:pPr>
        <w:numPr>
          <w:ilvl w:val="0"/>
          <w:numId w:val="31"/>
        </w:numPr>
        <w:spacing w:line="276" w:lineRule="auto"/>
        <w:jc w:val="both"/>
        <w:rPr>
          <w:color w:val="222222"/>
          <w:shd w:val="clear" w:color="auto" w:fill="FFFFFF"/>
          <w:lang w:val="en-JM"/>
        </w:rPr>
      </w:pPr>
      <w:r w:rsidRPr="28CE473E">
        <w:rPr>
          <w:color w:val="222222"/>
          <w:shd w:val="clear" w:color="auto" w:fill="FFFFFF"/>
          <w:lang w:val="en-JM"/>
        </w:rPr>
        <w:t>Provide an analysis of the factors that influenced the pro</w:t>
      </w:r>
      <w:r w:rsidR="000320A1">
        <w:rPr>
          <w:color w:val="222222"/>
          <w:shd w:val="clear" w:color="auto" w:fill="FFFFFF"/>
          <w:lang w:val="en-JM"/>
        </w:rPr>
        <w:t>duct</w:t>
      </w:r>
      <w:r w:rsidR="00316A3E">
        <w:rPr>
          <w:color w:val="222222"/>
          <w:shd w:val="clear" w:color="auto" w:fill="FFFFFF"/>
          <w:lang w:val="en-JM"/>
        </w:rPr>
        <w:t>’</w:t>
      </w:r>
      <w:r w:rsidRPr="28CE473E">
        <w:rPr>
          <w:color w:val="222222"/>
          <w:shd w:val="clear" w:color="auto" w:fill="FFFFFF"/>
          <w:lang w:val="en-JM"/>
        </w:rPr>
        <w:t>s success or failure, including challenges, risks and lessons learned</w:t>
      </w:r>
      <w:r w:rsidR="4961427C" w:rsidRPr="28CE473E">
        <w:rPr>
          <w:color w:val="222222"/>
          <w:shd w:val="clear" w:color="auto" w:fill="FFFFFF"/>
          <w:lang w:val="en-JM"/>
        </w:rPr>
        <w:t>.</w:t>
      </w:r>
    </w:p>
    <w:p w14:paraId="1FDBE9BC" w14:textId="63C633EC" w:rsidR="000C5D12" w:rsidRPr="000C5D12" w:rsidRDefault="000E69E7" w:rsidP="002E301A">
      <w:pPr>
        <w:pStyle w:val="ListParagraph"/>
        <w:numPr>
          <w:ilvl w:val="0"/>
          <w:numId w:val="31"/>
        </w:numPr>
        <w:contextualSpacing w:val="0"/>
        <w:rPr>
          <w:color w:val="222222"/>
          <w:shd w:val="clear" w:color="auto" w:fill="FFFFFF"/>
          <w:lang w:val="en-JM"/>
        </w:rPr>
      </w:pPr>
      <w:r>
        <w:rPr>
          <w:color w:val="222222"/>
          <w:shd w:val="clear" w:color="auto" w:fill="FFFFFF"/>
          <w:lang w:val="en-JM"/>
        </w:rPr>
        <w:t>Undertake</w:t>
      </w:r>
      <w:r w:rsidR="007D3BFC">
        <w:rPr>
          <w:color w:val="222222"/>
          <w:shd w:val="clear" w:color="auto" w:fill="FFFFFF"/>
          <w:lang w:val="en-JM"/>
        </w:rPr>
        <w:t xml:space="preserve"> a cost benefit analysis to determine the financial viability</w:t>
      </w:r>
      <w:r w:rsidR="00DC31E4">
        <w:rPr>
          <w:color w:val="222222"/>
          <w:shd w:val="clear" w:color="auto" w:fill="FFFFFF"/>
          <w:lang w:val="en-JM"/>
        </w:rPr>
        <w:t xml:space="preserve"> of</w:t>
      </w:r>
      <w:r w:rsidR="00372ED0">
        <w:rPr>
          <w:color w:val="222222"/>
          <w:shd w:val="clear" w:color="auto" w:fill="FFFFFF"/>
          <w:lang w:val="en-JM"/>
        </w:rPr>
        <w:t xml:space="preserve"> developing a RF product in the future</w:t>
      </w:r>
      <w:r w:rsidR="000C5D12" w:rsidRPr="28CE473E">
        <w:rPr>
          <w:color w:val="222222"/>
          <w:shd w:val="clear" w:color="auto" w:fill="FFFFFF"/>
          <w:lang w:val="en-JM"/>
        </w:rPr>
        <w:t xml:space="preserve">: The consultant should review the financial and operational data related to the </w:t>
      </w:r>
      <w:r w:rsidR="00316A3E">
        <w:rPr>
          <w:color w:val="222222"/>
          <w:shd w:val="clear" w:color="auto" w:fill="FFFFFF"/>
          <w:lang w:val="en-JM"/>
        </w:rPr>
        <w:t>RFP</w:t>
      </w:r>
      <w:r w:rsidR="004374BF">
        <w:rPr>
          <w:color w:val="222222"/>
          <w:shd w:val="clear" w:color="auto" w:fill="FFFFFF"/>
          <w:lang w:val="en-JM"/>
        </w:rPr>
        <w:t xml:space="preserve"> </w:t>
      </w:r>
    </w:p>
    <w:p w14:paraId="177ED087" w14:textId="766DAAAD" w:rsidR="000C5D12" w:rsidRPr="000C5D12" w:rsidRDefault="0072052A" w:rsidP="002E301A">
      <w:pPr>
        <w:pStyle w:val="ListParagraph"/>
        <w:numPr>
          <w:ilvl w:val="0"/>
          <w:numId w:val="31"/>
        </w:numPr>
        <w:contextualSpacing w:val="0"/>
        <w:rPr>
          <w:rFonts w:cstheme="minorHAnsi"/>
          <w:color w:val="222222"/>
          <w:shd w:val="clear" w:color="auto" w:fill="FFFFFF"/>
          <w:lang w:val="en-JM"/>
        </w:rPr>
      </w:pPr>
      <w:r>
        <w:rPr>
          <w:color w:val="222222"/>
          <w:shd w:val="clear" w:color="auto" w:fill="FFFFFF"/>
          <w:lang w:val="en-JM"/>
        </w:rPr>
        <w:t>Perform r</w:t>
      </w:r>
      <w:r w:rsidR="000C5D12" w:rsidRPr="28CE473E">
        <w:rPr>
          <w:color w:val="222222"/>
          <w:shd w:val="clear" w:color="auto" w:fill="FFFFFF"/>
          <w:lang w:val="en-JM"/>
        </w:rPr>
        <w:t xml:space="preserve">isk assessment: The consultant should identify the risks </w:t>
      </w:r>
      <w:r w:rsidR="008C7D41">
        <w:rPr>
          <w:color w:val="222222"/>
          <w:shd w:val="clear" w:color="auto" w:fill="FFFFFF"/>
          <w:lang w:val="en-JM"/>
        </w:rPr>
        <w:t>identified</w:t>
      </w:r>
      <w:r w:rsidR="000C5D12" w:rsidRPr="28CE473E">
        <w:rPr>
          <w:color w:val="222222"/>
          <w:shd w:val="clear" w:color="auto" w:fill="FFFFFF"/>
          <w:lang w:val="en-JM"/>
        </w:rPr>
        <w:t xml:space="preserve"> in the </w:t>
      </w:r>
      <w:r w:rsidR="008C7D41">
        <w:rPr>
          <w:color w:val="222222"/>
          <w:shd w:val="clear" w:color="auto" w:fill="FFFFFF"/>
          <w:lang w:val="en-JM"/>
        </w:rPr>
        <w:t>administration</w:t>
      </w:r>
      <w:r w:rsidR="000C5D12" w:rsidRPr="28CE473E">
        <w:rPr>
          <w:color w:val="222222"/>
          <w:shd w:val="clear" w:color="auto" w:fill="FFFFFF"/>
          <w:lang w:val="en-JM"/>
        </w:rPr>
        <w:t xml:space="preserve"> of the pro</w:t>
      </w:r>
      <w:r w:rsidR="008C7D41">
        <w:rPr>
          <w:color w:val="222222"/>
          <w:shd w:val="clear" w:color="auto" w:fill="FFFFFF"/>
          <w:lang w:val="en-JM"/>
        </w:rPr>
        <w:t>duct</w:t>
      </w:r>
      <w:r w:rsidR="002564D8">
        <w:rPr>
          <w:color w:val="222222"/>
          <w:shd w:val="clear" w:color="auto" w:fill="FFFFFF"/>
          <w:lang w:val="en-JM"/>
        </w:rPr>
        <w:t xml:space="preserve"> on the DBJ</w:t>
      </w:r>
      <w:r w:rsidR="000C5D12" w:rsidRPr="28CE473E">
        <w:rPr>
          <w:color w:val="222222"/>
          <w:shd w:val="clear" w:color="auto" w:fill="FFFFFF"/>
          <w:lang w:val="en-JM"/>
        </w:rPr>
        <w:t>, including</w:t>
      </w:r>
      <w:r w:rsidR="00BE641E">
        <w:rPr>
          <w:color w:val="222222"/>
          <w:shd w:val="clear" w:color="auto" w:fill="FFFFFF"/>
          <w:lang w:val="en-JM"/>
        </w:rPr>
        <w:t>;</w:t>
      </w:r>
      <w:r w:rsidR="000C5D12" w:rsidRPr="28CE473E">
        <w:rPr>
          <w:color w:val="222222"/>
          <w:shd w:val="clear" w:color="auto" w:fill="FFFFFF"/>
          <w:lang w:val="en-JM"/>
        </w:rPr>
        <w:t xml:space="preserve"> credit</w:t>
      </w:r>
      <w:r w:rsidR="00BE641E">
        <w:rPr>
          <w:color w:val="222222"/>
          <w:shd w:val="clear" w:color="auto" w:fill="FFFFFF"/>
          <w:lang w:val="en-JM"/>
        </w:rPr>
        <w:t xml:space="preserve"> risks</w:t>
      </w:r>
      <w:r w:rsidR="000C5D12" w:rsidRPr="28CE473E">
        <w:rPr>
          <w:color w:val="222222"/>
          <w:shd w:val="clear" w:color="auto" w:fill="FFFFFF"/>
          <w:lang w:val="en-JM"/>
        </w:rPr>
        <w:t>, operational</w:t>
      </w:r>
      <w:r w:rsidR="00BE641E">
        <w:rPr>
          <w:color w:val="222222"/>
          <w:shd w:val="clear" w:color="auto" w:fill="FFFFFF"/>
          <w:lang w:val="en-JM"/>
        </w:rPr>
        <w:t xml:space="preserve"> risks</w:t>
      </w:r>
      <w:r w:rsidR="000C5D12" w:rsidRPr="28CE473E">
        <w:rPr>
          <w:color w:val="222222"/>
          <w:shd w:val="clear" w:color="auto" w:fill="FFFFFF"/>
          <w:lang w:val="en-JM"/>
        </w:rPr>
        <w:t>, market</w:t>
      </w:r>
      <w:r w:rsidR="00BE641E">
        <w:rPr>
          <w:color w:val="222222"/>
          <w:shd w:val="clear" w:color="auto" w:fill="FFFFFF"/>
          <w:lang w:val="en-JM"/>
        </w:rPr>
        <w:t xml:space="preserve"> risks</w:t>
      </w:r>
      <w:r w:rsidR="000C5D12" w:rsidRPr="28CE473E">
        <w:rPr>
          <w:color w:val="222222"/>
          <w:shd w:val="clear" w:color="auto" w:fill="FFFFFF"/>
          <w:lang w:val="en-JM"/>
        </w:rPr>
        <w:t>, and liquidity risks.</w:t>
      </w:r>
    </w:p>
    <w:p w14:paraId="4A82D7C1" w14:textId="2D5A26F7" w:rsidR="00C34F9E" w:rsidRDefault="00C258BD" w:rsidP="002E301A">
      <w:pPr>
        <w:numPr>
          <w:ilvl w:val="0"/>
          <w:numId w:val="31"/>
        </w:numPr>
        <w:spacing w:line="276" w:lineRule="auto"/>
        <w:jc w:val="both"/>
        <w:rPr>
          <w:color w:val="222222"/>
          <w:shd w:val="clear" w:color="auto" w:fill="FFFFFF"/>
          <w:lang w:val="en-JM"/>
        </w:rPr>
      </w:pPr>
      <w:r>
        <w:rPr>
          <w:color w:val="222222"/>
          <w:shd w:val="clear" w:color="auto" w:fill="FFFFFF"/>
          <w:lang w:val="en-JM"/>
        </w:rPr>
        <w:t xml:space="preserve">Assess the economic viability of the product </w:t>
      </w:r>
      <w:r w:rsidR="00AB09A8">
        <w:rPr>
          <w:color w:val="222222"/>
          <w:shd w:val="clear" w:color="auto" w:fill="FFFFFF"/>
          <w:lang w:val="en-JM"/>
        </w:rPr>
        <w:t xml:space="preserve">and the impact it can have in assisting the DBJ to meet its </w:t>
      </w:r>
      <w:r w:rsidR="003773CF">
        <w:rPr>
          <w:color w:val="222222"/>
          <w:shd w:val="clear" w:color="auto" w:fill="FFFFFF"/>
          <w:lang w:val="en-JM"/>
        </w:rPr>
        <w:t xml:space="preserve">Key Performance Indicators (KPI) </w:t>
      </w:r>
    </w:p>
    <w:p w14:paraId="68507599" w14:textId="4BA23E19" w:rsidR="005A302B" w:rsidRPr="00861AE3" w:rsidRDefault="00993D94" w:rsidP="00861AE3">
      <w:pPr>
        <w:numPr>
          <w:ilvl w:val="0"/>
          <w:numId w:val="31"/>
        </w:numPr>
        <w:spacing w:line="276" w:lineRule="auto"/>
        <w:jc w:val="both"/>
        <w:rPr>
          <w:rFonts w:cstheme="minorHAnsi"/>
          <w:color w:val="222222"/>
          <w:shd w:val="clear" w:color="auto" w:fill="FFFFFF"/>
          <w:lang w:val="en-JM"/>
        </w:rPr>
      </w:pPr>
      <w:r w:rsidRPr="28CE473E">
        <w:rPr>
          <w:color w:val="222222"/>
          <w:shd w:val="clear" w:color="auto" w:fill="FFFFFF"/>
          <w:lang w:val="en-JM"/>
        </w:rPr>
        <w:t xml:space="preserve">A review of the bank’s reporting and communication protocols related to the </w:t>
      </w:r>
      <w:r w:rsidR="002F05F4">
        <w:rPr>
          <w:color w:val="222222"/>
          <w:shd w:val="clear" w:color="auto" w:fill="FFFFFF"/>
          <w:lang w:val="en-JM"/>
        </w:rPr>
        <w:t>RFP</w:t>
      </w:r>
      <w:r w:rsidRPr="28CE473E">
        <w:rPr>
          <w:color w:val="222222"/>
          <w:shd w:val="clear" w:color="auto" w:fill="FFFFFF"/>
          <w:lang w:val="en-JM"/>
        </w:rPr>
        <w:t>, including an assessment of the clarity and accuracy of the information provided to stakeholders.</w:t>
      </w:r>
    </w:p>
    <w:p w14:paraId="527C0085" w14:textId="25BDD302" w:rsidR="002C0A66" w:rsidRDefault="002C0A66" w:rsidP="002E301A">
      <w:pPr>
        <w:numPr>
          <w:ilvl w:val="0"/>
          <w:numId w:val="31"/>
        </w:numPr>
        <w:spacing w:line="276" w:lineRule="auto"/>
        <w:jc w:val="both"/>
        <w:rPr>
          <w:rFonts w:cstheme="minorHAnsi"/>
          <w:color w:val="222222"/>
          <w:shd w:val="clear" w:color="auto" w:fill="FFFFFF"/>
          <w:lang w:val="en-JM"/>
        </w:rPr>
      </w:pPr>
      <w:r>
        <w:rPr>
          <w:color w:val="222222"/>
          <w:shd w:val="clear" w:color="auto" w:fill="FFFFFF"/>
          <w:lang w:val="en-JM"/>
        </w:rPr>
        <w:t xml:space="preserve">Undertake field visits and </w:t>
      </w:r>
      <w:r w:rsidR="002D5521">
        <w:rPr>
          <w:color w:val="222222"/>
          <w:shd w:val="clear" w:color="auto" w:fill="FFFFFF"/>
          <w:lang w:val="en-JM"/>
        </w:rPr>
        <w:t>interview DBJ stakeholders inclusive of world bank representatives, in the evaluation of the DBJ RF product.</w:t>
      </w:r>
    </w:p>
    <w:p w14:paraId="64A58129" w14:textId="428E63AB" w:rsidR="0015507F" w:rsidRPr="0015507F" w:rsidRDefault="0015507F" w:rsidP="002E301A">
      <w:pPr>
        <w:pStyle w:val="ListParagraph"/>
        <w:numPr>
          <w:ilvl w:val="0"/>
          <w:numId w:val="31"/>
        </w:numPr>
        <w:contextualSpacing w:val="0"/>
        <w:rPr>
          <w:rFonts w:cstheme="minorHAnsi"/>
          <w:color w:val="222222"/>
          <w:shd w:val="clear" w:color="auto" w:fill="FFFFFF"/>
          <w:lang w:val="en-JM"/>
        </w:rPr>
      </w:pPr>
      <w:r w:rsidRPr="434EA587">
        <w:rPr>
          <w:color w:val="222222"/>
          <w:shd w:val="clear" w:color="auto" w:fill="FFFFFF"/>
          <w:lang w:val="en-JM"/>
        </w:rPr>
        <w:t>Provide a summary of best practices and lessons learn</w:t>
      </w:r>
      <w:r w:rsidR="00E53BAB">
        <w:rPr>
          <w:color w:val="222222"/>
          <w:shd w:val="clear" w:color="auto" w:fill="FFFFFF"/>
          <w:lang w:val="en-JM"/>
        </w:rPr>
        <w:t>t</w:t>
      </w:r>
      <w:r w:rsidRPr="434EA587">
        <w:rPr>
          <w:color w:val="222222"/>
          <w:shd w:val="clear" w:color="auto" w:fill="FFFFFF"/>
          <w:lang w:val="en-JM"/>
        </w:rPr>
        <w:t xml:space="preserve"> from similar </w:t>
      </w:r>
      <w:r w:rsidR="009107D6">
        <w:rPr>
          <w:color w:val="222222"/>
          <w:shd w:val="clear" w:color="auto" w:fill="FFFFFF"/>
          <w:lang w:val="en-JM"/>
        </w:rPr>
        <w:t>Reverse Factoring products</w:t>
      </w:r>
      <w:r w:rsidRPr="434EA587">
        <w:rPr>
          <w:color w:val="222222"/>
          <w:shd w:val="clear" w:color="auto" w:fill="FFFFFF"/>
          <w:lang w:val="en-JM"/>
        </w:rPr>
        <w:t xml:space="preserve"> in other countries or institutions</w:t>
      </w:r>
      <w:r w:rsidR="00040B20">
        <w:rPr>
          <w:color w:val="222222"/>
          <w:shd w:val="clear" w:color="auto" w:fill="FFFFFF"/>
          <w:lang w:val="en-JM"/>
        </w:rPr>
        <w:t xml:space="preserve">. This </w:t>
      </w:r>
      <w:r w:rsidR="00DD525F">
        <w:rPr>
          <w:color w:val="222222"/>
          <w:shd w:val="clear" w:color="auto" w:fill="FFFFFF"/>
          <w:lang w:val="en-JM"/>
        </w:rPr>
        <w:t>sh</w:t>
      </w:r>
      <w:r w:rsidR="00040B20">
        <w:rPr>
          <w:color w:val="222222"/>
          <w:shd w:val="clear" w:color="auto" w:fill="FFFFFF"/>
          <w:lang w:val="en-JM"/>
        </w:rPr>
        <w:t>ould</w:t>
      </w:r>
      <w:r w:rsidR="000D2855">
        <w:rPr>
          <w:color w:val="222222"/>
          <w:shd w:val="clear" w:color="auto" w:fill="FFFFFF"/>
          <w:lang w:val="en-JM"/>
        </w:rPr>
        <w:t xml:space="preserve"> </w:t>
      </w:r>
      <w:r w:rsidR="00283652">
        <w:rPr>
          <w:color w:val="222222"/>
          <w:shd w:val="clear" w:color="auto" w:fill="FFFFFF"/>
          <w:lang w:val="en-JM"/>
        </w:rPr>
        <w:t xml:space="preserve">include </w:t>
      </w:r>
      <w:r w:rsidR="000D2855" w:rsidRPr="434EA587">
        <w:rPr>
          <w:color w:val="222222"/>
          <w:shd w:val="clear" w:color="auto" w:fill="FFFFFF"/>
          <w:lang w:val="en-JM"/>
        </w:rPr>
        <w:t>best practices and lessons learn</w:t>
      </w:r>
      <w:r w:rsidR="005C4337">
        <w:rPr>
          <w:color w:val="222222"/>
          <w:shd w:val="clear" w:color="auto" w:fill="FFFFFF"/>
          <w:lang w:val="en-JM"/>
        </w:rPr>
        <w:t>t</w:t>
      </w:r>
      <w:r w:rsidR="00040B20">
        <w:rPr>
          <w:color w:val="222222"/>
          <w:shd w:val="clear" w:color="auto" w:fill="FFFFFF"/>
          <w:lang w:val="en-JM"/>
        </w:rPr>
        <w:t xml:space="preserve"> </w:t>
      </w:r>
      <w:r w:rsidR="00386466">
        <w:rPr>
          <w:color w:val="222222"/>
          <w:shd w:val="clear" w:color="auto" w:fill="FFFFFF"/>
          <w:lang w:val="en-JM"/>
        </w:rPr>
        <w:t xml:space="preserve">on the </w:t>
      </w:r>
      <w:r w:rsidR="00386466">
        <w:t>operating model for RF</w:t>
      </w:r>
      <w:r w:rsidR="00E351D8">
        <w:t xml:space="preserve"> (customer, marketing and sales, onboarding, etc.), </w:t>
      </w:r>
      <w:r w:rsidR="00386466">
        <w:t xml:space="preserve">and </w:t>
      </w:r>
      <w:r w:rsidR="000D2855">
        <w:rPr>
          <w:color w:val="222222"/>
          <w:shd w:val="clear" w:color="auto" w:fill="FFFFFF"/>
          <w:lang w:val="en-JM"/>
        </w:rPr>
        <w:t xml:space="preserve">on </w:t>
      </w:r>
      <w:r w:rsidR="00D16AB1">
        <w:rPr>
          <w:color w:val="222222"/>
          <w:shd w:val="clear" w:color="auto" w:fill="FFFFFF"/>
          <w:lang w:val="en-JM"/>
        </w:rPr>
        <w:t xml:space="preserve">the </w:t>
      </w:r>
      <w:r w:rsidR="00D16AB1" w:rsidRPr="28CE473E">
        <w:rPr>
          <w:color w:val="222222"/>
          <w:shd w:val="clear" w:color="auto" w:fill="FFFFFF"/>
          <w:lang w:val="en-JM"/>
        </w:rPr>
        <w:t xml:space="preserve">engagement strategy </w:t>
      </w:r>
      <w:r w:rsidR="00040B20">
        <w:rPr>
          <w:color w:val="222222"/>
          <w:shd w:val="clear" w:color="auto" w:fill="FFFFFF"/>
          <w:lang w:val="en-JM"/>
        </w:rPr>
        <w:t xml:space="preserve">with public and private sector buyers and financial institutions to </w:t>
      </w:r>
      <w:r w:rsidR="004B62FA">
        <w:rPr>
          <w:color w:val="222222"/>
          <w:shd w:val="clear" w:color="auto" w:fill="FFFFFF"/>
          <w:lang w:val="en-JM"/>
        </w:rPr>
        <w:t xml:space="preserve">launch and </w:t>
      </w:r>
      <w:r w:rsidR="00040B20">
        <w:rPr>
          <w:color w:val="222222"/>
          <w:shd w:val="clear" w:color="auto" w:fill="FFFFFF"/>
          <w:lang w:val="en-JM"/>
        </w:rPr>
        <w:t>market a reverse</w:t>
      </w:r>
      <w:r w:rsidR="00D16AB1" w:rsidRPr="28CE473E">
        <w:rPr>
          <w:color w:val="222222"/>
          <w:shd w:val="clear" w:color="auto" w:fill="FFFFFF"/>
          <w:lang w:val="en-JM"/>
        </w:rPr>
        <w:t xml:space="preserve"> factoring product</w:t>
      </w:r>
      <w:r w:rsidRPr="434EA587">
        <w:rPr>
          <w:color w:val="222222"/>
          <w:shd w:val="clear" w:color="auto" w:fill="FFFFFF"/>
          <w:lang w:val="en-JM"/>
        </w:rPr>
        <w:t>.</w:t>
      </w:r>
      <w:r w:rsidR="000919FB">
        <w:rPr>
          <w:color w:val="222222"/>
          <w:shd w:val="clear" w:color="auto" w:fill="FFFFFF"/>
          <w:lang w:val="en-JM"/>
        </w:rPr>
        <w:t xml:space="preserve"> </w:t>
      </w:r>
    </w:p>
    <w:p w14:paraId="11DC9D30" w14:textId="4FB0EC56" w:rsidR="00A03D94" w:rsidRPr="00333301" w:rsidRDefault="00967ECE" w:rsidP="00333301">
      <w:pPr>
        <w:numPr>
          <w:ilvl w:val="0"/>
          <w:numId w:val="31"/>
        </w:numPr>
        <w:spacing w:line="276" w:lineRule="auto"/>
        <w:jc w:val="both"/>
        <w:rPr>
          <w:color w:val="222222"/>
          <w:shd w:val="clear" w:color="auto" w:fill="FFFFFF"/>
          <w:lang w:val="en-JM"/>
        </w:rPr>
      </w:pPr>
      <w:r w:rsidRPr="434EA587">
        <w:rPr>
          <w:color w:val="222222"/>
          <w:shd w:val="clear" w:color="auto" w:fill="FFFFFF"/>
          <w:lang w:val="en-JM"/>
        </w:rPr>
        <w:t>Provid</w:t>
      </w:r>
      <w:r w:rsidR="00EB62C8" w:rsidRPr="434EA587">
        <w:rPr>
          <w:color w:val="222222"/>
          <w:shd w:val="clear" w:color="auto" w:fill="FFFFFF"/>
          <w:lang w:val="en-JM"/>
        </w:rPr>
        <w:t>e</w:t>
      </w:r>
      <w:r w:rsidRPr="434EA587">
        <w:rPr>
          <w:color w:val="222222"/>
          <w:shd w:val="clear" w:color="auto" w:fill="FFFFFF"/>
          <w:lang w:val="en-JM"/>
        </w:rPr>
        <w:t xml:space="preserve"> a detailed analysis of the results of the</w:t>
      </w:r>
      <w:r w:rsidR="006E30B0" w:rsidRPr="434EA587">
        <w:rPr>
          <w:color w:val="222222"/>
          <w:shd w:val="clear" w:color="auto" w:fill="FFFFFF"/>
          <w:lang w:val="en-JM"/>
        </w:rPr>
        <w:t xml:space="preserve"> </w:t>
      </w:r>
      <w:r w:rsidR="1EB0737E" w:rsidRPr="434EA587">
        <w:rPr>
          <w:color w:val="222222"/>
          <w:shd w:val="clear" w:color="auto" w:fill="FFFFFF"/>
          <w:lang w:val="en-JM"/>
        </w:rPr>
        <w:t>evaluation</w:t>
      </w:r>
      <w:r w:rsidRPr="434EA587">
        <w:rPr>
          <w:color w:val="222222"/>
          <w:shd w:val="clear" w:color="auto" w:fill="FFFFFF"/>
          <w:lang w:val="en-JM"/>
        </w:rPr>
        <w:t xml:space="preserve">, utilizing </w:t>
      </w:r>
      <w:r w:rsidR="00B67CCB" w:rsidRPr="434EA587">
        <w:rPr>
          <w:color w:val="222222"/>
          <w:shd w:val="clear" w:color="auto" w:fill="FFFFFF"/>
          <w:lang w:val="en-JM"/>
        </w:rPr>
        <w:t>frequency</w:t>
      </w:r>
      <w:r w:rsidRPr="434EA587">
        <w:rPr>
          <w:color w:val="222222"/>
          <w:shd w:val="clear" w:color="auto" w:fill="FFFFFF"/>
          <w:lang w:val="en-JM"/>
        </w:rPr>
        <w:t xml:space="preserve"> </w:t>
      </w:r>
      <w:r w:rsidR="00B67CCB" w:rsidRPr="434EA587">
        <w:rPr>
          <w:color w:val="222222"/>
          <w:shd w:val="clear" w:color="auto" w:fill="FFFFFF"/>
          <w:lang w:val="en-JM"/>
        </w:rPr>
        <w:t>tables</w:t>
      </w:r>
      <w:r w:rsidRPr="434EA587">
        <w:rPr>
          <w:color w:val="222222"/>
          <w:shd w:val="clear" w:color="auto" w:fill="FFFFFF"/>
          <w:lang w:val="en-JM"/>
        </w:rPr>
        <w:t>, analysis of variance and other appro</w:t>
      </w:r>
      <w:r w:rsidR="00B67CCB" w:rsidRPr="434EA587">
        <w:rPr>
          <w:color w:val="222222"/>
          <w:shd w:val="clear" w:color="auto" w:fill="FFFFFF"/>
          <w:lang w:val="en-JM"/>
        </w:rPr>
        <w:t>priate advanced inferential statistical techniques</w:t>
      </w:r>
      <w:r w:rsidR="006E30B0" w:rsidRPr="434EA587">
        <w:rPr>
          <w:color w:val="222222"/>
          <w:shd w:val="clear" w:color="auto" w:fill="FFFFFF"/>
          <w:lang w:val="en-JM"/>
        </w:rPr>
        <w:t xml:space="preserve"> </w:t>
      </w:r>
      <w:r w:rsidR="00EB62C8" w:rsidRPr="434EA587">
        <w:rPr>
          <w:b/>
          <w:bCs/>
          <w:color w:val="222222"/>
          <w:u w:val="single"/>
          <w:shd w:val="clear" w:color="auto" w:fill="FFFFFF"/>
          <w:lang w:val="en-JM"/>
        </w:rPr>
        <w:t>if</w:t>
      </w:r>
      <w:r w:rsidR="006E30B0" w:rsidRPr="434EA587">
        <w:rPr>
          <w:b/>
          <w:bCs/>
          <w:color w:val="222222"/>
          <w:u w:val="single"/>
          <w:shd w:val="clear" w:color="auto" w:fill="FFFFFF"/>
          <w:lang w:val="en-JM"/>
        </w:rPr>
        <w:t xml:space="preserve"> applicable</w:t>
      </w:r>
      <w:r w:rsidR="006B028E" w:rsidRPr="00FD52F4">
        <w:rPr>
          <w:color w:val="222222"/>
          <w:shd w:val="clear" w:color="auto" w:fill="FFFFFF"/>
          <w:lang w:val="en-JM"/>
        </w:rPr>
        <w:t>.</w:t>
      </w:r>
    </w:p>
    <w:p w14:paraId="250FF0EC" w14:textId="0E3E0FFD" w:rsidR="00EC00E4" w:rsidRPr="00EC00E4" w:rsidRDefault="00A03D94" w:rsidP="005146B3">
      <w:pPr>
        <w:pStyle w:val="ListParagraph"/>
        <w:numPr>
          <w:ilvl w:val="0"/>
          <w:numId w:val="31"/>
        </w:numPr>
        <w:contextualSpacing w:val="0"/>
        <w:jc w:val="both"/>
        <w:rPr>
          <w:shd w:val="clear" w:color="auto" w:fill="FFFFFF"/>
          <w:lang w:val="en-JM"/>
        </w:rPr>
      </w:pPr>
      <w:r w:rsidRPr="434EA587">
        <w:rPr>
          <w:color w:val="222222"/>
          <w:shd w:val="clear" w:color="auto" w:fill="FFFFFF"/>
          <w:lang w:val="en-JM"/>
        </w:rPr>
        <w:t>Provide c</w:t>
      </w:r>
      <w:r w:rsidR="00EC00E4" w:rsidRPr="434EA587">
        <w:rPr>
          <w:color w:val="222222"/>
          <w:shd w:val="clear" w:color="auto" w:fill="FFFFFF"/>
          <w:lang w:val="en-JM"/>
        </w:rPr>
        <w:t>lear</w:t>
      </w:r>
      <w:r w:rsidR="000E604D">
        <w:rPr>
          <w:color w:val="222222"/>
          <w:shd w:val="clear" w:color="auto" w:fill="FFFFFF"/>
          <w:lang w:val="en-JM"/>
        </w:rPr>
        <w:t xml:space="preserve"> and precise</w:t>
      </w:r>
      <w:r w:rsidR="00EC00E4" w:rsidRPr="434EA587">
        <w:rPr>
          <w:color w:val="222222"/>
          <w:shd w:val="clear" w:color="auto" w:fill="FFFFFF"/>
          <w:lang w:val="en-JM"/>
        </w:rPr>
        <w:t xml:space="preserve"> </w:t>
      </w:r>
      <w:r w:rsidRPr="434EA587">
        <w:rPr>
          <w:color w:val="222222"/>
          <w:shd w:val="clear" w:color="auto" w:fill="FFFFFF"/>
          <w:lang w:val="en-JM"/>
        </w:rPr>
        <w:t xml:space="preserve">product development </w:t>
      </w:r>
      <w:r w:rsidR="00EC00E4" w:rsidRPr="434EA587">
        <w:rPr>
          <w:color w:val="222222"/>
          <w:shd w:val="clear" w:color="auto" w:fill="FFFFFF"/>
          <w:lang w:val="en-JM"/>
        </w:rPr>
        <w:t>guidelines for</w:t>
      </w:r>
      <w:r w:rsidRPr="434EA587">
        <w:rPr>
          <w:color w:val="222222"/>
          <w:shd w:val="clear" w:color="auto" w:fill="FFFFFF"/>
          <w:lang w:val="en-JM"/>
        </w:rPr>
        <w:t xml:space="preserve"> the</w:t>
      </w:r>
      <w:r w:rsidR="00EC00E4" w:rsidRPr="434EA587">
        <w:rPr>
          <w:color w:val="222222"/>
          <w:shd w:val="clear" w:color="auto" w:fill="FFFFFF"/>
          <w:lang w:val="en-JM"/>
        </w:rPr>
        <w:t xml:space="preserve"> redeployment</w:t>
      </w:r>
      <w:r w:rsidRPr="434EA587">
        <w:rPr>
          <w:color w:val="222222"/>
          <w:shd w:val="clear" w:color="auto" w:fill="FFFFFF"/>
          <w:lang w:val="en-JM"/>
        </w:rPr>
        <w:t xml:space="preserve"> and implementation of</w:t>
      </w:r>
      <w:r w:rsidR="00EC00E4" w:rsidRPr="434EA587">
        <w:rPr>
          <w:color w:val="222222"/>
          <w:shd w:val="clear" w:color="auto" w:fill="FFFFFF"/>
          <w:lang w:val="en-JM"/>
        </w:rPr>
        <w:t xml:space="preserve"> </w:t>
      </w:r>
      <w:r w:rsidRPr="434EA587">
        <w:rPr>
          <w:color w:val="222222"/>
          <w:shd w:val="clear" w:color="auto" w:fill="FFFFFF"/>
          <w:lang w:val="en-JM"/>
        </w:rPr>
        <w:t xml:space="preserve">a </w:t>
      </w:r>
      <w:r w:rsidR="000E604D">
        <w:rPr>
          <w:color w:val="222222"/>
          <w:shd w:val="clear" w:color="auto" w:fill="FFFFFF"/>
          <w:lang w:val="en-JM"/>
        </w:rPr>
        <w:t xml:space="preserve">Reverse </w:t>
      </w:r>
      <w:r w:rsidR="00707474">
        <w:rPr>
          <w:color w:val="222222"/>
          <w:shd w:val="clear" w:color="auto" w:fill="FFFFFF"/>
          <w:lang w:val="en-JM"/>
        </w:rPr>
        <w:t xml:space="preserve">Factoring </w:t>
      </w:r>
      <w:r w:rsidR="00707474" w:rsidRPr="434EA587">
        <w:rPr>
          <w:color w:val="222222"/>
          <w:shd w:val="clear" w:color="auto" w:fill="FFFFFF"/>
          <w:lang w:val="en-JM"/>
        </w:rPr>
        <w:t>product</w:t>
      </w:r>
      <w:r w:rsidRPr="434EA587">
        <w:rPr>
          <w:color w:val="222222"/>
          <w:shd w:val="clear" w:color="auto" w:fill="FFFFFF"/>
          <w:lang w:val="en-JM"/>
        </w:rPr>
        <w:t xml:space="preserve"> by the DBJ</w:t>
      </w:r>
      <w:r w:rsidR="003B57E4">
        <w:rPr>
          <w:color w:val="222222"/>
          <w:shd w:val="clear" w:color="auto" w:fill="FFFFFF"/>
          <w:lang w:val="en-JM"/>
        </w:rPr>
        <w:t>, as well as the needed improvements on the underlying operational model.</w:t>
      </w:r>
    </w:p>
    <w:p w14:paraId="221F380D" w14:textId="68E60AE8" w:rsidR="008D41A2" w:rsidRDefault="00A348F4" w:rsidP="002E301A">
      <w:pPr>
        <w:numPr>
          <w:ilvl w:val="0"/>
          <w:numId w:val="31"/>
        </w:numPr>
        <w:spacing w:line="276" w:lineRule="auto"/>
        <w:jc w:val="both"/>
        <w:rPr>
          <w:rFonts w:cstheme="minorHAnsi"/>
          <w:color w:val="222222"/>
          <w:shd w:val="clear" w:color="auto" w:fill="FFFFFF"/>
          <w:lang w:val="en-JM"/>
        </w:rPr>
      </w:pPr>
      <w:r w:rsidRPr="434EA587">
        <w:rPr>
          <w:color w:val="222222"/>
          <w:shd w:val="clear" w:color="auto" w:fill="FFFFFF"/>
          <w:lang w:val="en-JM"/>
        </w:rPr>
        <w:t>Deliver</w:t>
      </w:r>
      <w:r w:rsidR="00E23C01" w:rsidRPr="434EA587">
        <w:rPr>
          <w:color w:val="222222"/>
          <w:shd w:val="clear" w:color="auto" w:fill="FFFFFF"/>
          <w:lang w:val="en-JM"/>
        </w:rPr>
        <w:t xml:space="preserve"> </w:t>
      </w:r>
      <w:r w:rsidR="00E23C01" w:rsidRPr="434EA587">
        <w:rPr>
          <w:b/>
          <w:bCs/>
          <w:color w:val="222222"/>
          <w:u w:val="single"/>
          <w:shd w:val="clear" w:color="auto" w:fill="FFFFFF"/>
          <w:lang w:val="en-JM"/>
        </w:rPr>
        <w:t>at least</w:t>
      </w:r>
      <w:r w:rsidR="00E23C01" w:rsidRPr="434EA587">
        <w:rPr>
          <w:color w:val="222222"/>
          <w:shd w:val="clear" w:color="auto" w:fill="FFFFFF"/>
          <w:lang w:val="en-JM"/>
        </w:rPr>
        <w:t xml:space="preserve"> 2 presentation</w:t>
      </w:r>
      <w:r w:rsidR="00E65CA9" w:rsidRPr="434EA587">
        <w:rPr>
          <w:color w:val="222222"/>
          <w:shd w:val="clear" w:color="auto" w:fill="FFFFFF"/>
          <w:lang w:val="en-JM"/>
        </w:rPr>
        <w:t>s</w:t>
      </w:r>
      <w:r w:rsidR="00E23C01" w:rsidRPr="434EA587">
        <w:rPr>
          <w:color w:val="222222"/>
          <w:shd w:val="clear" w:color="auto" w:fill="FFFFFF"/>
          <w:lang w:val="en-JM"/>
        </w:rPr>
        <w:t xml:space="preserve"> of findings and recommendations to the </w:t>
      </w:r>
      <w:r w:rsidR="00C82642">
        <w:rPr>
          <w:color w:val="222222"/>
          <w:shd w:val="clear" w:color="auto" w:fill="FFFFFF"/>
          <w:lang w:val="en-JM"/>
        </w:rPr>
        <w:t>DBJ’s</w:t>
      </w:r>
      <w:r w:rsidR="00E23C01" w:rsidRPr="434EA587">
        <w:rPr>
          <w:color w:val="222222"/>
          <w:shd w:val="clear" w:color="auto" w:fill="FFFFFF"/>
          <w:lang w:val="en-JM"/>
        </w:rPr>
        <w:t xml:space="preserve"> management team and other stakeholders.</w:t>
      </w:r>
    </w:p>
    <w:p w14:paraId="6241F6BD" w14:textId="7DE01D9F" w:rsidR="005923D3" w:rsidRPr="005923D3" w:rsidRDefault="008D41A2" w:rsidP="002E301A">
      <w:pPr>
        <w:numPr>
          <w:ilvl w:val="0"/>
          <w:numId w:val="31"/>
        </w:numPr>
        <w:spacing w:line="276" w:lineRule="auto"/>
        <w:jc w:val="both"/>
        <w:rPr>
          <w:rFonts w:cstheme="minorHAnsi"/>
          <w:color w:val="222222"/>
          <w:shd w:val="clear" w:color="auto" w:fill="FFFFFF"/>
          <w:lang w:val="en-JM"/>
        </w:rPr>
      </w:pPr>
      <w:r w:rsidRPr="434EA587">
        <w:rPr>
          <w:color w:val="222222"/>
          <w:shd w:val="clear" w:color="auto" w:fill="FFFFFF"/>
          <w:lang w:val="en-JM"/>
        </w:rPr>
        <w:t xml:space="preserve">Any other tasks as deemed necessary by </w:t>
      </w:r>
      <w:r w:rsidR="007E4EB0" w:rsidRPr="434EA587">
        <w:rPr>
          <w:color w:val="222222"/>
          <w:shd w:val="clear" w:color="auto" w:fill="FFFFFF"/>
          <w:lang w:val="en-JM"/>
        </w:rPr>
        <w:t>the DBJ.</w:t>
      </w:r>
    </w:p>
    <w:p w14:paraId="09FD3919" w14:textId="282D3132" w:rsidR="00732D60" w:rsidRPr="00732D60" w:rsidRDefault="00732D60" w:rsidP="005146B3">
      <w:pPr>
        <w:pStyle w:val="Heading1"/>
        <w:rPr>
          <w:shd w:val="clear" w:color="auto" w:fill="FFFFFF"/>
          <w:lang w:val="en-JM"/>
        </w:rPr>
      </w:pPr>
      <w:r w:rsidRPr="00732D60">
        <w:rPr>
          <w:shd w:val="clear" w:color="auto" w:fill="FFFFFF"/>
          <w:lang w:val="en-JM"/>
        </w:rPr>
        <w:t xml:space="preserve">RESOURCES </w:t>
      </w:r>
    </w:p>
    <w:p w14:paraId="2A18CAEB" w14:textId="1F6B6C44" w:rsidR="00732D60" w:rsidRDefault="00732D60" w:rsidP="00732D60">
      <w:pPr>
        <w:spacing w:line="276" w:lineRule="auto"/>
        <w:jc w:val="both"/>
        <w:rPr>
          <w:rFonts w:cstheme="minorHAnsi"/>
          <w:color w:val="222222"/>
          <w:shd w:val="clear" w:color="auto" w:fill="FFFFFF"/>
          <w:lang w:val="en-JM"/>
        </w:rPr>
      </w:pPr>
      <w:r>
        <w:rPr>
          <w:rFonts w:cstheme="minorHAnsi"/>
          <w:color w:val="222222"/>
          <w:shd w:val="clear" w:color="auto" w:fill="FFFFFF"/>
          <w:lang w:val="en-JM"/>
        </w:rPr>
        <w:t>The consultant will have access to internal stakeholders</w:t>
      </w:r>
      <w:r w:rsidR="00390884">
        <w:rPr>
          <w:rFonts w:cstheme="minorHAnsi"/>
          <w:color w:val="222222"/>
          <w:shd w:val="clear" w:color="auto" w:fill="FFFFFF"/>
          <w:lang w:val="en-JM"/>
        </w:rPr>
        <w:t>,</w:t>
      </w:r>
      <w:r>
        <w:rPr>
          <w:rFonts w:cstheme="minorHAnsi"/>
          <w:color w:val="222222"/>
          <w:shd w:val="clear" w:color="auto" w:fill="FFFFFF"/>
          <w:lang w:val="en-JM"/>
        </w:rPr>
        <w:t xml:space="preserve"> </w:t>
      </w:r>
      <w:r w:rsidR="00A94051">
        <w:rPr>
          <w:rFonts w:cstheme="minorHAnsi"/>
          <w:color w:val="222222"/>
          <w:shd w:val="clear" w:color="auto" w:fill="FFFFFF"/>
          <w:lang w:val="en-JM"/>
        </w:rPr>
        <w:t xml:space="preserve">as well as </w:t>
      </w:r>
      <w:r>
        <w:rPr>
          <w:rFonts w:cstheme="minorHAnsi"/>
          <w:color w:val="222222"/>
          <w:shd w:val="clear" w:color="auto" w:fill="FFFFFF"/>
          <w:lang w:val="en-JM"/>
        </w:rPr>
        <w:t>relevant d</w:t>
      </w:r>
      <w:r w:rsidR="00CE6571">
        <w:rPr>
          <w:rFonts w:cstheme="minorHAnsi"/>
          <w:color w:val="222222"/>
          <w:shd w:val="clear" w:color="auto" w:fill="FFFFFF"/>
          <w:lang w:val="en-JM"/>
        </w:rPr>
        <w:t>ata and documentation</w:t>
      </w:r>
      <w:r>
        <w:rPr>
          <w:rFonts w:cstheme="minorHAnsi"/>
          <w:color w:val="222222"/>
          <w:shd w:val="clear" w:color="auto" w:fill="FFFFFF"/>
          <w:lang w:val="en-JM"/>
        </w:rPr>
        <w:t xml:space="preserve"> as deemed necessary in the execution of the </w:t>
      </w:r>
      <w:r w:rsidR="00CE6571">
        <w:rPr>
          <w:rFonts w:cstheme="minorHAnsi"/>
          <w:color w:val="222222"/>
          <w:shd w:val="clear" w:color="auto" w:fill="FFFFFF"/>
          <w:lang w:val="en-JM"/>
        </w:rPr>
        <w:t>evaluation.</w:t>
      </w:r>
    </w:p>
    <w:p w14:paraId="2E096EB8" w14:textId="77777777" w:rsidR="00DD74DD" w:rsidRPr="00C31B01" w:rsidRDefault="00DD74DD" w:rsidP="005146B3">
      <w:pPr>
        <w:pStyle w:val="Heading1"/>
        <w:rPr>
          <w:shd w:val="clear" w:color="auto" w:fill="FFFFFF"/>
        </w:rPr>
      </w:pPr>
      <w:r w:rsidRPr="00C31B01">
        <w:rPr>
          <w:shd w:val="clear" w:color="auto" w:fill="FFFFFF"/>
        </w:rPr>
        <w:t>QUALIFICATIONS</w:t>
      </w:r>
    </w:p>
    <w:p w14:paraId="3AE9605C" w14:textId="77777777" w:rsidR="00DD74DD" w:rsidRPr="00286B27" w:rsidRDefault="00DD74DD" w:rsidP="00DD74DD">
      <w:pPr>
        <w:spacing w:line="276" w:lineRule="auto"/>
        <w:jc w:val="both"/>
        <w:rPr>
          <w:rFonts w:cstheme="minorHAnsi"/>
          <w:color w:val="000000" w:themeColor="text1"/>
          <w:shd w:val="clear" w:color="auto" w:fill="FFFFFF"/>
        </w:rPr>
      </w:pPr>
      <w:r w:rsidRPr="00C31B01">
        <w:rPr>
          <w:rFonts w:cstheme="minorHAnsi"/>
          <w:color w:val="000000" w:themeColor="text1"/>
          <w:shd w:val="clear" w:color="auto" w:fill="FFFFFF"/>
        </w:rPr>
        <w:t>The consultant will</w:t>
      </w:r>
      <w:r w:rsidRPr="00286B27">
        <w:rPr>
          <w:rFonts w:cstheme="minorHAnsi"/>
          <w:color w:val="000000" w:themeColor="text1"/>
          <w:shd w:val="clear" w:color="auto" w:fill="FFFFFF"/>
        </w:rPr>
        <w:t xml:space="preserve"> be expected to have the following capabilities and skills:</w:t>
      </w:r>
    </w:p>
    <w:p w14:paraId="52C46B58" w14:textId="18040960" w:rsidR="00FF5BCF" w:rsidRPr="002F6BD8" w:rsidRDefault="001009C1" w:rsidP="00FF5BCF">
      <w:pPr>
        <w:pStyle w:val="ListParagraph"/>
        <w:numPr>
          <w:ilvl w:val="0"/>
          <w:numId w:val="1"/>
        </w:numPr>
        <w:spacing w:line="276" w:lineRule="auto"/>
        <w:jc w:val="both"/>
        <w:rPr>
          <w:rFonts w:cstheme="minorHAnsi"/>
          <w:color w:val="000000" w:themeColor="text1"/>
        </w:rPr>
      </w:pPr>
      <w:r w:rsidRPr="001009C1">
        <w:rPr>
          <w:rFonts w:cstheme="minorHAnsi"/>
          <w:color w:val="000000" w:themeColor="text1"/>
        </w:rPr>
        <w:t>A graduate degree in economics, finance, business administration, or a related field.</w:t>
      </w:r>
      <w:r w:rsidR="00FF5BCF">
        <w:rPr>
          <w:rFonts w:cstheme="minorHAnsi"/>
          <w:color w:val="000000" w:themeColor="text1"/>
        </w:rPr>
        <w:t xml:space="preserve"> (A post graduate degree is a plus)</w:t>
      </w:r>
      <w:r w:rsidR="00F068C5">
        <w:rPr>
          <w:rFonts w:cstheme="minorHAnsi"/>
          <w:color w:val="000000" w:themeColor="text1"/>
        </w:rPr>
        <w:t>.</w:t>
      </w:r>
    </w:p>
    <w:p w14:paraId="32F5FD23" w14:textId="2B631DD6" w:rsidR="00A25ACA" w:rsidRDefault="00A25ACA" w:rsidP="001009C1">
      <w:pPr>
        <w:pStyle w:val="ListParagraph"/>
        <w:numPr>
          <w:ilvl w:val="0"/>
          <w:numId w:val="1"/>
        </w:numPr>
        <w:spacing w:line="276" w:lineRule="auto"/>
        <w:jc w:val="both"/>
        <w:rPr>
          <w:rFonts w:cstheme="minorHAnsi"/>
          <w:color w:val="000000" w:themeColor="text1"/>
        </w:rPr>
      </w:pPr>
      <w:r w:rsidRPr="00A25ACA">
        <w:rPr>
          <w:rFonts w:cstheme="minorHAnsi"/>
          <w:color w:val="000000" w:themeColor="text1"/>
        </w:rPr>
        <w:t xml:space="preserve">A minimum of </w:t>
      </w:r>
      <w:r w:rsidR="00F1126B">
        <w:rPr>
          <w:rFonts w:cstheme="minorHAnsi"/>
          <w:color w:val="000000" w:themeColor="text1"/>
        </w:rPr>
        <w:t>8</w:t>
      </w:r>
      <w:r w:rsidRPr="00A25ACA">
        <w:rPr>
          <w:rFonts w:cstheme="minorHAnsi"/>
          <w:color w:val="000000" w:themeColor="text1"/>
        </w:rPr>
        <w:t xml:space="preserve"> years of demonstrated experience in </w:t>
      </w:r>
      <w:r w:rsidR="00F1126B">
        <w:rPr>
          <w:rFonts w:cstheme="minorHAnsi"/>
          <w:color w:val="000000" w:themeColor="text1"/>
        </w:rPr>
        <w:t>analyzing financial products and services</w:t>
      </w:r>
      <w:r w:rsidR="00A94051">
        <w:rPr>
          <w:rFonts w:cstheme="minorHAnsi"/>
          <w:color w:val="000000" w:themeColor="text1"/>
        </w:rPr>
        <w:t>.</w:t>
      </w:r>
    </w:p>
    <w:p w14:paraId="2D86ADEC" w14:textId="635D9641" w:rsidR="007B5DEE" w:rsidRDefault="00C55465" w:rsidP="001009C1">
      <w:pPr>
        <w:pStyle w:val="ListParagraph"/>
        <w:numPr>
          <w:ilvl w:val="0"/>
          <w:numId w:val="1"/>
        </w:numPr>
        <w:spacing w:line="276" w:lineRule="auto"/>
        <w:jc w:val="both"/>
        <w:rPr>
          <w:rFonts w:cstheme="minorHAnsi"/>
          <w:color w:val="000000" w:themeColor="text1"/>
        </w:rPr>
      </w:pPr>
      <w:r w:rsidRPr="00C55465">
        <w:rPr>
          <w:rFonts w:cstheme="minorHAnsi"/>
          <w:color w:val="000000" w:themeColor="text1"/>
        </w:rPr>
        <w:t xml:space="preserve">A minimum of </w:t>
      </w:r>
      <w:r w:rsidR="00F1126B">
        <w:rPr>
          <w:rFonts w:cstheme="minorHAnsi"/>
          <w:color w:val="000000" w:themeColor="text1"/>
        </w:rPr>
        <w:t>10</w:t>
      </w:r>
      <w:r w:rsidRPr="00C55465">
        <w:rPr>
          <w:rFonts w:cstheme="minorHAnsi"/>
          <w:color w:val="000000" w:themeColor="text1"/>
        </w:rPr>
        <w:t xml:space="preserve"> years of demonstrated experience in successfully completing comparable projects</w:t>
      </w:r>
      <w:r w:rsidR="00A94051">
        <w:rPr>
          <w:rFonts w:cstheme="minorHAnsi"/>
          <w:color w:val="000000" w:themeColor="text1"/>
        </w:rPr>
        <w:t>.</w:t>
      </w:r>
    </w:p>
    <w:p w14:paraId="2AD20E0F" w14:textId="77777777" w:rsidR="0054045C" w:rsidRPr="0054045C" w:rsidRDefault="0054045C" w:rsidP="0054045C">
      <w:pPr>
        <w:pStyle w:val="ListParagraph"/>
        <w:numPr>
          <w:ilvl w:val="0"/>
          <w:numId w:val="1"/>
        </w:numPr>
        <w:rPr>
          <w:rFonts w:cstheme="minorHAnsi"/>
          <w:color w:val="000000" w:themeColor="text1"/>
        </w:rPr>
      </w:pPr>
      <w:r w:rsidRPr="0054045C">
        <w:rPr>
          <w:rFonts w:cstheme="minorHAnsi"/>
          <w:color w:val="000000" w:themeColor="text1"/>
        </w:rPr>
        <w:t>Experience in developing, using, and/or evaluating reverse factoring and/or supply chain financing products.</w:t>
      </w:r>
    </w:p>
    <w:p w14:paraId="6BEA82E6" w14:textId="0CD8B6F9" w:rsidR="00732D60" w:rsidRDefault="00732D60" w:rsidP="001009C1">
      <w:pPr>
        <w:pStyle w:val="ListParagraph"/>
        <w:numPr>
          <w:ilvl w:val="0"/>
          <w:numId w:val="1"/>
        </w:numPr>
        <w:spacing w:line="276" w:lineRule="auto"/>
        <w:jc w:val="both"/>
        <w:rPr>
          <w:rFonts w:cstheme="minorHAnsi"/>
          <w:color w:val="000000" w:themeColor="text1"/>
        </w:rPr>
      </w:pPr>
      <w:r>
        <w:rPr>
          <w:rFonts w:cstheme="minorHAnsi"/>
          <w:color w:val="000000" w:themeColor="text1"/>
        </w:rPr>
        <w:t xml:space="preserve">Experience in conducting project or programme </w:t>
      </w:r>
      <w:r w:rsidR="00CE6571">
        <w:rPr>
          <w:rFonts w:cstheme="minorHAnsi"/>
          <w:color w:val="000000" w:themeColor="text1"/>
        </w:rPr>
        <w:t>evaluation and</w:t>
      </w:r>
      <w:r>
        <w:rPr>
          <w:rFonts w:cstheme="minorHAnsi"/>
          <w:color w:val="000000" w:themeColor="text1"/>
        </w:rPr>
        <w:t xml:space="preserve"> have participated in at least three similar evaluations as team lead</w:t>
      </w:r>
      <w:r w:rsidR="00A94051">
        <w:rPr>
          <w:rFonts w:cstheme="minorHAnsi"/>
          <w:color w:val="000000" w:themeColor="text1"/>
        </w:rPr>
        <w:t>.</w:t>
      </w:r>
    </w:p>
    <w:p w14:paraId="6A54530A" w14:textId="6B38938F" w:rsidR="00CE6571" w:rsidRPr="00CE6571" w:rsidRDefault="00CE6571" w:rsidP="00CE6571">
      <w:pPr>
        <w:pStyle w:val="ListParagraph"/>
        <w:numPr>
          <w:ilvl w:val="0"/>
          <w:numId w:val="1"/>
        </w:numPr>
        <w:rPr>
          <w:rFonts w:cstheme="minorHAnsi"/>
          <w:color w:val="000000" w:themeColor="text1"/>
        </w:rPr>
      </w:pPr>
      <w:r w:rsidRPr="00CE6571">
        <w:rPr>
          <w:rFonts w:cstheme="minorHAnsi"/>
          <w:color w:val="000000" w:themeColor="text1"/>
        </w:rPr>
        <w:t>Project management skills: The consultant should possess project management skills to ensure that the examination is conducted efficiently and effectively, with clear timelines, milestones</w:t>
      </w:r>
      <w:r w:rsidR="00A94051">
        <w:rPr>
          <w:rFonts w:cstheme="minorHAnsi"/>
          <w:color w:val="000000" w:themeColor="text1"/>
        </w:rPr>
        <w:t>,</w:t>
      </w:r>
      <w:r w:rsidRPr="00CE6571">
        <w:rPr>
          <w:rFonts w:cstheme="minorHAnsi"/>
          <w:color w:val="000000" w:themeColor="text1"/>
        </w:rPr>
        <w:t xml:space="preserve"> and deliverables. The consultant must also be able to meet tight deadlines.</w:t>
      </w:r>
    </w:p>
    <w:p w14:paraId="6A645A85" w14:textId="4D22214B" w:rsidR="00F1126B" w:rsidRDefault="00C55465" w:rsidP="001009C1">
      <w:pPr>
        <w:pStyle w:val="ListParagraph"/>
        <w:numPr>
          <w:ilvl w:val="0"/>
          <w:numId w:val="1"/>
        </w:numPr>
        <w:spacing w:line="276" w:lineRule="auto"/>
        <w:jc w:val="both"/>
        <w:rPr>
          <w:rFonts w:cstheme="minorHAnsi"/>
          <w:color w:val="000000" w:themeColor="text1"/>
        </w:rPr>
      </w:pPr>
      <w:r w:rsidRPr="00C55465">
        <w:rPr>
          <w:rFonts w:cstheme="minorHAnsi"/>
          <w:color w:val="000000" w:themeColor="text1"/>
        </w:rPr>
        <w:t xml:space="preserve"> </w:t>
      </w:r>
      <w:r w:rsidR="001009C1" w:rsidRPr="001009C1">
        <w:rPr>
          <w:rFonts w:cstheme="minorHAnsi"/>
          <w:color w:val="000000" w:themeColor="text1"/>
        </w:rPr>
        <w:t>Strong analytical skills and the ability to</w:t>
      </w:r>
      <w:r w:rsidR="00F1126B">
        <w:rPr>
          <w:rFonts w:cstheme="minorHAnsi"/>
          <w:color w:val="000000" w:themeColor="text1"/>
        </w:rPr>
        <w:t xml:space="preserve"> examine and interpret data related to complex banking products and services</w:t>
      </w:r>
      <w:r w:rsidR="00A94051">
        <w:rPr>
          <w:rFonts w:cstheme="minorHAnsi"/>
          <w:color w:val="000000" w:themeColor="text1"/>
        </w:rPr>
        <w:t>.</w:t>
      </w:r>
    </w:p>
    <w:p w14:paraId="695A597F" w14:textId="2C134435" w:rsidR="001009C1" w:rsidRPr="001009C1" w:rsidRDefault="001009C1" w:rsidP="001009C1">
      <w:pPr>
        <w:pStyle w:val="ListParagraph"/>
        <w:numPr>
          <w:ilvl w:val="0"/>
          <w:numId w:val="1"/>
        </w:numPr>
        <w:spacing w:line="276" w:lineRule="auto"/>
        <w:jc w:val="both"/>
        <w:rPr>
          <w:rFonts w:cstheme="minorHAnsi"/>
          <w:color w:val="000000" w:themeColor="text1"/>
        </w:rPr>
      </w:pPr>
      <w:r w:rsidRPr="001009C1">
        <w:rPr>
          <w:rFonts w:cstheme="minorHAnsi"/>
          <w:color w:val="000000" w:themeColor="text1"/>
        </w:rPr>
        <w:t>Knowledge of the Jamaican economy and the role of development finance institutions in promoting economic development</w:t>
      </w:r>
      <w:r w:rsidR="00A94051">
        <w:rPr>
          <w:rFonts w:cstheme="minorHAnsi"/>
          <w:color w:val="000000" w:themeColor="text1"/>
        </w:rPr>
        <w:t>.</w:t>
      </w:r>
    </w:p>
    <w:p w14:paraId="07781C77" w14:textId="6BB2D856" w:rsidR="001009C1" w:rsidRPr="001009C1" w:rsidRDefault="001009C1" w:rsidP="001009C1">
      <w:pPr>
        <w:pStyle w:val="ListParagraph"/>
        <w:numPr>
          <w:ilvl w:val="0"/>
          <w:numId w:val="1"/>
        </w:numPr>
        <w:spacing w:line="276" w:lineRule="auto"/>
        <w:jc w:val="both"/>
        <w:rPr>
          <w:rFonts w:cstheme="minorHAnsi"/>
          <w:color w:val="000000" w:themeColor="text1"/>
        </w:rPr>
      </w:pPr>
      <w:r w:rsidRPr="001009C1">
        <w:rPr>
          <w:rFonts w:cstheme="minorHAnsi"/>
          <w:color w:val="000000" w:themeColor="text1"/>
        </w:rPr>
        <w:t>Strong written and verbal communication skills, with the ability to present complex information in a clear and concise manner</w:t>
      </w:r>
      <w:r w:rsidR="00A94051">
        <w:rPr>
          <w:rFonts w:cstheme="minorHAnsi"/>
          <w:color w:val="000000" w:themeColor="text1"/>
        </w:rPr>
        <w:t>.</w:t>
      </w:r>
    </w:p>
    <w:p w14:paraId="64D2A963" w14:textId="7627D073" w:rsidR="00DD74DD" w:rsidRPr="001009C1" w:rsidRDefault="00DD74DD" w:rsidP="00DD74DD">
      <w:pPr>
        <w:pStyle w:val="ListParagraph"/>
        <w:numPr>
          <w:ilvl w:val="0"/>
          <w:numId w:val="1"/>
        </w:numPr>
        <w:spacing w:line="276" w:lineRule="auto"/>
        <w:jc w:val="both"/>
        <w:rPr>
          <w:rFonts w:cstheme="minorHAnsi"/>
          <w:color w:val="000000" w:themeColor="text1"/>
        </w:rPr>
      </w:pPr>
      <w:r w:rsidRPr="001009C1">
        <w:rPr>
          <w:rFonts w:cstheme="minorHAnsi"/>
          <w:color w:val="000000" w:themeColor="text1"/>
        </w:rPr>
        <w:t>Fluency in oral and written English.</w:t>
      </w:r>
    </w:p>
    <w:p w14:paraId="583A6AAE" w14:textId="77777777" w:rsidR="00DD74DD" w:rsidRPr="00286B27" w:rsidRDefault="00DD74DD" w:rsidP="005146B3">
      <w:pPr>
        <w:pStyle w:val="Heading1"/>
      </w:pPr>
      <w:r w:rsidRPr="00286B27">
        <w:t>EXPECTED DELIVERABLES</w:t>
      </w:r>
    </w:p>
    <w:p w14:paraId="541B684F" w14:textId="77777777" w:rsidR="00DD74DD" w:rsidRDefault="00DD74DD" w:rsidP="00DD74DD">
      <w:pPr>
        <w:spacing w:line="276" w:lineRule="auto"/>
        <w:jc w:val="both"/>
        <w:rPr>
          <w:rFonts w:cstheme="minorHAnsi"/>
          <w:color w:val="000000" w:themeColor="text1"/>
        </w:rPr>
      </w:pPr>
      <w:r w:rsidRPr="00286B27">
        <w:rPr>
          <w:rFonts w:cstheme="minorHAnsi"/>
          <w:color w:val="000000" w:themeColor="text1"/>
        </w:rPr>
        <w:t>The consultant will deliver the following products:</w:t>
      </w:r>
    </w:p>
    <w:tbl>
      <w:tblPr>
        <w:tblStyle w:val="TableGrid"/>
        <w:tblW w:w="0" w:type="auto"/>
        <w:tblLook w:val="04A0" w:firstRow="1" w:lastRow="0" w:firstColumn="1" w:lastColumn="0" w:noHBand="0" w:noVBand="1"/>
      </w:tblPr>
      <w:tblGrid>
        <w:gridCol w:w="8720"/>
      </w:tblGrid>
      <w:tr w:rsidR="00DD74DD" w:rsidRPr="004F16B0" w14:paraId="2A5561CA" w14:textId="77777777" w:rsidTr="005146B3">
        <w:tc>
          <w:tcPr>
            <w:tcW w:w="8720" w:type="dxa"/>
            <w:vAlign w:val="center"/>
          </w:tcPr>
          <w:p w14:paraId="3A7D6E80" w14:textId="4E363D95" w:rsidR="00DD74DD" w:rsidRDefault="00DD74DD" w:rsidP="008C3148">
            <w:pPr>
              <w:widowControl w:val="0"/>
              <w:tabs>
                <w:tab w:val="left" w:pos="6870"/>
              </w:tabs>
              <w:rPr>
                <w:rFonts w:cstheme="minorHAnsi"/>
                <w:b/>
                <w:bCs/>
                <w:color w:val="000000" w:themeColor="text1"/>
              </w:rPr>
            </w:pPr>
            <w:r w:rsidRPr="004F16B0">
              <w:rPr>
                <w:rFonts w:cstheme="minorHAnsi"/>
                <w:b/>
                <w:bCs/>
                <w:color w:val="000000" w:themeColor="text1"/>
              </w:rPr>
              <w:t xml:space="preserve">Deliverable 1: </w:t>
            </w:r>
            <w:r w:rsidR="006B44AE" w:rsidRPr="00CE6571">
              <w:rPr>
                <w:rFonts w:cstheme="minorHAnsi"/>
                <w:b/>
                <w:bCs/>
                <w:color w:val="000000" w:themeColor="text1"/>
              </w:rPr>
              <w:t>Inception Report</w:t>
            </w:r>
          </w:p>
          <w:p w14:paraId="22DCA153" w14:textId="6911FCF1" w:rsidR="00172C2B" w:rsidRPr="00172C2B" w:rsidRDefault="00172C2B" w:rsidP="008C3148">
            <w:pPr>
              <w:widowControl w:val="0"/>
              <w:tabs>
                <w:tab w:val="left" w:pos="6870"/>
              </w:tabs>
              <w:rPr>
                <w:rFonts w:cstheme="minorHAnsi"/>
                <w:color w:val="000000" w:themeColor="text1"/>
              </w:rPr>
            </w:pPr>
            <w:r>
              <w:rPr>
                <w:rFonts w:cstheme="minorHAnsi"/>
                <w:color w:val="000000" w:themeColor="text1"/>
              </w:rPr>
              <w:t>Inclusive of:</w:t>
            </w:r>
          </w:p>
          <w:p w14:paraId="44A07FD8" w14:textId="77777777" w:rsidR="00E65CA9" w:rsidRDefault="00DD74DD" w:rsidP="00E65CA9">
            <w:pPr>
              <w:widowControl w:val="0"/>
              <w:numPr>
                <w:ilvl w:val="0"/>
                <w:numId w:val="3"/>
              </w:numPr>
              <w:tabs>
                <w:tab w:val="left" w:pos="6870"/>
              </w:tabs>
              <w:ind w:left="643"/>
              <w:rPr>
                <w:rFonts w:cstheme="minorHAnsi"/>
                <w:color w:val="000000" w:themeColor="text1"/>
              </w:rPr>
            </w:pPr>
            <w:r w:rsidRPr="004F16B0">
              <w:rPr>
                <w:rFonts w:cstheme="minorHAnsi"/>
                <w:color w:val="000000" w:themeColor="text1"/>
              </w:rPr>
              <w:t>Work plan with timelines</w:t>
            </w:r>
            <w:r w:rsidR="00E65CA9">
              <w:rPr>
                <w:rFonts w:cstheme="minorHAnsi"/>
                <w:color w:val="000000" w:themeColor="text1"/>
              </w:rPr>
              <w:t xml:space="preserve"> </w:t>
            </w:r>
          </w:p>
          <w:p w14:paraId="3B5D349A" w14:textId="64181678" w:rsidR="00D82B48" w:rsidRPr="00D82B48" w:rsidRDefault="00E65CA9" w:rsidP="00D82B48">
            <w:pPr>
              <w:widowControl w:val="0"/>
              <w:numPr>
                <w:ilvl w:val="0"/>
                <w:numId w:val="3"/>
              </w:numPr>
              <w:tabs>
                <w:tab w:val="left" w:pos="6870"/>
              </w:tabs>
              <w:ind w:left="643"/>
              <w:rPr>
                <w:rFonts w:cstheme="minorHAnsi"/>
                <w:color w:val="000000" w:themeColor="text1"/>
              </w:rPr>
            </w:pPr>
            <w:r>
              <w:rPr>
                <w:rFonts w:cstheme="minorHAnsi"/>
                <w:color w:val="000000" w:themeColor="text1"/>
              </w:rPr>
              <w:t>Project Gantt Chart</w:t>
            </w:r>
          </w:p>
          <w:p w14:paraId="5E18A6FD" w14:textId="3879B036" w:rsidR="00E65CA9" w:rsidRPr="00E65CA9" w:rsidRDefault="00E65CA9" w:rsidP="00E65CA9">
            <w:pPr>
              <w:widowControl w:val="0"/>
              <w:numPr>
                <w:ilvl w:val="0"/>
                <w:numId w:val="3"/>
              </w:numPr>
              <w:tabs>
                <w:tab w:val="left" w:pos="6870"/>
              </w:tabs>
              <w:ind w:left="643"/>
              <w:rPr>
                <w:rFonts w:cstheme="minorHAnsi"/>
                <w:color w:val="000000" w:themeColor="text1"/>
              </w:rPr>
            </w:pPr>
            <w:r>
              <w:rPr>
                <w:rFonts w:cstheme="minorHAnsi"/>
                <w:color w:val="000000" w:themeColor="text1"/>
              </w:rPr>
              <w:t xml:space="preserve">Key milestones to be achieved </w:t>
            </w:r>
          </w:p>
          <w:p w14:paraId="2AEF16ED" w14:textId="31641762" w:rsidR="008829FA" w:rsidRDefault="261CDEDE" w:rsidP="261CDEDE">
            <w:pPr>
              <w:widowControl w:val="0"/>
              <w:numPr>
                <w:ilvl w:val="0"/>
                <w:numId w:val="3"/>
              </w:numPr>
              <w:tabs>
                <w:tab w:val="left" w:pos="6870"/>
              </w:tabs>
              <w:ind w:left="643"/>
              <w:rPr>
                <w:color w:val="000000" w:themeColor="text1"/>
              </w:rPr>
            </w:pPr>
            <w:r w:rsidRPr="261CDEDE">
              <w:rPr>
                <w:color w:val="000000" w:themeColor="text1"/>
              </w:rPr>
              <w:t xml:space="preserve">Overview of </w:t>
            </w:r>
            <w:r w:rsidR="0015292B">
              <w:rPr>
                <w:color w:val="000000" w:themeColor="text1"/>
              </w:rPr>
              <w:t>the</w:t>
            </w:r>
            <w:r w:rsidR="00720492">
              <w:rPr>
                <w:color w:val="000000" w:themeColor="text1"/>
              </w:rPr>
              <w:t xml:space="preserve"> </w:t>
            </w:r>
            <w:r w:rsidRPr="261CDEDE">
              <w:rPr>
                <w:color w:val="000000" w:themeColor="text1"/>
              </w:rPr>
              <w:t>approach &amp; methodology</w:t>
            </w:r>
            <w:r w:rsidR="00720492">
              <w:rPr>
                <w:color w:val="000000" w:themeColor="text1"/>
              </w:rPr>
              <w:t xml:space="preserve"> </w:t>
            </w:r>
            <w:r w:rsidR="00E8775F">
              <w:rPr>
                <w:color w:val="000000" w:themeColor="text1"/>
              </w:rPr>
              <w:t>on market assessment and evaluation of RF (including current operating model)</w:t>
            </w:r>
          </w:p>
          <w:p w14:paraId="524F9869" w14:textId="5C54CA71" w:rsidR="00D82B48" w:rsidRDefault="00D82B48" w:rsidP="008C3148">
            <w:pPr>
              <w:widowControl w:val="0"/>
              <w:numPr>
                <w:ilvl w:val="0"/>
                <w:numId w:val="3"/>
              </w:numPr>
              <w:tabs>
                <w:tab w:val="left" w:pos="6870"/>
              </w:tabs>
              <w:ind w:left="643"/>
              <w:rPr>
                <w:rFonts w:cstheme="minorHAnsi"/>
                <w:color w:val="000000" w:themeColor="text1"/>
              </w:rPr>
            </w:pPr>
            <w:r>
              <w:rPr>
                <w:rFonts w:cstheme="minorHAnsi"/>
                <w:color w:val="000000" w:themeColor="text1"/>
              </w:rPr>
              <w:t>Project plan of general and specific activities</w:t>
            </w:r>
          </w:p>
          <w:p w14:paraId="5F834D44" w14:textId="487C066B" w:rsidR="00172C2B" w:rsidRPr="004F16B0" w:rsidRDefault="008829FA" w:rsidP="008C3148">
            <w:pPr>
              <w:widowControl w:val="0"/>
              <w:numPr>
                <w:ilvl w:val="0"/>
                <w:numId w:val="3"/>
              </w:numPr>
              <w:tabs>
                <w:tab w:val="left" w:pos="6870"/>
              </w:tabs>
              <w:ind w:left="643"/>
              <w:rPr>
                <w:rFonts w:cstheme="minorHAnsi"/>
                <w:color w:val="000000" w:themeColor="text1"/>
              </w:rPr>
            </w:pPr>
            <w:r>
              <w:rPr>
                <w:rFonts w:cstheme="minorHAnsi"/>
                <w:color w:val="000000" w:themeColor="text1"/>
              </w:rPr>
              <w:t>A</w:t>
            </w:r>
            <w:r w:rsidR="00DA08AF">
              <w:rPr>
                <w:rFonts w:cstheme="minorHAnsi"/>
                <w:color w:val="000000" w:themeColor="text1"/>
              </w:rPr>
              <w:t>ssigned team me</w:t>
            </w:r>
            <w:r w:rsidR="005C03F9">
              <w:rPr>
                <w:rFonts w:cstheme="minorHAnsi"/>
                <w:color w:val="000000" w:themeColor="text1"/>
              </w:rPr>
              <w:t>mbers</w:t>
            </w:r>
          </w:p>
          <w:p w14:paraId="18986B34" w14:textId="77777777" w:rsidR="00DD74DD" w:rsidRPr="004F16B0" w:rsidRDefault="00DD74DD" w:rsidP="008C3148">
            <w:pPr>
              <w:widowControl w:val="0"/>
              <w:tabs>
                <w:tab w:val="left" w:pos="6870"/>
              </w:tabs>
              <w:rPr>
                <w:rFonts w:cstheme="minorHAnsi"/>
                <w:color w:val="000000" w:themeColor="text1"/>
              </w:rPr>
            </w:pPr>
          </w:p>
        </w:tc>
      </w:tr>
      <w:tr w:rsidR="00DD74DD" w:rsidRPr="004F16B0" w14:paraId="0225A93B" w14:textId="77777777" w:rsidTr="261CDEDE">
        <w:trPr>
          <w:trHeight w:val="890"/>
        </w:trPr>
        <w:tc>
          <w:tcPr>
            <w:tcW w:w="8720" w:type="dxa"/>
            <w:vAlign w:val="center"/>
          </w:tcPr>
          <w:p w14:paraId="32828466" w14:textId="6D51E083" w:rsidR="00DD74DD" w:rsidRDefault="00DD74DD" w:rsidP="008C3148">
            <w:pPr>
              <w:widowControl w:val="0"/>
              <w:tabs>
                <w:tab w:val="left" w:pos="6870"/>
              </w:tabs>
              <w:rPr>
                <w:rFonts w:cstheme="minorHAnsi"/>
                <w:b/>
                <w:bCs/>
                <w:color w:val="000000" w:themeColor="text1"/>
              </w:rPr>
            </w:pPr>
            <w:r w:rsidRPr="004F16B0">
              <w:rPr>
                <w:rFonts w:cstheme="minorHAnsi"/>
                <w:b/>
                <w:bCs/>
                <w:color w:val="000000" w:themeColor="text1"/>
              </w:rPr>
              <w:t xml:space="preserve">Deliverable 2: </w:t>
            </w:r>
            <w:r w:rsidR="005C03F9">
              <w:rPr>
                <w:rFonts w:cstheme="minorHAnsi"/>
                <w:b/>
                <w:bCs/>
                <w:color w:val="000000" w:themeColor="text1"/>
              </w:rPr>
              <w:t>Preliminary Report</w:t>
            </w:r>
          </w:p>
          <w:p w14:paraId="791EE89D" w14:textId="4E580429" w:rsidR="008D593B" w:rsidRPr="008D593B" w:rsidRDefault="008D593B" w:rsidP="008C3148">
            <w:pPr>
              <w:widowControl w:val="0"/>
              <w:tabs>
                <w:tab w:val="left" w:pos="6870"/>
              </w:tabs>
              <w:rPr>
                <w:rFonts w:cstheme="minorHAnsi"/>
                <w:color w:val="000000" w:themeColor="text1"/>
              </w:rPr>
            </w:pPr>
            <w:r>
              <w:rPr>
                <w:rFonts w:cstheme="minorHAnsi"/>
                <w:color w:val="000000" w:themeColor="text1"/>
              </w:rPr>
              <w:t xml:space="preserve">Inclusive </w:t>
            </w:r>
            <w:r w:rsidR="00D87D35">
              <w:rPr>
                <w:rFonts w:cstheme="minorHAnsi"/>
                <w:color w:val="000000" w:themeColor="text1"/>
              </w:rPr>
              <w:t>of:</w:t>
            </w:r>
          </w:p>
          <w:p w14:paraId="679BF986" w14:textId="77777777" w:rsidR="005C03F9" w:rsidRPr="00FF63CA" w:rsidRDefault="00FF63CA" w:rsidP="005C03F9">
            <w:pPr>
              <w:pStyle w:val="ListParagraph"/>
              <w:widowControl w:val="0"/>
              <w:numPr>
                <w:ilvl w:val="0"/>
                <w:numId w:val="14"/>
              </w:numPr>
              <w:tabs>
                <w:tab w:val="left" w:pos="6870"/>
              </w:tabs>
              <w:rPr>
                <w:rFonts w:cstheme="minorHAnsi"/>
                <w:b/>
                <w:bCs/>
                <w:color w:val="000000" w:themeColor="text1"/>
              </w:rPr>
            </w:pPr>
            <w:r>
              <w:rPr>
                <w:rFonts w:cstheme="minorHAnsi"/>
                <w:color w:val="000000" w:themeColor="text1"/>
              </w:rPr>
              <w:t>Preliminary findings</w:t>
            </w:r>
          </w:p>
          <w:p w14:paraId="443BD4C3" w14:textId="3B39DE84" w:rsidR="00FF63CA" w:rsidRDefault="00E65CA9" w:rsidP="005C03F9">
            <w:pPr>
              <w:pStyle w:val="ListParagraph"/>
              <w:widowControl w:val="0"/>
              <w:numPr>
                <w:ilvl w:val="0"/>
                <w:numId w:val="14"/>
              </w:numPr>
              <w:tabs>
                <w:tab w:val="left" w:pos="6870"/>
              </w:tabs>
              <w:rPr>
                <w:rFonts w:cstheme="minorHAnsi"/>
                <w:color w:val="000000" w:themeColor="text1"/>
              </w:rPr>
            </w:pPr>
            <w:r>
              <w:rPr>
                <w:rFonts w:cstheme="minorHAnsi"/>
                <w:color w:val="000000" w:themeColor="text1"/>
              </w:rPr>
              <w:t>Draft questionnaire/ interview questions to be administered to internal and external stakeholders</w:t>
            </w:r>
          </w:p>
          <w:p w14:paraId="35272898" w14:textId="67E1DBF9" w:rsidR="00B91F3C" w:rsidRDefault="261CDEDE" w:rsidP="261CDEDE">
            <w:pPr>
              <w:pStyle w:val="ListParagraph"/>
              <w:widowControl w:val="0"/>
              <w:numPr>
                <w:ilvl w:val="0"/>
                <w:numId w:val="14"/>
              </w:numPr>
              <w:tabs>
                <w:tab w:val="left" w:pos="6870"/>
              </w:tabs>
              <w:rPr>
                <w:color w:val="000000" w:themeColor="text1"/>
              </w:rPr>
            </w:pPr>
            <w:r w:rsidRPr="261CDEDE">
              <w:rPr>
                <w:color w:val="000000" w:themeColor="text1"/>
              </w:rPr>
              <w:t xml:space="preserve">Preliminary findings of the evaluation of the DBJ’s </w:t>
            </w:r>
            <w:r w:rsidR="0086217F">
              <w:rPr>
                <w:color w:val="000000" w:themeColor="text1"/>
              </w:rPr>
              <w:t>RFP</w:t>
            </w:r>
          </w:p>
          <w:p w14:paraId="6917F3BE" w14:textId="5EC0C356" w:rsidR="00E65CA9" w:rsidRDefault="00E65CA9" w:rsidP="00473D5B">
            <w:pPr>
              <w:pStyle w:val="ListParagraph"/>
              <w:numPr>
                <w:ilvl w:val="0"/>
                <w:numId w:val="14"/>
              </w:numPr>
              <w:spacing w:after="160" w:line="259" w:lineRule="auto"/>
              <w:rPr>
                <w:rFonts w:cstheme="minorHAnsi"/>
                <w:color w:val="000000" w:themeColor="text1"/>
              </w:rPr>
            </w:pPr>
            <w:r>
              <w:rPr>
                <w:rFonts w:cstheme="minorHAnsi"/>
                <w:color w:val="000000" w:themeColor="text1"/>
              </w:rPr>
              <w:t>Preliminary findings of</w:t>
            </w:r>
            <w:r w:rsidRPr="00E65CA9">
              <w:rPr>
                <w:rFonts w:cstheme="minorHAnsi"/>
                <w:color w:val="000000" w:themeColor="text1"/>
              </w:rPr>
              <w:t xml:space="preserve"> </w:t>
            </w:r>
            <w:r w:rsidR="00473D5B">
              <w:rPr>
                <w:rFonts w:cstheme="minorHAnsi"/>
                <w:color w:val="000000" w:themeColor="text1"/>
              </w:rPr>
              <w:t xml:space="preserve">the </w:t>
            </w:r>
            <w:r w:rsidRPr="00E65CA9">
              <w:rPr>
                <w:rFonts w:cstheme="minorHAnsi"/>
                <w:color w:val="000000" w:themeColor="text1"/>
              </w:rPr>
              <w:t>programmes</w:t>
            </w:r>
            <w:r w:rsidR="00F73ACF">
              <w:rPr>
                <w:rFonts w:cstheme="minorHAnsi"/>
                <w:color w:val="000000" w:themeColor="text1"/>
              </w:rPr>
              <w:t>’</w:t>
            </w:r>
            <w:r w:rsidRPr="00E65CA9">
              <w:rPr>
                <w:rFonts w:cstheme="minorHAnsi"/>
                <w:color w:val="000000" w:themeColor="text1"/>
              </w:rPr>
              <w:t xml:space="preserve"> impact on the </w:t>
            </w:r>
            <w:r w:rsidR="005A21AF">
              <w:rPr>
                <w:rFonts w:cstheme="minorHAnsi"/>
                <w:color w:val="000000" w:themeColor="text1"/>
              </w:rPr>
              <w:t>DBJ</w:t>
            </w:r>
            <w:r w:rsidR="005A21AF" w:rsidRPr="00E65CA9">
              <w:rPr>
                <w:rFonts w:cstheme="minorHAnsi"/>
                <w:color w:val="000000" w:themeColor="text1"/>
              </w:rPr>
              <w:t xml:space="preserve">’s </w:t>
            </w:r>
            <w:r w:rsidRPr="00E65CA9">
              <w:rPr>
                <w:rFonts w:cstheme="minorHAnsi"/>
                <w:color w:val="000000" w:themeColor="text1"/>
              </w:rPr>
              <w:t xml:space="preserve">financial performance and its ability to support the Jamaican </w:t>
            </w:r>
            <w:r w:rsidR="006E30B0" w:rsidRPr="00E65CA9">
              <w:rPr>
                <w:rFonts w:cstheme="minorHAnsi"/>
                <w:color w:val="000000" w:themeColor="text1"/>
              </w:rPr>
              <w:t>economy</w:t>
            </w:r>
          </w:p>
          <w:p w14:paraId="28954931" w14:textId="788292E4" w:rsidR="0015292B" w:rsidRPr="00473D5B" w:rsidRDefault="0015292B" w:rsidP="00473D5B">
            <w:pPr>
              <w:pStyle w:val="ListParagraph"/>
              <w:numPr>
                <w:ilvl w:val="0"/>
                <w:numId w:val="14"/>
              </w:numPr>
              <w:spacing w:after="160" w:line="259" w:lineRule="auto"/>
              <w:rPr>
                <w:rFonts w:cstheme="minorHAnsi"/>
                <w:color w:val="000000" w:themeColor="text1"/>
              </w:rPr>
            </w:pPr>
            <w:r>
              <w:rPr>
                <w:rFonts w:cstheme="minorHAnsi"/>
                <w:color w:val="000000" w:themeColor="text1"/>
              </w:rPr>
              <w:t>Preliminary findings on the r</w:t>
            </w:r>
            <w:r>
              <w:t xml:space="preserve">eassessment of the Jamaican </w:t>
            </w:r>
            <w:r w:rsidR="00BD693F">
              <w:t>Reverse Factoring</w:t>
            </w:r>
            <w:r>
              <w:t xml:space="preserve"> market, (supply, demand, the enabling environment), and the current market opportunity for reverse factoring product</w:t>
            </w:r>
            <w:r w:rsidR="001412E6">
              <w:t>s</w:t>
            </w:r>
            <w:r>
              <w:t xml:space="preserve"> in Jamaica</w:t>
            </w:r>
          </w:p>
        </w:tc>
      </w:tr>
      <w:tr w:rsidR="00CA39D0" w:rsidRPr="004F16B0" w14:paraId="4ECC96DA" w14:textId="77777777" w:rsidTr="261CDEDE">
        <w:trPr>
          <w:trHeight w:val="890"/>
        </w:trPr>
        <w:tc>
          <w:tcPr>
            <w:tcW w:w="8720" w:type="dxa"/>
            <w:vAlign w:val="center"/>
          </w:tcPr>
          <w:p w14:paraId="47FFADEF" w14:textId="08D56B48" w:rsidR="00CA39D0" w:rsidRPr="006B44AE" w:rsidRDefault="00CA39D0" w:rsidP="008C3148">
            <w:pPr>
              <w:widowControl w:val="0"/>
              <w:tabs>
                <w:tab w:val="left" w:pos="6870"/>
              </w:tabs>
              <w:rPr>
                <w:rFonts w:cstheme="minorHAnsi"/>
                <w:color w:val="000000" w:themeColor="text1"/>
              </w:rPr>
            </w:pPr>
            <w:r>
              <w:rPr>
                <w:rFonts w:cstheme="minorHAnsi"/>
                <w:b/>
                <w:bCs/>
                <w:color w:val="000000" w:themeColor="text1"/>
              </w:rPr>
              <w:t xml:space="preserve">Deliverable 3: </w:t>
            </w:r>
            <w:r w:rsidR="00CE6571" w:rsidRPr="00CE6571">
              <w:rPr>
                <w:rFonts w:cstheme="minorHAnsi"/>
                <w:b/>
                <w:bCs/>
                <w:color w:val="000000" w:themeColor="text1"/>
              </w:rPr>
              <w:t>F</w:t>
            </w:r>
            <w:r w:rsidR="006B44AE" w:rsidRPr="00CE6571">
              <w:rPr>
                <w:rFonts w:cstheme="minorHAnsi"/>
                <w:b/>
                <w:bCs/>
                <w:color w:val="000000" w:themeColor="text1"/>
              </w:rPr>
              <w:t>irst draft of the Final Evaluation Report</w:t>
            </w:r>
          </w:p>
          <w:p w14:paraId="0E53914E" w14:textId="11269ABD" w:rsidR="001C6D1C" w:rsidRPr="001C6D1C" w:rsidRDefault="001C6D1C" w:rsidP="008C3148">
            <w:pPr>
              <w:widowControl w:val="0"/>
              <w:tabs>
                <w:tab w:val="left" w:pos="6870"/>
              </w:tabs>
              <w:rPr>
                <w:rFonts w:cstheme="minorHAnsi"/>
                <w:color w:val="000000" w:themeColor="text1"/>
              </w:rPr>
            </w:pPr>
            <w:r w:rsidRPr="001C6D1C">
              <w:rPr>
                <w:rFonts w:cstheme="minorHAnsi"/>
                <w:color w:val="000000" w:themeColor="text1"/>
              </w:rPr>
              <w:t>Inclusive of:</w:t>
            </w:r>
          </w:p>
          <w:p w14:paraId="18A59F84" w14:textId="484D6E19" w:rsidR="006E30B0" w:rsidRDefault="006E30B0" w:rsidP="006A50FB">
            <w:pPr>
              <w:pStyle w:val="ListParagraph"/>
              <w:widowControl w:val="0"/>
              <w:numPr>
                <w:ilvl w:val="0"/>
                <w:numId w:val="15"/>
              </w:numPr>
              <w:tabs>
                <w:tab w:val="left" w:pos="6870"/>
              </w:tabs>
              <w:rPr>
                <w:rFonts w:cstheme="minorHAnsi"/>
                <w:color w:val="000000" w:themeColor="text1"/>
              </w:rPr>
            </w:pPr>
            <w:r>
              <w:rPr>
                <w:rFonts w:cstheme="minorHAnsi"/>
                <w:color w:val="000000" w:themeColor="text1"/>
              </w:rPr>
              <w:t>Primary data received from interviews conducted with internal and external stakeholders</w:t>
            </w:r>
          </w:p>
          <w:p w14:paraId="155199F9" w14:textId="5D858302" w:rsidR="006E30B0" w:rsidRDefault="006E30B0" w:rsidP="006A50FB">
            <w:pPr>
              <w:pStyle w:val="ListParagraph"/>
              <w:widowControl w:val="0"/>
              <w:numPr>
                <w:ilvl w:val="0"/>
                <w:numId w:val="15"/>
              </w:numPr>
              <w:tabs>
                <w:tab w:val="left" w:pos="6870"/>
              </w:tabs>
              <w:rPr>
                <w:rFonts w:cstheme="minorHAnsi"/>
                <w:color w:val="000000" w:themeColor="text1"/>
              </w:rPr>
            </w:pPr>
            <w:r>
              <w:rPr>
                <w:rFonts w:cstheme="minorHAnsi"/>
                <w:color w:val="000000" w:themeColor="text1"/>
              </w:rPr>
              <w:t>Preliminary analysis of data received</w:t>
            </w:r>
          </w:p>
          <w:p w14:paraId="46C4C34F" w14:textId="5281DB98" w:rsidR="00CC4BA1" w:rsidRDefault="006E30B0" w:rsidP="006A50FB">
            <w:pPr>
              <w:pStyle w:val="ListParagraph"/>
              <w:widowControl w:val="0"/>
              <w:numPr>
                <w:ilvl w:val="0"/>
                <w:numId w:val="15"/>
              </w:numPr>
              <w:tabs>
                <w:tab w:val="left" w:pos="6870"/>
              </w:tabs>
              <w:rPr>
                <w:rFonts w:cstheme="minorHAnsi"/>
                <w:color w:val="000000" w:themeColor="text1"/>
              </w:rPr>
            </w:pPr>
            <w:r>
              <w:rPr>
                <w:rFonts w:cstheme="minorHAnsi"/>
                <w:color w:val="000000" w:themeColor="text1"/>
              </w:rPr>
              <w:t>Preliminary findings of the overall</w:t>
            </w:r>
            <w:r w:rsidR="00473D5B">
              <w:rPr>
                <w:rFonts w:cstheme="minorHAnsi"/>
                <w:color w:val="000000" w:themeColor="text1"/>
              </w:rPr>
              <w:t xml:space="preserve"> evaluation</w:t>
            </w:r>
          </w:p>
          <w:p w14:paraId="1AEAB621" w14:textId="3446F432" w:rsidR="006E30B0" w:rsidRPr="006E30B0" w:rsidRDefault="006E30B0" w:rsidP="006E30B0">
            <w:pPr>
              <w:pStyle w:val="ListParagraph"/>
              <w:numPr>
                <w:ilvl w:val="0"/>
                <w:numId w:val="15"/>
              </w:numPr>
              <w:rPr>
                <w:rFonts w:cstheme="minorHAnsi"/>
                <w:color w:val="000000" w:themeColor="text1"/>
              </w:rPr>
            </w:pPr>
            <w:r>
              <w:rPr>
                <w:rFonts w:cstheme="minorHAnsi"/>
                <w:color w:val="000000" w:themeColor="text1"/>
              </w:rPr>
              <w:t>Update on</w:t>
            </w:r>
            <w:r w:rsidRPr="006E30B0">
              <w:rPr>
                <w:rFonts w:cstheme="minorHAnsi"/>
                <w:color w:val="000000" w:themeColor="text1"/>
              </w:rPr>
              <w:t xml:space="preserve"> the factors that influenced the programmes success or failure, including challenges, risks and lessons learned</w:t>
            </w:r>
          </w:p>
          <w:p w14:paraId="6A3F8BDE" w14:textId="77777777" w:rsidR="00683106" w:rsidRDefault="00EC00E4" w:rsidP="006A50FB">
            <w:pPr>
              <w:pStyle w:val="ListParagraph"/>
              <w:widowControl w:val="0"/>
              <w:numPr>
                <w:ilvl w:val="0"/>
                <w:numId w:val="15"/>
              </w:numPr>
              <w:tabs>
                <w:tab w:val="left" w:pos="6870"/>
              </w:tabs>
              <w:rPr>
                <w:rFonts w:cstheme="minorHAnsi"/>
                <w:color w:val="000000" w:themeColor="text1"/>
              </w:rPr>
            </w:pPr>
            <w:r>
              <w:rPr>
                <w:rFonts w:cstheme="minorHAnsi"/>
                <w:color w:val="000000" w:themeColor="text1"/>
              </w:rPr>
              <w:t xml:space="preserve">Update on </w:t>
            </w:r>
            <w:r w:rsidRPr="00EC00E4">
              <w:rPr>
                <w:rFonts w:cstheme="minorHAnsi"/>
                <w:color w:val="000000" w:themeColor="text1"/>
              </w:rPr>
              <w:t>recommendations for the continuation of the product, or alternative supply chain financing products that may be pursued by the bank</w:t>
            </w:r>
          </w:p>
          <w:p w14:paraId="57F13A4B" w14:textId="79B15398" w:rsidR="00112232" w:rsidRPr="00FD52F4" w:rsidRDefault="00473B78" w:rsidP="006A50FB">
            <w:pPr>
              <w:pStyle w:val="ListParagraph"/>
              <w:widowControl w:val="0"/>
              <w:numPr>
                <w:ilvl w:val="0"/>
                <w:numId w:val="15"/>
              </w:numPr>
              <w:tabs>
                <w:tab w:val="left" w:pos="6870"/>
              </w:tabs>
              <w:rPr>
                <w:rFonts w:cstheme="minorHAnsi"/>
                <w:color w:val="000000" w:themeColor="text1"/>
              </w:rPr>
            </w:pPr>
            <w:r>
              <w:rPr>
                <w:color w:val="222222"/>
                <w:shd w:val="clear" w:color="auto" w:fill="FFFFFF"/>
                <w:lang w:val="en-JM"/>
              </w:rPr>
              <w:t xml:space="preserve">Draft </w:t>
            </w:r>
            <w:r w:rsidR="00683106">
              <w:rPr>
                <w:color w:val="222222"/>
                <w:shd w:val="clear" w:color="auto" w:fill="FFFFFF"/>
                <w:lang w:val="en-JM"/>
              </w:rPr>
              <w:t>recommended</w:t>
            </w:r>
            <w:r w:rsidR="00683106" w:rsidRPr="28CE473E">
              <w:rPr>
                <w:color w:val="222222"/>
                <w:shd w:val="clear" w:color="auto" w:fill="FFFFFF"/>
                <w:lang w:val="en-JM"/>
              </w:rPr>
              <w:t xml:space="preserve"> strategy </w:t>
            </w:r>
            <w:r w:rsidR="00683106">
              <w:rPr>
                <w:color w:val="222222"/>
                <w:shd w:val="clear" w:color="auto" w:fill="FFFFFF"/>
                <w:lang w:val="en-JM"/>
              </w:rPr>
              <w:t>for a re-engagement by the DBJ on an RF product</w:t>
            </w:r>
          </w:p>
          <w:p w14:paraId="7947B3E0" w14:textId="6C4E718C" w:rsidR="006E30B0" w:rsidRPr="00B34BA5" w:rsidRDefault="00112232" w:rsidP="006A50FB">
            <w:pPr>
              <w:pStyle w:val="ListParagraph"/>
              <w:widowControl w:val="0"/>
              <w:numPr>
                <w:ilvl w:val="0"/>
                <w:numId w:val="15"/>
              </w:numPr>
              <w:tabs>
                <w:tab w:val="left" w:pos="6870"/>
              </w:tabs>
              <w:rPr>
                <w:rFonts w:cstheme="minorHAnsi"/>
                <w:color w:val="000000" w:themeColor="text1"/>
              </w:rPr>
            </w:pPr>
            <w:r>
              <w:rPr>
                <w:color w:val="222222"/>
                <w:shd w:val="clear" w:color="auto" w:fill="FFFFFF"/>
                <w:lang w:val="en-JM"/>
              </w:rPr>
              <w:t>R</w:t>
            </w:r>
            <w:r w:rsidR="00683106">
              <w:rPr>
                <w:color w:val="222222"/>
                <w:shd w:val="clear" w:color="auto" w:fill="FFFFFF"/>
                <w:lang w:val="en-JM"/>
              </w:rPr>
              <w:t>ecommendations on the needed improvements on the underlying</w:t>
            </w:r>
            <w:r w:rsidR="009119DB">
              <w:rPr>
                <w:color w:val="222222"/>
                <w:shd w:val="clear" w:color="auto" w:fill="FFFFFF"/>
                <w:lang w:val="en-JM"/>
              </w:rPr>
              <w:t xml:space="preserve"> DBJ</w:t>
            </w:r>
            <w:r w:rsidR="00683106">
              <w:rPr>
                <w:color w:val="222222"/>
                <w:shd w:val="clear" w:color="auto" w:fill="FFFFFF"/>
                <w:lang w:val="en-JM"/>
              </w:rPr>
              <w:t xml:space="preserve"> operating model</w:t>
            </w:r>
            <w:r w:rsidR="00683106" w:rsidRPr="434EA587">
              <w:rPr>
                <w:color w:val="222222"/>
                <w:shd w:val="clear" w:color="auto" w:fill="FFFFFF"/>
                <w:lang w:val="en-JM"/>
              </w:rPr>
              <w:t>.</w:t>
            </w:r>
            <w:r w:rsidR="00EC00E4" w:rsidRPr="00EC00E4">
              <w:rPr>
                <w:rFonts w:cstheme="minorHAnsi"/>
                <w:color w:val="000000" w:themeColor="text1"/>
              </w:rPr>
              <w:t xml:space="preserve">  </w:t>
            </w:r>
          </w:p>
        </w:tc>
      </w:tr>
      <w:tr w:rsidR="00DD74DD" w:rsidRPr="004F16B0" w14:paraId="751927B4" w14:textId="77777777" w:rsidTr="261CDEDE">
        <w:trPr>
          <w:trHeight w:val="890"/>
        </w:trPr>
        <w:tc>
          <w:tcPr>
            <w:tcW w:w="8720" w:type="dxa"/>
            <w:vAlign w:val="center"/>
          </w:tcPr>
          <w:p w14:paraId="3B122F30" w14:textId="7E8163E6" w:rsidR="00DD74DD" w:rsidRDefault="00DD74DD" w:rsidP="005B4EA8">
            <w:pPr>
              <w:widowControl w:val="0"/>
              <w:tabs>
                <w:tab w:val="left" w:pos="6870"/>
              </w:tabs>
              <w:rPr>
                <w:rFonts w:cstheme="minorHAnsi"/>
                <w:color w:val="000000" w:themeColor="text1"/>
              </w:rPr>
            </w:pPr>
            <w:r w:rsidRPr="004F16B0">
              <w:rPr>
                <w:rFonts w:cstheme="minorHAnsi"/>
                <w:b/>
                <w:bCs/>
                <w:color w:val="000000" w:themeColor="text1"/>
              </w:rPr>
              <w:t xml:space="preserve">Deliverable </w:t>
            </w:r>
            <w:r w:rsidR="00177476">
              <w:rPr>
                <w:rFonts w:cstheme="minorHAnsi"/>
                <w:b/>
                <w:bCs/>
                <w:color w:val="000000" w:themeColor="text1"/>
              </w:rPr>
              <w:t>4</w:t>
            </w:r>
            <w:r w:rsidRPr="004F16B0">
              <w:rPr>
                <w:rFonts w:cstheme="minorHAnsi"/>
                <w:b/>
                <w:bCs/>
                <w:color w:val="000000" w:themeColor="text1"/>
              </w:rPr>
              <w:t>:</w:t>
            </w:r>
            <w:r w:rsidR="00EC2D99">
              <w:rPr>
                <w:rFonts w:cstheme="minorHAnsi"/>
                <w:b/>
                <w:bCs/>
                <w:color w:val="000000" w:themeColor="text1"/>
              </w:rPr>
              <w:t xml:space="preserve"> </w:t>
            </w:r>
            <w:r w:rsidR="00177476" w:rsidRPr="00CE6571">
              <w:rPr>
                <w:rFonts w:cstheme="minorHAnsi"/>
                <w:b/>
                <w:bCs/>
                <w:color w:val="000000" w:themeColor="text1"/>
              </w:rPr>
              <w:t>Final Evaluation Report</w:t>
            </w:r>
          </w:p>
          <w:p w14:paraId="12A6CE8F" w14:textId="45C878AF" w:rsidR="00177476" w:rsidRPr="00177476" w:rsidRDefault="00177476" w:rsidP="005B4EA8">
            <w:pPr>
              <w:widowControl w:val="0"/>
              <w:tabs>
                <w:tab w:val="left" w:pos="6870"/>
              </w:tabs>
              <w:rPr>
                <w:rFonts w:cstheme="minorHAnsi"/>
                <w:color w:val="000000" w:themeColor="text1"/>
              </w:rPr>
            </w:pPr>
            <w:r>
              <w:rPr>
                <w:rFonts w:cstheme="minorHAnsi"/>
                <w:color w:val="000000" w:themeColor="text1"/>
              </w:rPr>
              <w:t>Inclusive of:</w:t>
            </w:r>
          </w:p>
          <w:p w14:paraId="7B338060" w14:textId="7DF80CDC" w:rsidR="00F341BE" w:rsidRPr="00F341BE" w:rsidRDefault="00177476" w:rsidP="00F341BE">
            <w:pPr>
              <w:pStyle w:val="ListParagraph"/>
              <w:widowControl w:val="0"/>
              <w:numPr>
                <w:ilvl w:val="0"/>
                <w:numId w:val="16"/>
              </w:numPr>
              <w:tabs>
                <w:tab w:val="left" w:pos="6870"/>
              </w:tabs>
              <w:rPr>
                <w:rFonts w:cstheme="minorHAnsi"/>
                <w:color w:val="000000" w:themeColor="text1"/>
              </w:rPr>
            </w:pPr>
            <w:r>
              <w:rPr>
                <w:rFonts w:cstheme="minorHAnsi"/>
                <w:color w:val="000000" w:themeColor="text1"/>
              </w:rPr>
              <w:t>All</w:t>
            </w:r>
            <w:r w:rsidR="006E30B0">
              <w:rPr>
                <w:rFonts w:cstheme="minorHAnsi"/>
                <w:color w:val="000000" w:themeColor="text1"/>
              </w:rPr>
              <w:t xml:space="preserve"> key deliverables outlined</w:t>
            </w:r>
            <w:r w:rsidR="005C43F5">
              <w:rPr>
                <w:rFonts w:cstheme="minorHAnsi"/>
                <w:color w:val="000000" w:themeColor="text1"/>
              </w:rPr>
              <w:t xml:space="preserve"> inclusive of comments and feedback received from the DBJ and World</w:t>
            </w:r>
            <w:r w:rsidR="004A372F">
              <w:rPr>
                <w:rFonts w:cstheme="minorHAnsi"/>
                <w:color w:val="000000" w:themeColor="text1"/>
              </w:rPr>
              <w:t xml:space="preserve"> B</w:t>
            </w:r>
            <w:r w:rsidR="005C43F5">
              <w:rPr>
                <w:rFonts w:cstheme="minorHAnsi"/>
                <w:color w:val="000000" w:themeColor="text1"/>
              </w:rPr>
              <w:t>ank team</w:t>
            </w:r>
            <w:r w:rsidR="00390AA3">
              <w:rPr>
                <w:rFonts w:cstheme="minorHAnsi"/>
                <w:color w:val="000000" w:themeColor="text1"/>
              </w:rPr>
              <w:t xml:space="preserve"> from the draft final evaluation report</w:t>
            </w:r>
          </w:p>
          <w:p w14:paraId="1716E21B" w14:textId="77777777" w:rsidR="006E30B0" w:rsidRDefault="006E30B0" w:rsidP="006E30B0">
            <w:pPr>
              <w:pStyle w:val="ListParagraph"/>
              <w:widowControl w:val="0"/>
              <w:numPr>
                <w:ilvl w:val="0"/>
                <w:numId w:val="16"/>
              </w:numPr>
              <w:tabs>
                <w:tab w:val="left" w:pos="6870"/>
              </w:tabs>
              <w:rPr>
                <w:rFonts w:cstheme="minorHAnsi"/>
                <w:color w:val="000000" w:themeColor="text1"/>
              </w:rPr>
            </w:pPr>
            <w:r>
              <w:rPr>
                <w:rFonts w:cstheme="minorHAnsi"/>
                <w:color w:val="000000" w:themeColor="text1"/>
              </w:rPr>
              <w:t>Appendix inclusive of responses from interviews conducted</w:t>
            </w:r>
          </w:p>
          <w:p w14:paraId="4269EF96" w14:textId="67BD9FD4" w:rsidR="006E30B0" w:rsidRPr="006E30B0" w:rsidRDefault="00005179" w:rsidP="006E30B0">
            <w:pPr>
              <w:pStyle w:val="ListParagraph"/>
              <w:widowControl w:val="0"/>
              <w:numPr>
                <w:ilvl w:val="0"/>
                <w:numId w:val="16"/>
              </w:numPr>
              <w:tabs>
                <w:tab w:val="left" w:pos="6870"/>
              </w:tabs>
              <w:rPr>
                <w:rFonts w:cstheme="minorHAnsi"/>
                <w:color w:val="000000" w:themeColor="text1"/>
              </w:rPr>
            </w:pPr>
            <w:r>
              <w:rPr>
                <w:rFonts w:cstheme="minorHAnsi"/>
                <w:color w:val="000000" w:themeColor="text1"/>
              </w:rPr>
              <w:t>Delivery of final report electronically and via thumb drive</w:t>
            </w:r>
          </w:p>
        </w:tc>
      </w:tr>
    </w:tbl>
    <w:p w14:paraId="5D13382A" w14:textId="0D9CF6CF" w:rsidR="005923D3" w:rsidRDefault="005923D3" w:rsidP="00FD52F4">
      <w:pPr>
        <w:spacing w:before="120" w:line="276" w:lineRule="auto"/>
        <w:jc w:val="both"/>
        <w:rPr>
          <w:rFonts w:cstheme="minorHAnsi"/>
          <w:color w:val="000000" w:themeColor="text1"/>
        </w:rPr>
      </w:pPr>
      <w:r>
        <w:rPr>
          <w:rFonts w:cstheme="minorHAnsi"/>
          <w:color w:val="000000" w:themeColor="text1"/>
        </w:rPr>
        <w:t>In preparing the Final Evaluation Report, the consulting firm should consider the suggested outline for the Evaluation report contained in the annex.</w:t>
      </w:r>
    </w:p>
    <w:p w14:paraId="01694125" w14:textId="77777777" w:rsidR="00DD74DD" w:rsidRPr="00286B27" w:rsidRDefault="00DD74DD" w:rsidP="005146B3">
      <w:pPr>
        <w:pStyle w:val="Heading1"/>
        <w:rPr>
          <w:shd w:val="clear" w:color="auto" w:fill="FFFFFF"/>
        </w:rPr>
      </w:pPr>
      <w:r w:rsidRPr="00286B27">
        <w:rPr>
          <w:shd w:val="clear" w:color="auto" w:fill="FFFFFF"/>
        </w:rPr>
        <w:t>ACCEPTANCE CRITERIA</w:t>
      </w:r>
    </w:p>
    <w:p w14:paraId="3DF4D925" w14:textId="5C218145" w:rsidR="00DD74DD" w:rsidRPr="00286B27" w:rsidRDefault="00DD74DD" w:rsidP="261CDEDE">
      <w:pPr>
        <w:spacing w:line="276" w:lineRule="auto"/>
        <w:jc w:val="both"/>
        <w:rPr>
          <w:color w:val="000000" w:themeColor="text1"/>
          <w:shd w:val="clear" w:color="auto" w:fill="FFFFFF"/>
        </w:rPr>
      </w:pPr>
      <w:r w:rsidRPr="261CDEDE">
        <w:rPr>
          <w:color w:val="000000" w:themeColor="text1"/>
          <w:shd w:val="clear" w:color="auto" w:fill="FFFFFF"/>
        </w:rPr>
        <w:t>All deliverables must be submitted to the Manager, Product Development for reviewing. High quality deliverables are expected. Comments will be provided by written email. The consultant is expected to provide written feedback on how comments were addressed. Approval of quality deliverables will be provided in writing by email.</w:t>
      </w:r>
    </w:p>
    <w:p w14:paraId="753B3CD4" w14:textId="77777777" w:rsidR="00DD74DD" w:rsidRPr="00286B27" w:rsidRDefault="00DD74DD" w:rsidP="005146B3">
      <w:pPr>
        <w:pStyle w:val="Heading1"/>
        <w:rPr>
          <w:shd w:val="clear" w:color="auto" w:fill="FFFFFF"/>
        </w:rPr>
      </w:pPr>
      <w:r w:rsidRPr="00286B27">
        <w:rPr>
          <w:shd w:val="clear" w:color="auto" w:fill="FFFFFF"/>
        </w:rPr>
        <w:t>CONTRACT DURATION</w:t>
      </w:r>
    </w:p>
    <w:p w14:paraId="7C9974E4" w14:textId="66D4930A" w:rsidR="00DD74DD" w:rsidRPr="00286B27" w:rsidRDefault="00DD74DD" w:rsidP="00DD74DD">
      <w:pPr>
        <w:spacing w:line="276" w:lineRule="auto"/>
        <w:jc w:val="both"/>
        <w:rPr>
          <w:rFonts w:cstheme="minorHAnsi"/>
          <w:color w:val="000000" w:themeColor="text1"/>
          <w:shd w:val="clear" w:color="auto" w:fill="FFFFFF"/>
        </w:rPr>
      </w:pPr>
      <w:r w:rsidRPr="00286B27">
        <w:rPr>
          <w:rFonts w:cstheme="minorHAnsi"/>
          <w:color w:val="000000" w:themeColor="text1"/>
          <w:shd w:val="clear" w:color="auto" w:fill="FFFFFF"/>
        </w:rPr>
        <w:t>T</w:t>
      </w:r>
      <w:r w:rsidR="0070728C">
        <w:rPr>
          <w:rFonts w:cstheme="minorHAnsi"/>
          <w:color w:val="000000" w:themeColor="text1"/>
          <w:shd w:val="clear" w:color="auto" w:fill="FFFFFF"/>
        </w:rPr>
        <w:t>he service would be provided over</w:t>
      </w:r>
      <w:r w:rsidRPr="00286B27">
        <w:rPr>
          <w:rFonts w:cstheme="minorHAnsi"/>
          <w:color w:val="000000" w:themeColor="text1"/>
          <w:shd w:val="clear" w:color="auto" w:fill="FFFFFF"/>
        </w:rPr>
        <w:t xml:space="preserve"> a period of </w:t>
      </w:r>
      <w:r w:rsidR="0070728C">
        <w:rPr>
          <w:rFonts w:cstheme="minorHAnsi"/>
          <w:color w:val="000000" w:themeColor="text1"/>
          <w:shd w:val="clear" w:color="auto" w:fill="FFFFFF"/>
        </w:rPr>
        <w:t xml:space="preserve">3 </w:t>
      </w:r>
      <w:r w:rsidR="00DE5235">
        <w:rPr>
          <w:rFonts w:cstheme="minorHAnsi"/>
          <w:color w:val="000000" w:themeColor="text1"/>
          <w:shd w:val="clear" w:color="auto" w:fill="FFFFFF"/>
        </w:rPr>
        <w:t xml:space="preserve">to </w:t>
      </w:r>
      <w:r w:rsidR="0070728C">
        <w:rPr>
          <w:rFonts w:cstheme="minorHAnsi"/>
          <w:color w:val="000000" w:themeColor="text1"/>
          <w:shd w:val="clear" w:color="auto" w:fill="FFFFFF"/>
        </w:rPr>
        <w:t>4</w:t>
      </w:r>
      <w:r w:rsidR="008829FA">
        <w:rPr>
          <w:rFonts w:cstheme="minorHAnsi"/>
          <w:color w:val="000000" w:themeColor="text1"/>
          <w:shd w:val="clear" w:color="auto" w:fill="FFFFFF"/>
        </w:rPr>
        <w:t xml:space="preserve"> </w:t>
      </w:r>
      <w:r w:rsidR="0070728C">
        <w:rPr>
          <w:rFonts w:cstheme="minorHAnsi"/>
          <w:color w:val="000000" w:themeColor="text1"/>
          <w:shd w:val="clear" w:color="auto" w:fill="FFFFFF"/>
        </w:rPr>
        <w:t>months.</w:t>
      </w:r>
      <w:r w:rsidR="00DE5235">
        <w:rPr>
          <w:rFonts w:cstheme="minorHAnsi"/>
          <w:color w:val="000000" w:themeColor="text1"/>
          <w:shd w:val="clear" w:color="auto" w:fill="FFFFFF"/>
        </w:rPr>
        <w:t xml:space="preserve"> </w:t>
      </w:r>
      <w:r w:rsidRPr="00286B27">
        <w:rPr>
          <w:rFonts w:cstheme="minorHAnsi"/>
          <w:color w:val="000000" w:themeColor="text1"/>
          <w:shd w:val="clear" w:color="auto" w:fill="FFFFFF"/>
        </w:rPr>
        <w:t>The service provider must be available to start at the earliest possible time, with reports developed on demand.</w:t>
      </w:r>
    </w:p>
    <w:p w14:paraId="262653FA" w14:textId="77777777" w:rsidR="00DD74DD" w:rsidRPr="00286B27" w:rsidRDefault="00DD74DD" w:rsidP="005146B3">
      <w:pPr>
        <w:pStyle w:val="Heading1"/>
        <w:rPr>
          <w:shd w:val="clear" w:color="auto" w:fill="FFFFFF"/>
        </w:rPr>
      </w:pPr>
      <w:r w:rsidRPr="00286B27">
        <w:rPr>
          <w:shd w:val="clear" w:color="auto" w:fill="FFFFFF"/>
        </w:rPr>
        <w:t>INDICATIVE PAYMENT TERMS</w:t>
      </w:r>
    </w:p>
    <w:p w14:paraId="27706F1F" w14:textId="77777777" w:rsidR="00DD74DD" w:rsidRPr="00286B27" w:rsidRDefault="00DD74DD" w:rsidP="00FD52F4">
      <w:pPr>
        <w:keepNext/>
        <w:spacing w:line="276" w:lineRule="auto"/>
        <w:rPr>
          <w:rFonts w:cstheme="minorHAnsi"/>
          <w:color w:val="000000" w:themeColor="text1"/>
          <w:shd w:val="clear" w:color="auto" w:fill="FFFFFF"/>
        </w:rPr>
      </w:pPr>
      <w:r w:rsidRPr="00286B27">
        <w:rPr>
          <w:rFonts w:cstheme="minorHAnsi"/>
          <w:color w:val="000000" w:themeColor="text1"/>
          <w:shd w:val="clear" w:color="auto" w:fill="FFFFFF"/>
        </w:rPr>
        <w:t>The payments will be processed as follows:</w:t>
      </w:r>
    </w:p>
    <w:tbl>
      <w:tblPr>
        <w:tblStyle w:val="TableGrid"/>
        <w:tblW w:w="0" w:type="auto"/>
        <w:tblLook w:val="04A0" w:firstRow="1" w:lastRow="0" w:firstColumn="1" w:lastColumn="0" w:noHBand="0" w:noVBand="1"/>
      </w:tblPr>
      <w:tblGrid>
        <w:gridCol w:w="1885"/>
        <w:gridCol w:w="3240"/>
        <w:gridCol w:w="1887"/>
        <w:gridCol w:w="2338"/>
      </w:tblGrid>
      <w:tr w:rsidR="00DD74DD" w:rsidRPr="00286B27" w14:paraId="78AF0D20" w14:textId="77777777" w:rsidTr="00FD52F4">
        <w:tc>
          <w:tcPr>
            <w:tcW w:w="1885" w:type="dxa"/>
            <w:vAlign w:val="center"/>
          </w:tcPr>
          <w:p w14:paraId="1F63AED0" w14:textId="77777777" w:rsidR="00DD74DD" w:rsidRPr="00286B27" w:rsidRDefault="00DD74DD" w:rsidP="00FD52F4">
            <w:pPr>
              <w:keepNext/>
              <w:spacing w:line="276" w:lineRule="auto"/>
              <w:jc w:val="center"/>
              <w:rPr>
                <w:rFonts w:cstheme="minorHAnsi"/>
                <w:b/>
                <w:bCs/>
                <w:color w:val="000000" w:themeColor="text1"/>
                <w:shd w:val="clear" w:color="auto" w:fill="FFFFFF"/>
              </w:rPr>
            </w:pPr>
            <w:r w:rsidRPr="00286B27">
              <w:rPr>
                <w:rFonts w:cstheme="minorHAnsi"/>
                <w:b/>
                <w:bCs/>
                <w:color w:val="000000" w:themeColor="text1"/>
                <w:shd w:val="clear" w:color="auto" w:fill="FFFFFF"/>
              </w:rPr>
              <w:t>Payment No.</w:t>
            </w:r>
          </w:p>
        </w:tc>
        <w:tc>
          <w:tcPr>
            <w:tcW w:w="3240" w:type="dxa"/>
            <w:vAlign w:val="center"/>
          </w:tcPr>
          <w:p w14:paraId="4E361E07" w14:textId="77777777" w:rsidR="00DD74DD" w:rsidRPr="00286B27" w:rsidRDefault="00DD74DD" w:rsidP="00FD52F4">
            <w:pPr>
              <w:keepNext/>
              <w:spacing w:line="276" w:lineRule="auto"/>
              <w:jc w:val="center"/>
              <w:rPr>
                <w:rFonts w:cstheme="minorHAnsi"/>
                <w:b/>
                <w:bCs/>
                <w:color w:val="000000" w:themeColor="text1"/>
                <w:shd w:val="clear" w:color="auto" w:fill="FFFFFF"/>
              </w:rPr>
            </w:pPr>
            <w:r w:rsidRPr="00286B27">
              <w:rPr>
                <w:rFonts w:cstheme="minorHAnsi"/>
                <w:b/>
                <w:bCs/>
                <w:color w:val="000000" w:themeColor="text1"/>
                <w:shd w:val="clear" w:color="auto" w:fill="FFFFFF"/>
              </w:rPr>
              <w:t>Deliverable</w:t>
            </w:r>
          </w:p>
        </w:tc>
        <w:tc>
          <w:tcPr>
            <w:tcW w:w="1887" w:type="dxa"/>
            <w:vAlign w:val="center"/>
          </w:tcPr>
          <w:p w14:paraId="0D2AE2CA" w14:textId="0419E2DE" w:rsidR="00DD74DD" w:rsidRPr="00286B27" w:rsidRDefault="00DD74DD" w:rsidP="00FD52F4">
            <w:pPr>
              <w:keepNext/>
              <w:spacing w:line="276" w:lineRule="auto"/>
              <w:jc w:val="center"/>
              <w:rPr>
                <w:rFonts w:cstheme="minorHAnsi"/>
                <w:b/>
                <w:bCs/>
                <w:color w:val="000000" w:themeColor="text1"/>
                <w:shd w:val="clear" w:color="auto" w:fill="FFFFFF"/>
              </w:rPr>
            </w:pPr>
            <w:r w:rsidRPr="00286B27">
              <w:rPr>
                <w:rFonts w:cstheme="minorHAnsi"/>
                <w:b/>
                <w:bCs/>
                <w:color w:val="000000" w:themeColor="text1"/>
                <w:shd w:val="clear" w:color="auto" w:fill="FFFFFF"/>
              </w:rPr>
              <w:t xml:space="preserve">% of the </w:t>
            </w:r>
            <w:r w:rsidR="008D1236">
              <w:rPr>
                <w:rFonts w:cstheme="minorHAnsi"/>
                <w:b/>
                <w:bCs/>
                <w:color w:val="000000" w:themeColor="text1"/>
                <w:shd w:val="clear" w:color="auto" w:fill="FFFFFF"/>
              </w:rPr>
              <w:t>C</w:t>
            </w:r>
            <w:r w:rsidR="008D1236" w:rsidRPr="00286B27">
              <w:rPr>
                <w:rFonts w:cstheme="minorHAnsi"/>
                <w:b/>
                <w:bCs/>
                <w:color w:val="000000" w:themeColor="text1"/>
                <w:shd w:val="clear" w:color="auto" w:fill="FFFFFF"/>
              </w:rPr>
              <w:t>ontract</w:t>
            </w:r>
          </w:p>
        </w:tc>
        <w:tc>
          <w:tcPr>
            <w:tcW w:w="2338" w:type="dxa"/>
            <w:vAlign w:val="center"/>
          </w:tcPr>
          <w:p w14:paraId="414B169B" w14:textId="77777777" w:rsidR="00DD74DD" w:rsidRPr="00286B27" w:rsidRDefault="00DD74DD" w:rsidP="00FD52F4">
            <w:pPr>
              <w:keepNext/>
              <w:spacing w:line="276" w:lineRule="auto"/>
              <w:jc w:val="center"/>
              <w:rPr>
                <w:rFonts w:cstheme="minorHAnsi"/>
                <w:b/>
                <w:bCs/>
                <w:color w:val="000000" w:themeColor="text1"/>
                <w:shd w:val="clear" w:color="auto" w:fill="FFFFFF"/>
              </w:rPr>
            </w:pPr>
            <w:r w:rsidRPr="00286B27">
              <w:rPr>
                <w:rFonts w:cstheme="minorHAnsi"/>
                <w:b/>
                <w:bCs/>
                <w:color w:val="000000" w:themeColor="text1"/>
                <w:shd w:val="clear" w:color="auto" w:fill="FFFFFF"/>
              </w:rPr>
              <w:t>Submission Deadline</w:t>
            </w:r>
          </w:p>
        </w:tc>
      </w:tr>
      <w:tr w:rsidR="00DD74DD" w:rsidRPr="00286B27" w14:paraId="2366E18C" w14:textId="77777777" w:rsidTr="00FD52F4">
        <w:tc>
          <w:tcPr>
            <w:tcW w:w="1885" w:type="dxa"/>
            <w:vAlign w:val="center"/>
          </w:tcPr>
          <w:p w14:paraId="6E977624" w14:textId="77777777" w:rsidR="00DD74DD" w:rsidRPr="00286B27" w:rsidRDefault="00DD74DD" w:rsidP="008C3148">
            <w:pPr>
              <w:spacing w:line="276" w:lineRule="auto"/>
              <w:rPr>
                <w:rFonts w:cstheme="minorHAnsi"/>
                <w:color w:val="000000" w:themeColor="text1"/>
                <w:shd w:val="clear" w:color="auto" w:fill="FFFFFF"/>
              </w:rPr>
            </w:pPr>
            <w:r w:rsidRPr="00286B27">
              <w:rPr>
                <w:rFonts w:cstheme="minorHAnsi"/>
                <w:color w:val="000000" w:themeColor="text1"/>
                <w:shd w:val="clear" w:color="auto" w:fill="FFFFFF"/>
              </w:rPr>
              <w:t>Payment 1</w:t>
            </w:r>
          </w:p>
        </w:tc>
        <w:tc>
          <w:tcPr>
            <w:tcW w:w="3240" w:type="dxa"/>
            <w:vAlign w:val="center"/>
          </w:tcPr>
          <w:p w14:paraId="439C241C" w14:textId="2C2888DA" w:rsidR="00DD74DD" w:rsidRPr="00286B27" w:rsidRDefault="00DD74DD" w:rsidP="008C3148">
            <w:pPr>
              <w:spacing w:line="276" w:lineRule="auto"/>
              <w:rPr>
                <w:rFonts w:cstheme="minorHAnsi"/>
                <w:color w:val="000000" w:themeColor="text1"/>
                <w:shd w:val="clear" w:color="auto" w:fill="FFFFFF"/>
              </w:rPr>
            </w:pPr>
            <w:r w:rsidRPr="00286B27">
              <w:rPr>
                <w:rFonts w:cstheme="minorHAnsi"/>
                <w:color w:val="000000" w:themeColor="text1"/>
                <w:shd w:val="clear" w:color="auto" w:fill="FFFFFF"/>
              </w:rPr>
              <w:t xml:space="preserve">At the approval of </w:t>
            </w:r>
            <w:r w:rsidRPr="00286B27">
              <w:rPr>
                <w:rFonts w:cstheme="minorHAnsi"/>
                <w:color w:val="000000" w:themeColor="text1"/>
              </w:rPr>
              <w:t>Deliverable 1: Inception Report</w:t>
            </w:r>
          </w:p>
        </w:tc>
        <w:tc>
          <w:tcPr>
            <w:tcW w:w="1887" w:type="dxa"/>
            <w:vAlign w:val="center"/>
          </w:tcPr>
          <w:p w14:paraId="582228B4" w14:textId="31D678F9" w:rsidR="00DD74DD" w:rsidRPr="00286B27" w:rsidRDefault="00005179" w:rsidP="008C3148">
            <w:pPr>
              <w:spacing w:line="276" w:lineRule="auto"/>
              <w:jc w:val="center"/>
              <w:rPr>
                <w:rFonts w:cstheme="minorHAnsi"/>
                <w:color w:val="000000" w:themeColor="text1"/>
                <w:shd w:val="clear" w:color="auto" w:fill="FFFFFF"/>
              </w:rPr>
            </w:pPr>
            <w:r>
              <w:rPr>
                <w:rFonts w:cstheme="minorHAnsi"/>
                <w:color w:val="000000" w:themeColor="text1"/>
                <w:shd w:val="clear" w:color="auto" w:fill="FFFFFF"/>
              </w:rPr>
              <w:t>3</w:t>
            </w:r>
            <w:r w:rsidR="00731ACC">
              <w:rPr>
                <w:rFonts w:cstheme="minorHAnsi"/>
                <w:color w:val="000000" w:themeColor="text1"/>
                <w:shd w:val="clear" w:color="auto" w:fill="FFFFFF"/>
              </w:rPr>
              <w:t>0</w:t>
            </w:r>
            <w:r w:rsidR="00DD74DD" w:rsidRPr="00286B27">
              <w:rPr>
                <w:rFonts w:cstheme="minorHAnsi"/>
                <w:color w:val="000000" w:themeColor="text1"/>
                <w:shd w:val="clear" w:color="auto" w:fill="FFFFFF"/>
              </w:rPr>
              <w:t>%</w:t>
            </w:r>
          </w:p>
        </w:tc>
        <w:tc>
          <w:tcPr>
            <w:tcW w:w="2338" w:type="dxa"/>
            <w:vAlign w:val="center"/>
          </w:tcPr>
          <w:p w14:paraId="318055C3" w14:textId="77777777" w:rsidR="00DD74DD" w:rsidRPr="00286B27" w:rsidRDefault="00DD74DD" w:rsidP="00FD52F4">
            <w:pPr>
              <w:spacing w:line="276" w:lineRule="auto"/>
              <w:rPr>
                <w:rFonts w:cstheme="minorHAnsi"/>
                <w:color w:val="000000" w:themeColor="text1"/>
                <w:shd w:val="clear" w:color="auto" w:fill="FFFFFF"/>
              </w:rPr>
            </w:pPr>
            <w:r w:rsidRPr="00286B27">
              <w:rPr>
                <w:rFonts w:cstheme="minorHAnsi"/>
                <w:color w:val="000000" w:themeColor="text1"/>
                <w:shd w:val="clear" w:color="auto" w:fill="FFFFFF"/>
              </w:rPr>
              <w:t>2 weeks after signing the contract</w:t>
            </w:r>
          </w:p>
        </w:tc>
      </w:tr>
      <w:tr w:rsidR="00DD74DD" w:rsidRPr="00286B27" w14:paraId="1C3815BC" w14:textId="77777777" w:rsidTr="00FD52F4">
        <w:tc>
          <w:tcPr>
            <w:tcW w:w="1885" w:type="dxa"/>
            <w:vAlign w:val="center"/>
          </w:tcPr>
          <w:p w14:paraId="3CE78B2E" w14:textId="77777777" w:rsidR="00DD74DD" w:rsidRPr="00286B27" w:rsidRDefault="00DD74DD" w:rsidP="008C3148">
            <w:pPr>
              <w:spacing w:line="276" w:lineRule="auto"/>
              <w:rPr>
                <w:rFonts w:cstheme="minorHAnsi"/>
                <w:color w:val="000000" w:themeColor="text1"/>
                <w:shd w:val="clear" w:color="auto" w:fill="FFFFFF"/>
              </w:rPr>
            </w:pPr>
            <w:r w:rsidRPr="00286B27">
              <w:rPr>
                <w:rFonts w:cstheme="minorHAnsi"/>
                <w:color w:val="000000" w:themeColor="text1"/>
                <w:shd w:val="clear" w:color="auto" w:fill="FFFFFF"/>
              </w:rPr>
              <w:t>Payment 2</w:t>
            </w:r>
          </w:p>
        </w:tc>
        <w:tc>
          <w:tcPr>
            <w:tcW w:w="3240" w:type="dxa"/>
            <w:vAlign w:val="center"/>
          </w:tcPr>
          <w:p w14:paraId="19D33CF4" w14:textId="24AEB04B" w:rsidR="00DD74DD" w:rsidRPr="00286B27" w:rsidRDefault="00DD74DD" w:rsidP="008C3148">
            <w:pPr>
              <w:spacing w:line="276" w:lineRule="auto"/>
              <w:rPr>
                <w:rFonts w:cstheme="minorHAnsi"/>
                <w:color w:val="000000" w:themeColor="text1"/>
                <w:shd w:val="clear" w:color="auto" w:fill="FFFFFF"/>
              </w:rPr>
            </w:pPr>
            <w:r w:rsidRPr="00286B27">
              <w:rPr>
                <w:rFonts w:cstheme="minorHAnsi"/>
                <w:color w:val="000000" w:themeColor="text1"/>
                <w:shd w:val="clear" w:color="auto" w:fill="FFFFFF"/>
              </w:rPr>
              <w:t xml:space="preserve">At the approval of </w:t>
            </w:r>
            <w:r w:rsidRPr="00286B27">
              <w:rPr>
                <w:rFonts w:cstheme="minorHAnsi"/>
                <w:color w:val="000000" w:themeColor="text1"/>
              </w:rPr>
              <w:t xml:space="preserve">Deliverable 2: </w:t>
            </w:r>
            <w:r w:rsidR="00EC2D99">
              <w:rPr>
                <w:rFonts w:cstheme="minorHAnsi"/>
                <w:color w:val="000000" w:themeColor="text1"/>
              </w:rPr>
              <w:t>Preliminary Report</w:t>
            </w:r>
          </w:p>
        </w:tc>
        <w:tc>
          <w:tcPr>
            <w:tcW w:w="1887" w:type="dxa"/>
            <w:vAlign w:val="center"/>
          </w:tcPr>
          <w:p w14:paraId="57D61CEE" w14:textId="6B0F0E20" w:rsidR="00DD74DD" w:rsidRPr="00286B27" w:rsidRDefault="00177476" w:rsidP="008C3148">
            <w:pPr>
              <w:spacing w:line="276" w:lineRule="auto"/>
              <w:jc w:val="center"/>
              <w:rPr>
                <w:rFonts w:cstheme="minorHAnsi"/>
                <w:color w:val="000000" w:themeColor="text1"/>
                <w:shd w:val="clear" w:color="auto" w:fill="FFFFFF"/>
              </w:rPr>
            </w:pPr>
            <w:r>
              <w:rPr>
                <w:rFonts w:cstheme="minorHAnsi"/>
                <w:color w:val="000000" w:themeColor="text1"/>
                <w:shd w:val="clear" w:color="auto" w:fill="FFFFFF"/>
              </w:rPr>
              <w:t>2</w:t>
            </w:r>
            <w:r w:rsidR="00731ACC">
              <w:rPr>
                <w:rFonts w:cstheme="minorHAnsi"/>
                <w:color w:val="000000" w:themeColor="text1"/>
                <w:shd w:val="clear" w:color="auto" w:fill="FFFFFF"/>
              </w:rPr>
              <w:t>0</w:t>
            </w:r>
            <w:r w:rsidR="00DD74DD" w:rsidRPr="00286B27">
              <w:rPr>
                <w:rFonts w:cstheme="minorHAnsi"/>
                <w:color w:val="000000" w:themeColor="text1"/>
                <w:shd w:val="clear" w:color="auto" w:fill="FFFFFF"/>
              </w:rPr>
              <w:t>%</w:t>
            </w:r>
          </w:p>
        </w:tc>
        <w:tc>
          <w:tcPr>
            <w:tcW w:w="2338" w:type="dxa"/>
            <w:vAlign w:val="center"/>
          </w:tcPr>
          <w:p w14:paraId="4C20AA75" w14:textId="5EA99F33" w:rsidR="00DD74DD" w:rsidRPr="00286B27" w:rsidRDefault="00DD74DD" w:rsidP="00FD52F4">
            <w:pPr>
              <w:spacing w:line="276" w:lineRule="auto"/>
              <w:rPr>
                <w:rFonts w:cstheme="minorHAnsi"/>
                <w:color w:val="000000" w:themeColor="text1"/>
                <w:shd w:val="clear" w:color="auto" w:fill="FFFFFF"/>
              </w:rPr>
            </w:pPr>
            <w:r w:rsidRPr="00286B27">
              <w:rPr>
                <w:rFonts w:cstheme="minorHAnsi"/>
                <w:color w:val="000000" w:themeColor="text1"/>
                <w:shd w:val="clear" w:color="auto" w:fill="FFFFFF"/>
              </w:rPr>
              <w:t xml:space="preserve">2 months after </w:t>
            </w:r>
            <w:r w:rsidR="002302A8">
              <w:rPr>
                <w:rFonts w:cstheme="minorHAnsi"/>
                <w:color w:val="000000" w:themeColor="text1"/>
                <w:shd w:val="clear" w:color="auto" w:fill="FFFFFF"/>
              </w:rPr>
              <w:t>contract signing</w:t>
            </w:r>
          </w:p>
        </w:tc>
      </w:tr>
      <w:tr w:rsidR="00D87D35" w:rsidRPr="00286B27" w14:paraId="6843E66E" w14:textId="77777777" w:rsidTr="00FD52F4">
        <w:tc>
          <w:tcPr>
            <w:tcW w:w="1885" w:type="dxa"/>
            <w:vAlign w:val="center"/>
          </w:tcPr>
          <w:p w14:paraId="04E5500F" w14:textId="05A14C69" w:rsidR="00D87D35" w:rsidRPr="00286B27" w:rsidRDefault="00D87D35" w:rsidP="008C3148">
            <w:pPr>
              <w:spacing w:line="276" w:lineRule="auto"/>
              <w:rPr>
                <w:rFonts w:cstheme="minorHAnsi"/>
                <w:color w:val="000000" w:themeColor="text1"/>
                <w:shd w:val="clear" w:color="auto" w:fill="FFFFFF"/>
              </w:rPr>
            </w:pPr>
            <w:r>
              <w:rPr>
                <w:rFonts w:cstheme="minorHAnsi"/>
                <w:color w:val="000000" w:themeColor="text1"/>
                <w:shd w:val="clear" w:color="auto" w:fill="FFFFFF"/>
              </w:rPr>
              <w:t xml:space="preserve">Payment </w:t>
            </w:r>
            <w:r w:rsidR="006B44AE">
              <w:rPr>
                <w:rFonts w:cstheme="minorHAnsi"/>
                <w:color w:val="000000" w:themeColor="text1"/>
                <w:shd w:val="clear" w:color="auto" w:fill="FFFFFF"/>
              </w:rPr>
              <w:t>3</w:t>
            </w:r>
          </w:p>
        </w:tc>
        <w:tc>
          <w:tcPr>
            <w:tcW w:w="3240" w:type="dxa"/>
            <w:vAlign w:val="center"/>
          </w:tcPr>
          <w:p w14:paraId="6C3D047F" w14:textId="1807D2E5" w:rsidR="00D87D35" w:rsidRPr="00286B27" w:rsidRDefault="00731ACC" w:rsidP="008C3148">
            <w:pPr>
              <w:spacing w:line="276" w:lineRule="auto"/>
              <w:rPr>
                <w:rFonts w:cstheme="minorHAnsi"/>
                <w:color w:val="000000" w:themeColor="text1"/>
                <w:shd w:val="clear" w:color="auto" w:fill="FFFFFF"/>
              </w:rPr>
            </w:pPr>
            <w:r>
              <w:rPr>
                <w:rFonts w:cstheme="minorHAnsi"/>
                <w:color w:val="000000" w:themeColor="text1"/>
                <w:shd w:val="clear" w:color="auto" w:fill="FFFFFF"/>
              </w:rPr>
              <w:t xml:space="preserve">At the approval of Deliverable 3: </w:t>
            </w:r>
            <w:r w:rsidR="00CE6571">
              <w:rPr>
                <w:rFonts w:cstheme="minorHAnsi"/>
                <w:color w:val="000000" w:themeColor="text1"/>
                <w:shd w:val="clear" w:color="auto" w:fill="FFFFFF"/>
              </w:rPr>
              <w:t>First Draft of Final Evaluation Report</w:t>
            </w:r>
          </w:p>
        </w:tc>
        <w:tc>
          <w:tcPr>
            <w:tcW w:w="1887" w:type="dxa"/>
            <w:vAlign w:val="center"/>
          </w:tcPr>
          <w:p w14:paraId="7BE26D0D" w14:textId="2EBA4422" w:rsidR="00D87D35" w:rsidRDefault="00177476" w:rsidP="008C3148">
            <w:pPr>
              <w:spacing w:line="276" w:lineRule="auto"/>
              <w:jc w:val="center"/>
              <w:rPr>
                <w:rFonts w:cstheme="minorHAnsi"/>
                <w:color w:val="000000" w:themeColor="text1"/>
                <w:shd w:val="clear" w:color="auto" w:fill="FFFFFF"/>
              </w:rPr>
            </w:pPr>
            <w:r>
              <w:rPr>
                <w:rFonts w:cstheme="minorHAnsi"/>
                <w:color w:val="000000" w:themeColor="text1"/>
                <w:shd w:val="clear" w:color="auto" w:fill="FFFFFF"/>
              </w:rPr>
              <w:t>3</w:t>
            </w:r>
            <w:r w:rsidR="00731ACC">
              <w:rPr>
                <w:rFonts w:cstheme="minorHAnsi"/>
                <w:color w:val="000000" w:themeColor="text1"/>
                <w:shd w:val="clear" w:color="auto" w:fill="FFFFFF"/>
              </w:rPr>
              <w:t>0%</w:t>
            </w:r>
          </w:p>
        </w:tc>
        <w:tc>
          <w:tcPr>
            <w:tcW w:w="2338" w:type="dxa"/>
            <w:vAlign w:val="center"/>
          </w:tcPr>
          <w:p w14:paraId="387E81BC" w14:textId="2672B982" w:rsidR="00D87D35" w:rsidRPr="00286B27" w:rsidRDefault="002302A8" w:rsidP="00FD52F4">
            <w:pPr>
              <w:spacing w:line="276" w:lineRule="auto"/>
              <w:rPr>
                <w:rFonts w:cstheme="minorHAnsi"/>
                <w:color w:val="000000" w:themeColor="text1"/>
                <w:shd w:val="clear" w:color="auto" w:fill="FFFFFF"/>
              </w:rPr>
            </w:pPr>
            <w:r>
              <w:rPr>
                <w:rFonts w:cstheme="minorHAnsi"/>
                <w:color w:val="000000" w:themeColor="text1"/>
                <w:shd w:val="clear" w:color="auto" w:fill="FFFFFF"/>
              </w:rPr>
              <w:t>3 months after contract signing</w:t>
            </w:r>
          </w:p>
        </w:tc>
      </w:tr>
      <w:tr w:rsidR="00DD74DD" w:rsidRPr="00286B27" w14:paraId="1DF143B8" w14:textId="77777777" w:rsidTr="00FD52F4">
        <w:tc>
          <w:tcPr>
            <w:tcW w:w="1885" w:type="dxa"/>
            <w:vAlign w:val="center"/>
          </w:tcPr>
          <w:p w14:paraId="2EA68EDC" w14:textId="60635390" w:rsidR="00DD74DD" w:rsidRPr="00286B27" w:rsidRDefault="00DD74DD" w:rsidP="008C3148">
            <w:pPr>
              <w:spacing w:line="276" w:lineRule="auto"/>
              <w:rPr>
                <w:rFonts w:cstheme="minorHAnsi"/>
                <w:color w:val="000000" w:themeColor="text1"/>
                <w:shd w:val="clear" w:color="auto" w:fill="FFFFFF"/>
              </w:rPr>
            </w:pPr>
            <w:r w:rsidRPr="00286B27">
              <w:rPr>
                <w:rFonts w:cstheme="minorHAnsi"/>
                <w:color w:val="000000" w:themeColor="text1"/>
                <w:shd w:val="clear" w:color="auto" w:fill="FFFFFF"/>
              </w:rPr>
              <w:t xml:space="preserve">Payment </w:t>
            </w:r>
            <w:r w:rsidR="006B44AE">
              <w:rPr>
                <w:rFonts w:cstheme="minorHAnsi"/>
                <w:color w:val="000000" w:themeColor="text1"/>
                <w:shd w:val="clear" w:color="auto" w:fill="FFFFFF"/>
              </w:rPr>
              <w:t>4</w:t>
            </w:r>
          </w:p>
        </w:tc>
        <w:tc>
          <w:tcPr>
            <w:tcW w:w="3240" w:type="dxa"/>
            <w:vAlign w:val="center"/>
          </w:tcPr>
          <w:p w14:paraId="46C3654A" w14:textId="63FCFF05" w:rsidR="00DD74DD" w:rsidRPr="00286B27" w:rsidRDefault="00DD74DD" w:rsidP="008C3148">
            <w:pPr>
              <w:spacing w:line="276" w:lineRule="auto"/>
              <w:rPr>
                <w:rFonts w:cstheme="minorHAnsi"/>
                <w:color w:val="000000" w:themeColor="text1"/>
                <w:shd w:val="clear" w:color="auto" w:fill="FFFFFF"/>
              </w:rPr>
            </w:pPr>
            <w:r w:rsidRPr="00286B27">
              <w:rPr>
                <w:rFonts w:cstheme="minorHAnsi"/>
                <w:color w:val="000000" w:themeColor="text1"/>
                <w:shd w:val="clear" w:color="auto" w:fill="FFFFFF"/>
              </w:rPr>
              <w:t xml:space="preserve">Review and approval of </w:t>
            </w:r>
            <w:r w:rsidRPr="00286B27">
              <w:rPr>
                <w:rFonts w:cstheme="minorHAnsi"/>
                <w:color w:val="000000" w:themeColor="text1"/>
              </w:rPr>
              <w:t>Deliverable 3: Final Report</w:t>
            </w:r>
            <w:r w:rsidR="0070728C">
              <w:rPr>
                <w:rFonts w:cstheme="minorHAnsi"/>
                <w:color w:val="000000" w:themeColor="text1"/>
              </w:rPr>
              <w:t xml:space="preserve"> &amp; Presentation</w:t>
            </w:r>
          </w:p>
        </w:tc>
        <w:tc>
          <w:tcPr>
            <w:tcW w:w="1887" w:type="dxa"/>
            <w:vAlign w:val="center"/>
          </w:tcPr>
          <w:p w14:paraId="511199C7" w14:textId="6F4766BE" w:rsidR="00DD74DD" w:rsidRPr="00286B27" w:rsidRDefault="00005179" w:rsidP="008C3148">
            <w:pPr>
              <w:spacing w:line="276" w:lineRule="auto"/>
              <w:jc w:val="center"/>
              <w:rPr>
                <w:rFonts w:cstheme="minorHAnsi"/>
                <w:color w:val="000000" w:themeColor="text1"/>
                <w:shd w:val="clear" w:color="auto" w:fill="FFFFFF"/>
              </w:rPr>
            </w:pPr>
            <w:r>
              <w:rPr>
                <w:rFonts w:cstheme="minorHAnsi"/>
                <w:color w:val="000000" w:themeColor="text1"/>
                <w:shd w:val="clear" w:color="auto" w:fill="FFFFFF"/>
              </w:rPr>
              <w:t>2</w:t>
            </w:r>
            <w:r w:rsidR="00DD74DD" w:rsidRPr="00286B27">
              <w:rPr>
                <w:rFonts w:cstheme="minorHAnsi"/>
                <w:color w:val="000000" w:themeColor="text1"/>
                <w:shd w:val="clear" w:color="auto" w:fill="FFFFFF"/>
              </w:rPr>
              <w:t>0%</w:t>
            </w:r>
          </w:p>
        </w:tc>
        <w:tc>
          <w:tcPr>
            <w:tcW w:w="2338" w:type="dxa"/>
            <w:vAlign w:val="center"/>
          </w:tcPr>
          <w:p w14:paraId="2B455597" w14:textId="3D8A1FA2" w:rsidR="00DD74DD" w:rsidRPr="00286B27" w:rsidRDefault="0070728C" w:rsidP="00FD52F4">
            <w:pPr>
              <w:spacing w:line="276" w:lineRule="auto"/>
              <w:rPr>
                <w:rFonts w:cstheme="minorHAnsi"/>
                <w:color w:val="000000" w:themeColor="text1"/>
                <w:shd w:val="clear" w:color="auto" w:fill="FFFFFF"/>
              </w:rPr>
            </w:pPr>
            <w:r>
              <w:rPr>
                <w:rFonts w:cstheme="minorHAnsi"/>
                <w:color w:val="000000" w:themeColor="text1"/>
                <w:shd w:val="clear" w:color="auto" w:fill="FFFFFF"/>
              </w:rPr>
              <w:t>4</w:t>
            </w:r>
            <w:r w:rsidR="002302A8">
              <w:rPr>
                <w:rFonts w:cstheme="minorHAnsi"/>
                <w:color w:val="000000" w:themeColor="text1"/>
                <w:shd w:val="clear" w:color="auto" w:fill="FFFFFF"/>
              </w:rPr>
              <w:t xml:space="preserve"> months after</w:t>
            </w:r>
            <w:r w:rsidR="00DD74DD" w:rsidRPr="00286B27">
              <w:rPr>
                <w:rFonts w:cstheme="minorHAnsi"/>
                <w:color w:val="000000" w:themeColor="text1"/>
                <w:shd w:val="clear" w:color="auto" w:fill="FFFFFF"/>
              </w:rPr>
              <w:t xml:space="preserve"> contract</w:t>
            </w:r>
            <w:r w:rsidR="002302A8">
              <w:rPr>
                <w:rFonts w:cstheme="minorHAnsi"/>
                <w:color w:val="000000" w:themeColor="text1"/>
                <w:shd w:val="clear" w:color="auto" w:fill="FFFFFF"/>
              </w:rPr>
              <w:t xml:space="preserve"> signing</w:t>
            </w:r>
          </w:p>
        </w:tc>
      </w:tr>
    </w:tbl>
    <w:p w14:paraId="4BBFB6B8" w14:textId="77777777" w:rsidR="00DD74DD" w:rsidRDefault="00DD74DD" w:rsidP="00FD52F4">
      <w:pPr>
        <w:pStyle w:val="NoSpacing"/>
      </w:pPr>
    </w:p>
    <w:p w14:paraId="0A75817F" w14:textId="77777777" w:rsidR="005228CA" w:rsidRDefault="005228CA">
      <w:pPr>
        <w:rPr>
          <w:rFonts w:eastAsia="Times New Roman"/>
          <w:b/>
          <w:bCs/>
          <w:shd w:val="clear" w:color="auto" w:fill="FFFFFF"/>
        </w:rPr>
      </w:pPr>
      <w:r>
        <w:rPr>
          <w:shd w:val="clear" w:color="auto" w:fill="FFFFFF"/>
        </w:rPr>
        <w:br w:type="page"/>
      </w:r>
    </w:p>
    <w:p w14:paraId="792AB361" w14:textId="09047126" w:rsidR="00D82B48" w:rsidRPr="00FD52F4" w:rsidRDefault="00D82B48" w:rsidP="005146B3">
      <w:pPr>
        <w:pStyle w:val="Heading1"/>
        <w:numPr>
          <w:ilvl w:val="0"/>
          <w:numId w:val="0"/>
        </w:numPr>
        <w:rPr>
          <w:shd w:val="clear" w:color="auto" w:fill="FFFFFF"/>
        </w:rPr>
      </w:pPr>
      <w:r w:rsidRPr="00FD52F4">
        <w:rPr>
          <w:shd w:val="clear" w:color="auto" w:fill="FFFFFF"/>
        </w:rPr>
        <w:t>Annex. Suggested outline of the contents of the Evaluation Report</w:t>
      </w:r>
    </w:p>
    <w:p w14:paraId="3FF12F15" w14:textId="77777777" w:rsidR="00E6382C" w:rsidRPr="00E6382C" w:rsidRDefault="00E6382C" w:rsidP="00E6382C">
      <w:pPr>
        <w:rPr>
          <w:lang w:val="en-JM"/>
        </w:rPr>
      </w:pPr>
      <w:r w:rsidRPr="00E6382C">
        <w:rPr>
          <w:lang w:val="en-JM"/>
        </w:rPr>
        <w:t>I. Introduction</w:t>
      </w:r>
    </w:p>
    <w:p w14:paraId="22A81C23" w14:textId="429B5309" w:rsidR="00E6382C" w:rsidRPr="00E6382C" w:rsidRDefault="00E6382C" w:rsidP="00FD52F4">
      <w:pPr>
        <w:numPr>
          <w:ilvl w:val="0"/>
          <w:numId w:val="21"/>
        </w:numPr>
        <w:spacing w:after="80"/>
        <w:rPr>
          <w:lang w:val="en-JM"/>
        </w:rPr>
      </w:pPr>
      <w:r w:rsidRPr="00E6382C">
        <w:rPr>
          <w:lang w:val="en-JM"/>
        </w:rPr>
        <w:t xml:space="preserve">Background information on the DBJ and the </w:t>
      </w:r>
      <w:r w:rsidR="0086217F">
        <w:rPr>
          <w:lang w:val="en-JM"/>
        </w:rPr>
        <w:t>RFP</w:t>
      </w:r>
    </w:p>
    <w:p w14:paraId="264C2696" w14:textId="77777777" w:rsidR="00E6382C" w:rsidRPr="00E6382C" w:rsidRDefault="00E6382C" w:rsidP="00FD52F4">
      <w:pPr>
        <w:numPr>
          <w:ilvl w:val="0"/>
          <w:numId w:val="21"/>
        </w:numPr>
        <w:spacing w:after="80"/>
        <w:rPr>
          <w:lang w:val="en-JM"/>
        </w:rPr>
      </w:pPr>
      <w:r w:rsidRPr="00E6382C">
        <w:rPr>
          <w:lang w:val="en-JM"/>
        </w:rPr>
        <w:t>Purpose of the evaluation</w:t>
      </w:r>
    </w:p>
    <w:p w14:paraId="527100FD" w14:textId="77777777" w:rsidR="00E6382C" w:rsidRPr="00E6382C" w:rsidRDefault="00E6382C" w:rsidP="00FD52F4">
      <w:pPr>
        <w:numPr>
          <w:ilvl w:val="0"/>
          <w:numId w:val="21"/>
        </w:numPr>
        <w:spacing w:after="80"/>
        <w:rPr>
          <w:lang w:val="en-JM"/>
        </w:rPr>
      </w:pPr>
      <w:r w:rsidRPr="00E6382C">
        <w:rPr>
          <w:lang w:val="en-JM"/>
        </w:rPr>
        <w:t>Scope of the evaluation</w:t>
      </w:r>
    </w:p>
    <w:p w14:paraId="543FC21A" w14:textId="77777777" w:rsidR="00E6382C" w:rsidRPr="00E6382C" w:rsidRDefault="00E6382C" w:rsidP="00E6382C">
      <w:pPr>
        <w:rPr>
          <w:lang w:val="en-JM"/>
        </w:rPr>
      </w:pPr>
      <w:r w:rsidRPr="00E6382C">
        <w:rPr>
          <w:lang w:val="en-JM"/>
        </w:rPr>
        <w:t>II. Methodology</w:t>
      </w:r>
    </w:p>
    <w:p w14:paraId="2D063145" w14:textId="77777777" w:rsidR="00E6382C" w:rsidRPr="00E6382C" w:rsidRDefault="00E6382C" w:rsidP="00FD52F4">
      <w:pPr>
        <w:numPr>
          <w:ilvl w:val="0"/>
          <w:numId w:val="22"/>
        </w:numPr>
        <w:spacing w:after="80"/>
        <w:rPr>
          <w:lang w:val="en-JM"/>
        </w:rPr>
      </w:pPr>
      <w:r w:rsidRPr="00E6382C">
        <w:rPr>
          <w:lang w:val="en-JM"/>
        </w:rPr>
        <w:t>Data collection methods</w:t>
      </w:r>
    </w:p>
    <w:p w14:paraId="619CE507" w14:textId="77777777" w:rsidR="00E6382C" w:rsidRPr="00E6382C" w:rsidRDefault="00E6382C" w:rsidP="00FD52F4">
      <w:pPr>
        <w:numPr>
          <w:ilvl w:val="0"/>
          <w:numId w:val="22"/>
        </w:numPr>
        <w:spacing w:after="80"/>
        <w:rPr>
          <w:lang w:val="en-JM"/>
        </w:rPr>
      </w:pPr>
      <w:r w:rsidRPr="00E6382C">
        <w:rPr>
          <w:lang w:val="en-JM"/>
        </w:rPr>
        <w:t>Sampling techniques</w:t>
      </w:r>
    </w:p>
    <w:p w14:paraId="5B0B29E3" w14:textId="77777777" w:rsidR="00E6382C" w:rsidRPr="00E6382C" w:rsidRDefault="00E6382C" w:rsidP="00FD52F4">
      <w:pPr>
        <w:numPr>
          <w:ilvl w:val="0"/>
          <w:numId w:val="22"/>
        </w:numPr>
        <w:spacing w:after="80"/>
        <w:rPr>
          <w:lang w:val="en-JM"/>
        </w:rPr>
      </w:pPr>
      <w:r w:rsidRPr="00E6382C">
        <w:rPr>
          <w:lang w:val="en-JM"/>
        </w:rPr>
        <w:t>Data analysis procedures</w:t>
      </w:r>
    </w:p>
    <w:p w14:paraId="5652DC54" w14:textId="77777777" w:rsidR="00E6382C" w:rsidRPr="00E6382C" w:rsidRDefault="00E6382C" w:rsidP="00E6382C">
      <w:pPr>
        <w:rPr>
          <w:lang w:val="en-JM"/>
        </w:rPr>
      </w:pPr>
      <w:r w:rsidRPr="00E6382C">
        <w:rPr>
          <w:lang w:val="en-JM"/>
        </w:rPr>
        <w:t>III. Evaluation Findings</w:t>
      </w:r>
    </w:p>
    <w:p w14:paraId="43DB6DD0" w14:textId="5BCD46DA" w:rsidR="00E6382C" w:rsidRPr="00E6382C" w:rsidRDefault="00E6382C" w:rsidP="00FD52F4">
      <w:pPr>
        <w:numPr>
          <w:ilvl w:val="0"/>
          <w:numId w:val="23"/>
        </w:numPr>
        <w:spacing w:after="80"/>
        <w:rPr>
          <w:lang w:val="en-JM"/>
        </w:rPr>
      </w:pPr>
      <w:r w:rsidRPr="00E6382C">
        <w:rPr>
          <w:lang w:val="en-JM"/>
        </w:rPr>
        <w:t xml:space="preserve">Overview of the </w:t>
      </w:r>
      <w:r w:rsidR="0086217F">
        <w:rPr>
          <w:lang w:val="en-JM"/>
        </w:rPr>
        <w:t>RFP</w:t>
      </w:r>
    </w:p>
    <w:p w14:paraId="5410A299" w14:textId="77777777" w:rsidR="00E6382C" w:rsidRPr="00E6382C" w:rsidRDefault="00E6382C" w:rsidP="00FD52F4">
      <w:pPr>
        <w:numPr>
          <w:ilvl w:val="0"/>
          <w:numId w:val="23"/>
        </w:numPr>
        <w:spacing w:after="80"/>
        <w:rPr>
          <w:lang w:val="en-JM"/>
        </w:rPr>
      </w:pPr>
      <w:r w:rsidRPr="00E6382C">
        <w:rPr>
          <w:lang w:val="en-JM"/>
        </w:rPr>
        <w:t>Effectiveness of the programme</w:t>
      </w:r>
    </w:p>
    <w:p w14:paraId="1D3A9FDA" w14:textId="77777777" w:rsidR="00E6382C" w:rsidRPr="00E6382C" w:rsidRDefault="00E6382C" w:rsidP="00FD52F4">
      <w:pPr>
        <w:numPr>
          <w:ilvl w:val="0"/>
          <w:numId w:val="23"/>
        </w:numPr>
        <w:spacing w:after="80"/>
        <w:rPr>
          <w:lang w:val="en-JM"/>
        </w:rPr>
      </w:pPr>
      <w:r w:rsidRPr="00E6382C">
        <w:rPr>
          <w:lang w:val="en-JM"/>
        </w:rPr>
        <w:t>Efficiency of the programme</w:t>
      </w:r>
    </w:p>
    <w:p w14:paraId="6D13209F" w14:textId="17CAAAF6" w:rsidR="00E6382C" w:rsidRPr="00E6382C" w:rsidRDefault="00C66E44" w:rsidP="00FD52F4">
      <w:pPr>
        <w:numPr>
          <w:ilvl w:val="0"/>
          <w:numId w:val="23"/>
        </w:numPr>
        <w:spacing w:after="80"/>
        <w:rPr>
          <w:lang w:val="en-JM"/>
        </w:rPr>
      </w:pPr>
      <w:r>
        <w:rPr>
          <w:lang w:val="en-JM"/>
        </w:rPr>
        <w:t xml:space="preserve">Demand </w:t>
      </w:r>
      <w:r w:rsidR="00F76C8E">
        <w:rPr>
          <w:lang w:val="en-JM"/>
        </w:rPr>
        <w:t xml:space="preserve">(current </w:t>
      </w:r>
      <w:r w:rsidR="00057E22">
        <w:rPr>
          <w:lang w:val="en-JM"/>
        </w:rPr>
        <w:t>and future</w:t>
      </w:r>
      <w:r w:rsidR="00F76C8E">
        <w:rPr>
          <w:lang w:val="en-JM"/>
        </w:rPr>
        <w:t xml:space="preserve">) </w:t>
      </w:r>
      <w:r>
        <w:rPr>
          <w:lang w:val="en-JM"/>
        </w:rPr>
        <w:t>from prospective</w:t>
      </w:r>
      <w:r w:rsidR="00E6382C" w:rsidRPr="00E6382C">
        <w:rPr>
          <w:lang w:val="en-JM"/>
        </w:rPr>
        <w:t xml:space="preserve"> suppliers</w:t>
      </w:r>
    </w:p>
    <w:p w14:paraId="16348E49" w14:textId="550D5A09" w:rsidR="00121459" w:rsidRPr="00121459" w:rsidRDefault="00C66E44" w:rsidP="00FD52F4">
      <w:pPr>
        <w:numPr>
          <w:ilvl w:val="0"/>
          <w:numId w:val="23"/>
        </w:numPr>
        <w:spacing w:after="80"/>
        <w:rPr>
          <w:lang w:val="en-JM"/>
        </w:rPr>
      </w:pPr>
      <w:r>
        <w:rPr>
          <w:lang w:val="en-JM"/>
        </w:rPr>
        <w:t>Demand</w:t>
      </w:r>
      <w:r w:rsidR="00F76C8E">
        <w:rPr>
          <w:lang w:val="en-JM"/>
        </w:rPr>
        <w:t xml:space="preserve"> (current and future) </w:t>
      </w:r>
      <w:r>
        <w:rPr>
          <w:lang w:val="en-JM"/>
        </w:rPr>
        <w:t>from prospective</w:t>
      </w:r>
      <w:r w:rsidRPr="00E6382C">
        <w:rPr>
          <w:lang w:val="en-JM"/>
        </w:rPr>
        <w:t xml:space="preserve"> </w:t>
      </w:r>
      <w:r w:rsidR="00E6382C" w:rsidRPr="434EA587">
        <w:rPr>
          <w:lang w:val="en-JM"/>
        </w:rPr>
        <w:t>buyers</w:t>
      </w:r>
    </w:p>
    <w:p w14:paraId="3757E68F" w14:textId="5503C5F8" w:rsidR="00E6382C" w:rsidRPr="00E6382C" w:rsidRDefault="00613A92" w:rsidP="00FD52F4">
      <w:pPr>
        <w:numPr>
          <w:ilvl w:val="0"/>
          <w:numId w:val="23"/>
        </w:numPr>
        <w:spacing w:after="80"/>
        <w:rPr>
          <w:lang w:val="en-JM"/>
        </w:rPr>
      </w:pPr>
      <w:r>
        <w:rPr>
          <w:lang w:val="en-JM"/>
        </w:rPr>
        <w:t xml:space="preserve">Demand </w:t>
      </w:r>
      <w:r w:rsidR="009C5839">
        <w:rPr>
          <w:lang w:val="en-JM"/>
        </w:rPr>
        <w:t xml:space="preserve">(current and future) </w:t>
      </w:r>
      <w:r>
        <w:rPr>
          <w:lang w:val="en-JM"/>
        </w:rPr>
        <w:t xml:space="preserve">from prospective </w:t>
      </w:r>
      <w:r w:rsidR="00E6382C" w:rsidRPr="434EA587">
        <w:rPr>
          <w:lang w:val="en-JM"/>
        </w:rPr>
        <w:t xml:space="preserve">financial institutions </w:t>
      </w:r>
    </w:p>
    <w:p w14:paraId="0D302E74" w14:textId="77777777" w:rsidR="00E6382C" w:rsidRPr="00E6382C" w:rsidRDefault="00E6382C" w:rsidP="00E6382C">
      <w:pPr>
        <w:rPr>
          <w:lang w:val="en-JM"/>
        </w:rPr>
      </w:pPr>
      <w:r w:rsidRPr="00E6382C">
        <w:rPr>
          <w:lang w:val="en-JM"/>
        </w:rPr>
        <w:t>IV. Lessons Learned</w:t>
      </w:r>
    </w:p>
    <w:p w14:paraId="0C72E120" w14:textId="77777777" w:rsidR="00E6382C" w:rsidRPr="00E6382C" w:rsidRDefault="00E6382C" w:rsidP="00FD52F4">
      <w:pPr>
        <w:numPr>
          <w:ilvl w:val="0"/>
          <w:numId w:val="24"/>
        </w:numPr>
        <w:spacing w:after="80"/>
        <w:rPr>
          <w:lang w:val="en-JM"/>
        </w:rPr>
      </w:pPr>
      <w:r w:rsidRPr="00E6382C">
        <w:rPr>
          <w:lang w:val="en-JM"/>
        </w:rPr>
        <w:t>Best practices and success factors</w:t>
      </w:r>
    </w:p>
    <w:p w14:paraId="2E3338F5" w14:textId="77777777" w:rsidR="00E6382C" w:rsidRPr="00E6382C" w:rsidRDefault="00E6382C" w:rsidP="00FD52F4">
      <w:pPr>
        <w:numPr>
          <w:ilvl w:val="0"/>
          <w:numId w:val="24"/>
        </w:numPr>
        <w:spacing w:after="80"/>
        <w:rPr>
          <w:lang w:val="en-JM"/>
        </w:rPr>
      </w:pPr>
      <w:r w:rsidRPr="00E6382C">
        <w:rPr>
          <w:lang w:val="en-JM"/>
        </w:rPr>
        <w:t>Challenges faced and recommendations for improvement</w:t>
      </w:r>
    </w:p>
    <w:p w14:paraId="7E1CC88C" w14:textId="77777777" w:rsidR="00E6382C" w:rsidRPr="00E6382C" w:rsidRDefault="00E6382C" w:rsidP="00FD52F4">
      <w:pPr>
        <w:numPr>
          <w:ilvl w:val="0"/>
          <w:numId w:val="24"/>
        </w:numPr>
        <w:spacing w:after="80"/>
        <w:rPr>
          <w:lang w:val="en-JM"/>
        </w:rPr>
      </w:pPr>
      <w:r w:rsidRPr="00E6382C">
        <w:rPr>
          <w:lang w:val="en-JM"/>
        </w:rPr>
        <w:t>Lessons learned for future implementation</w:t>
      </w:r>
    </w:p>
    <w:p w14:paraId="31468FE2" w14:textId="77777777" w:rsidR="00E6382C" w:rsidRPr="00E6382C" w:rsidRDefault="00E6382C" w:rsidP="00FD52F4">
      <w:pPr>
        <w:keepNext/>
        <w:rPr>
          <w:lang w:val="en-JM"/>
        </w:rPr>
      </w:pPr>
      <w:r w:rsidRPr="00E6382C">
        <w:rPr>
          <w:lang w:val="en-JM"/>
        </w:rPr>
        <w:t>V. Conclusion and Recommendations</w:t>
      </w:r>
    </w:p>
    <w:p w14:paraId="7B0A8FAA" w14:textId="77777777" w:rsidR="00E6382C" w:rsidRPr="00E6382C" w:rsidRDefault="00E6382C" w:rsidP="00FD52F4">
      <w:pPr>
        <w:numPr>
          <w:ilvl w:val="0"/>
          <w:numId w:val="25"/>
        </w:numPr>
        <w:spacing w:after="80"/>
        <w:rPr>
          <w:lang w:val="en-JM"/>
        </w:rPr>
      </w:pPr>
      <w:r w:rsidRPr="00E6382C">
        <w:rPr>
          <w:lang w:val="en-JM"/>
        </w:rPr>
        <w:t>Summary of evaluation findings</w:t>
      </w:r>
    </w:p>
    <w:p w14:paraId="5F36604C" w14:textId="0CCEAD5D" w:rsidR="00E6382C" w:rsidRDefault="00E6382C" w:rsidP="00FD52F4">
      <w:pPr>
        <w:numPr>
          <w:ilvl w:val="0"/>
          <w:numId w:val="25"/>
        </w:numPr>
        <w:spacing w:after="80"/>
        <w:rPr>
          <w:lang w:val="en-JM"/>
        </w:rPr>
      </w:pPr>
      <w:r w:rsidRPr="00E6382C">
        <w:rPr>
          <w:lang w:val="en-JM"/>
        </w:rPr>
        <w:t xml:space="preserve">Recommendations for </w:t>
      </w:r>
      <w:r w:rsidR="00A66E6E" w:rsidRPr="00E6382C">
        <w:rPr>
          <w:lang w:val="en-JM"/>
        </w:rPr>
        <w:t>pro</w:t>
      </w:r>
      <w:r w:rsidR="00A66E6E">
        <w:rPr>
          <w:lang w:val="en-JM"/>
        </w:rPr>
        <w:t>duct</w:t>
      </w:r>
      <w:r w:rsidR="00A66E6E" w:rsidRPr="00E6382C">
        <w:rPr>
          <w:lang w:val="en-JM"/>
        </w:rPr>
        <w:t xml:space="preserve"> </w:t>
      </w:r>
      <w:r w:rsidRPr="00E6382C">
        <w:rPr>
          <w:lang w:val="en-JM"/>
        </w:rPr>
        <w:t>improvement and future implementation</w:t>
      </w:r>
    </w:p>
    <w:p w14:paraId="7EE9DE3B" w14:textId="74F726CD" w:rsidR="0018027A" w:rsidRPr="00E6382C" w:rsidRDefault="00A66E6E" w:rsidP="00FD52F4">
      <w:pPr>
        <w:numPr>
          <w:ilvl w:val="0"/>
          <w:numId w:val="25"/>
        </w:numPr>
        <w:spacing w:after="80"/>
        <w:rPr>
          <w:lang w:val="en-JM"/>
        </w:rPr>
      </w:pPr>
      <w:r>
        <w:rPr>
          <w:color w:val="222222"/>
          <w:shd w:val="clear" w:color="auto" w:fill="FFFFFF"/>
          <w:lang w:val="en-JM"/>
        </w:rPr>
        <w:t>Recommendations for the engagement</w:t>
      </w:r>
      <w:r w:rsidRPr="28CE473E">
        <w:rPr>
          <w:color w:val="222222"/>
          <w:shd w:val="clear" w:color="auto" w:fill="FFFFFF"/>
          <w:lang w:val="en-JM"/>
        </w:rPr>
        <w:t xml:space="preserve"> strategy </w:t>
      </w:r>
      <w:r>
        <w:rPr>
          <w:color w:val="222222"/>
          <w:shd w:val="clear" w:color="auto" w:fill="FFFFFF"/>
          <w:lang w:val="en-JM"/>
        </w:rPr>
        <w:t>with public and private sector buyers and financial institutions</w:t>
      </w:r>
    </w:p>
    <w:p w14:paraId="4419210C" w14:textId="77777777" w:rsidR="00E6382C" w:rsidRPr="00E6382C" w:rsidRDefault="00E6382C" w:rsidP="00FD52F4">
      <w:pPr>
        <w:numPr>
          <w:ilvl w:val="0"/>
          <w:numId w:val="25"/>
        </w:numPr>
        <w:spacing w:after="80"/>
        <w:rPr>
          <w:lang w:val="en-JM"/>
        </w:rPr>
      </w:pPr>
      <w:r w:rsidRPr="00E6382C">
        <w:rPr>
          <w:lang w:val="en-JM"/>
        </w:rPr>
        <w:t>Conclusion</w:t>
      </w:r>
    </w:p>
    <w:p w14:paraId="1315903F" w14:textId="77777777" w:rsidR="00E6382C" w:rsidRPr="00E6382C" w:rsidRDefault="00E6382C" w:rsidP="00E6382C">
      <w:pPr>
        <w:rPr>
          <w:lang w:val="en-JM"/>
        </w:rPr>
      </w:pPr>
      <w:r w:rsidRPr="00E6382C">
        <w:rPr>
          <w:lang w:val="en-JM"/>
        </w:rPr>
        <w:t>VI. Appendices</w:t>
      </w:r>
    </w:p>
    <w:p w14:paraId="3D4B6DEB" w14:textId="77777777" w:rsidR="00E6382C" w:rsidRPr="00E6382C" w:rsidRDefault="00E6382C" w:rsidP="00FD52F4">
      <w:pPr>
        <w:numPr>
          <w:ilvl w:val="0"/>
          <w:numId w:val="26"/>
        </w:numPr>
        <w:spacing w:after="80"/>
        <w:rPr>
          <w:lang w:val="en-JM"/>
        </w:rPr>
      </w:pPr>
      <w:r w:rsidRPr="00E6382C">
        <w:rPr>
          <w:lang w:val="en-JM"/>
        </w:rPr>
        <w:t>List of documents reviewed</w:t>
      </w:r>
    </w:p>
    <w:p w14:paraId="11C4B095" w14:textId="77777777" w:rsidR="00E6382C" w:rsidRPr="00E6382C" w:rsidRDefault="00E6382C" w:rsidP="00FD52F4">
      <w:pPr>
        <w:numPr>
          <w:ilvl w:val="0"/>
          <w:numId w:val="26"/>
        </w:numPr>
        <w:spacing w:after="80"/>
        <w:rPr>
          <w:lang w:val="en-JM"/>
        </w:rPr>
      </w:pPr>
      <w:r w:rsidRPr="00E6382C">
        <w:rPr>
          <w:lang w:val="en-JM"/>
        </w:rPr>
        <w:t>Interview and survey questions</w:t>
      </w:r>
    </w:p>
    <w:p w14:paraId="41B7004C" w14:textId="77777777" w:rsidR="00E6382C" w:rsidRPr="00E6382C" w:rsidRDefault="00E6382C" w:rsidP="00FD52F4">
      <w:pPr>
        <w:numPr>
          <w:ilvl w:val="0"/>
          <w:numId w:val="26"/>
        </w:numPr>
        <w:spacing w:after="80"/>
        <w:rPr>
          <w:lang w:val="en-JM"/>
        </w:rPr>
      </w:pPr>
      <w:r w:rsidRPr="00E6382C">
        <w:rPr>
          <w:lang w:val="en-JM"/>
        </w:rPr>
        <w:t>Data collection instruments</w:t>
      </w:r>
    </w:p>
    <w:p w14:paraId="66FD88E1" w14:textId="19497E5F" w:rsidR="00D82B48" w:rsidRPr="00121459" w:rsidRDefault="00E6382C" w:rsidP="00FD52F4">
      <w:pPr>
        <w:numPr>
          <w:ilvl w:val="0"/>
          <w:numId w:val="26"/>
        </w:numPr>
        <w:spacing w:after="80"/>
        <w:rPr>
          <w:lang w:val="en-JM"/>
        </w:rPr>
      </w:pPr>
      <w:r w:rsidRPr="00E6382C">
        <w:rPr>
          <w:lang w:val="en-JM"/>
        </w:rPr>
        <w:t>Supporting data and analy</w:t>
      </w:r>
      <w:r w:rsidR="00121459">
        <w:rPr>
          <w:lang w:val="en-JM"/>
        </w:rPr>
        <w:t>sis</w:t>
      </w:r>
    </w:p>
    <w:sectPr w:rsidR="00D82B48" w:rsidRPr="00121459" w:rsidSect="00EC79F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Borders w:offsetFrom="page">
        <w:top w:val="thinThickThinSmallGap" w:sz="24" w:space="24" w:color="002060"/>
        <w:left w:val="thinThickThinSmallGap" w:sz="24" w:space="24" w:color="002060"/>
        <w:bottom w:val="thinThickThinSmallGap" w:sz="24" w:space="24" w:color="002060"/>
        <w:right w:val="thinThickThinSmallGap" w:sz="24"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83EC4" w14:textId="77777777" w:rsidR="000C589C" w:rsidRDefault="000C589C" w:rsidP="00D87D35">
      <w:pPr>
        <w:spacing w:after="0" w:line="240" w:lineRule="auto"/>
      </w:pPr>
      <w:r>
        <w:separator/>
      </w:r>
    </w:p>
  </w:endnote>
  <w:endnote w:type="continuationSeparator" w:id="0">
    <w:p w14:paraId="0A914B9D" w14:textId="77777777" w:rsidR="000C589C" w:rsidRDefault="000C589C" w:rsidP="00D87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35D46" w14:textId="77777777" w:rsidR="00D87D35" w:rsidRDefault="00D87D3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2270144"/>
      <w:docPartObj>
        <w:docPartGallery w:val="Page Numbers (Bottom of Page)"/>
        <w:docPartUnique/>
      </w:docPartObj>
    </w:sdtPr>
    <w:sdtEndPr>
      <w:rPr>
        <w:noProof/>
      </w:rPr>
    </w:sdtEndPr>
    <w:sdtContent>
      <w:p w14:paraId="27FD8D94" w14:textId="6243BD7A" w:rsidR="00D87D35" w:rsidRDefault="00D87D35">
        <w:pPr>
          <w:pStyle w:val="Footer"/>
          <w:jc w:val="right"/>
        </w:pPr>
        <w:r>
          <w:fldChar w:fldCharType="begin"/>
        </w:r>
        <w:r>
          <w:instrText xml:space="preserve"> PAGE   \* MERGEFORMAT </w:instrText>
        </w:r>
        <w:r>
          <w:fldChar w:fldCharType="separate"/>
        </w:r>
        <w:r w:rsidR="00557470">
          <w:rPr>
            <w:noProof/>
          </w:rPr>
          <w:t>1</w:t>
        </w:r>
        <w:r>
          <w:rPr>
            <w:noProof/>
          </w:rPr>
          <w:fldChar w:fldCharType="end"/>
        </w:r>
      </w:p>
    </w:sdtContent>
  </w:sdt>
  <w:p w14:paraId="2ED94136" w14:textId="77777777" w:rsidR="00D87D35" w:rsidRDefault="00D87D3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E6BEA" w14:textId="77777777" w:rsidR="00D87D35" w:rsidRDefault="00D87D3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4ADD1" w14:textId="77777777" w:rsidR="000C589C" w:rsidRDefault="000C589C" w:rsidP="00D87D35">
      <w:pPr>
        <w:spacing w:after="0" w:line="240" w:lineRule="auto"/>
      </w:pPr>
      <w:r>
        <w:separator/>
      </w:r>
    </w:p>
  </w:footnote>
  <w:footnote w:type="continuationSeparator" w:id="0">
    <w:p w14:paraId="0DDA87DA" w14:textId="77777777" w:rsidR="000C589C" w:rsidRDefault="000C589C" w:rsidP="00D87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6447A" w14:textId="77777777" w:rsidR="00D87D35" w:rsidRDefault="00D87D3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C9674" w14:textId="56D64406" w:rsidR="00D87D35" w:rsidRDefault="00D87D3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6DB79" w14:textId="77777777" w:rsidR="00D87D35" w:rsidRDefault="00D87D3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556AF"/>
    <w:multiLevelType w:val="hybridMultilevel"/>
    <w:tmpl w:val="A8E863FC"/>
    <w:lvl w:ilvl="0" w:tplc="20090003">
      <w:start w:val="1"/>
      <w:numFmt w:val="bullet"/>
      <w:lvlText w:val="o"/>
      <w:lvlJc w:val="left"/>
      <w:pPr>
        <w:ind w:left="720" w:hanging="360"/>
      </w:pPr>
      <w:rPr>
        <w:rFonts w:ascii="Courier New" w:hAnsi="Courier New" w:cs="Courier New"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 w15:restartNumberingAfterBreak="0">
    <w:nsid w:val="08E57AE8"/>
    <w:multiLevelType w:val="hybridMultilevel"/>
    <w:tmpl w:val="D18C80DE"/>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 w15:restartNumberingAfterBreak="0">
    <w:nsid w:val="0B242445"/>
    <w:multiLevelType w:val="hybridMultilevel"/>
    <w:tmpl w:val="2EF01882"/>
    <w:lvl w:ilvl="0" w:tplc="20090001">
      <w:start w:val="1"/>
      <w:numFmt w:val="bullet"/>
      <w:lvlText w:val=""/>
      <w:lvlJc w:val="left"/>
      <w:pPr>
        <w:ind w:left="1080" w:hanging="360"/>
      </w:pPr>
      <w:rPr>
        <w:rFonts w:ascii="Symbol" w:hAnsi="Symbol" w:hint="default"/>
      </w:rPr>
    </w:lvl>
    <w:lvl w:ilvl="1" w:tplc="20090003" w:tentative="1">
      <w:start w:val="1"/>
      <w:numFmt w:val="bullet"/>
      <w:lvlText w:val="o"/>
      <w:lvlJc w:val="left"/>
      <w:pPr>
        <w:ind w:left="1800" w:hanging="360"/>
      </w:pPr>
      <w:rPr>
        <w:rFonts w:ascii="Courier New" w:hAnsi="Courier New" w:cs="Courier New" w:hint="default"/>
      </w:rPr>
    </w:lvl>
    <w:lvl w:ilvl="2" w:tplc="20090005" w:tentative="1">
      <w:start w:val="1"/>
      <w:numFmt w:val="bullet"/>
      <w:lvlText w:val=""/>
      <w:lvlJc w:val="left"/>
      <w:pPr>
        <w:ind w:left="2520" w:hanging="360"/>
      </w:pPr>
      <w:rPr>
        <w:rFonts w:ascii="Wingdings" w:hAnsi="Wingdings" w:hint="default"/>
      </w:rPr>
    </w:lvl>
    <w:lvl w:ilvl="3" w:tplc="20090001" w:tentative="1">
      <w:start w:val="1"/>
      <w:numFmt w:val="bullet"/>
      <w:lvlText w:val=""/>
      <w:lvlJc w:val="left"/>
      <w:pPr>
        <w:ind w:left="3240" w:hanging="360"/>
      </w:pPr>
      <w:rPr>
        <w:rFonts w:ascii="Symbol" w:hAnsi="Symbol" w:hint="default"/>
      </w:rPr>
    </w:lvl>
    <w:lvl w:ilvl="4" w:tplc="20090003" w:tentative="1">
      <w:start w:val="1"/>
      <w:numFmt w:val="bullet"/>
      <w:lvlText w:val="o"/>
      <w:lvlJc w:val="left"/>
      <w:pPr>
        <w:ind w:left="3960" w:hanging="360"/>
      </w:pPr>
      <w:rPr>
        <w:rFonts w:ascii="Courier New" w:hAnsi="Courier New" w:cs="Courier New" w:hint="default"/>
      </w:rPr>
    </w:lvl>
    <w:lvl w:ilvl="5" w:tplc="20090005" w:tentative="1">
      <w:start w:val="1"/>
      <w:numFmt w:val="bullet"/>
      <w:lvlText w:val=""/>
      <w:lvlJc w:val="left"/>
      <w:pPr>
        <w:ind w:left="4680" w:hanging="360"/>
      </w:pPr>
      <w:rPr>
        <w:rFonts w:ascii="Wingdings" w:hAnsi="Wingdings" w:hint="default"/>
      </w:rPr>
    </w:lvl>
    <w:lvl w:ilvl="6" w:tplc="20090001" w:tentative="1">
      <w:start w:val="1"/>
      <w:numFmt w:val="bullet"/>
      <w:lvlText w:val=""/>
      <w:lvlJc w:val="left"/>
      <w:pPr>
        <w:ind w:left="5400" w:hanging="360"/>
      </w:pPr>
      <w:rPr>
        <w:rFonts w:ascii="Symbol" w:hAnsi="Symbol" w:hint="default"/>
      </w:rPr>
    </w:lvl>
    <w:lvl w:ilvl="7" w:tplc="20090003" w:tentative="1">
      <w:start w:val="1"/>
      <w:numFmt w:val="bullet"/>
      <w:lvlText w:val="o"/>
      <w:lvlJc w:val="left"/>
      <w:pPr>
        <w:ind w:left="6120" w:hanging="360"/>
      </w:pPr>
      <w:rPr>
        <w:rFonts w:ascii="Courier New" w:hAnsi="Courier New" w:cs="Courier New" w:hint="default"/>
      </w:rPr>
    </w:lvl>
    <w:lvl w:ilvl="8" w:tplc="20090005" w:tentative="1">
      <w:start w:val="1"/>
      <w:numFmt w:val="bullet"/>
      <w:lvlText w:val=""/>
      <w:lvlJc w:val="left"/>
      <w:pPr>
        <w:ind w:left="6840" w:hanging="360"/>
      </w:pPr>
      <w:rPr>
        <w:rFonts w:ascii="Wingdings" w:hAnsi="Wingdings" w:hint="default"/>
      </w:rPr>
    </w:lvl>
  </w:abstractNum>
  <w:abstractNum w:abstractNumId="3" w15:restartNumberingAfterBreak="0">
    <w:nsid w:val="0D621791"/>
    <w:multiLevelType w:val="multilevel"/>
    <w:tmpl w:val="88A24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1F3C3A"/>
    <w:multiLevelType w:val="hybridMultilevel"/>
    <w:tmpl w:val="5E44AD2A"/>
    <w:lvl w:ilvl="0" w:tplc="2009000B">
      <w:start w:val="1"/>
      <w:numFmt w:val="bullet"/>
      <w:lvlText w:val=""/>
      <w:lvlJc w:val="left"/>
      <w:pPr>
        <w:ind w:left="720" w:hanging="360"/>
      </w:pPr>
      <w:rPr>
        <w:rFonts w:ascii="Wingdings" w:hAnsi="Wingding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5" w15:restartNumberingAfterBreak="0">
    <w:nsid w:val="1E1C4705"/>
    <w:multiLevelType w:val="hybridMultilevel"/>
    <w:tmpl w:val="0004F352"/>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6" w15:restartNumberingAfterBreak="0">
    <w:nsid w:val="1F6B1341"/>
    <w:multiLevelType w:val="hybridMultilevel"/>
    <w:tmpl w:val="BBC86ED8"/>
    <w:lvl w:ilvl="0" w:tplc="20090003">
      <w:start w:val="1"/>
      <w:numFmt w:val="bullet"/>
      <w:lvlText w:val="o"/>
      <w:lvlJc w:val="left"/>
      <w:pPr>
        <w:ind w:left="720" w:hanging="360"/>
      </w:pPr>
      <w:rPr>
        <w:rFonts w:ascii="Courier New" w:hAnsi="Courier New" w:cs="Courier New"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7" w15:restartNumberingAfterBreak="0">
    <w:nsid w:val="269D7FF0"/>
    <w:multiLevelType w:val="hybridMultilevel"/>
    <w:tmpl w:val="F38E1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E01BB9"/>
    <w:multiLevelType w:val="hybridMultilevel"/>
    <w:tmpl w:val="5950C5FC"/>
    <w:lvl w:ilvl="0" w:tplc="20090003">
      <w:start w:val="1"/>
      <w:numFmt w:val="bullet"/>
      <w:lvlText w:val="o"/>
      <w:lvlJc w:val="left"/>
      <w:pPr>
        <w:ind w:left="720" w:hanging="360"/>
      </w:pPr>
      <w:rPr>
        <w:rFonts w:ascii="Courier New" w:hAnsi="Courier New" w:cs="Courier New"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9" w15:restartNumberingAfterBreak="0">
    <w:nsid w:val="2C4D445C"/>
    <w:multiLevelType w:val="hybridMultilevel"/>
    <w:tmpl w:val="74488D50"/>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0" w15:restartNumberingAfterBreak="0">
    <w:nsid w:val="2EE36B9E"/>
    <w:multiLevelType w:val="hybridMultilevel"/>
    <w:tmpl w:val="ECF06F80"/>
    <w:lvl w:ilvl="0" w:tplc="A87AF0AE">
      <w:start w:val="2"/>
      <w:numFmt w:val="bullet"/>
      <w:lvlText w:val="-"/>
      <w:lvlJc w:val="left"/>
      <w:pPr>
        <w:ind w:left="1080" w:hanging="360"/>
      </w:pPr>
      <w:rPr>
        <w:rFonts w:ascii="Calibri" w:eastAsiaTheme="minorHAnsi" w:hAnsi="Calibri" w:cs="Calibri" w:hint="default"/>
        <w:color w:val="auto"/>
      </w:rPr>
    </w:lvl>
    <w:lvl w:ilvl="1" w:tplc="20090003" w:tentative="1">
      <w:start w:val="1"/>
      <w:numFmt w:val="bullet"/>
      <w:lvlText w:val="o"/>
      <w:lvlJc w:val="left"/>
      <w:pPr>
        <w:ind w:left="1800" w:hanging="360"/>
      </w:pPr>
      <w:rPr>
        <w:rFonts w:ascii="Courier New" w:hAnsi="Courier New" w:cs="Courier New" w:hint="default"/>
      </w:rPr>
    </w:lvl>
    <w:lvl w:ilvl="2" w:tplc="20090005" w:tentative="1">
      <w:start w:val="1"/>
      <w:numFmt w:val="bullet"/>
      <w:lvlText w:val=""/>
      <w:lvlJc w:val="left"/>
      <w:pPr>
        <w:ind w:left="2520" w:hanging="360"/>
      </w:pPr>
      <w:rPr>
        <w:rFonts w:ascii="Wingdings" w:hAnsi="Wingdings" w:hint="default"/>
      </w:rPr>
    </w:lvl>
    <w:lvl w:ilvl="3" w:tplc="20090001" w:tentative="1">
      <w:start w:val="1"/>
      <w:numFmt w:val="bullet"/>
      <w:lvlText w:val=""/>
      <w:lvlJc w:val="left"/>
      <w:pPr>
        <w:ind w:left="3240" w:hanging="360"/>
      </w:pPr>
      <w:rPr>
        <w:rFonts w:ascii="Symbol" w:hAnsi="Symbol" w:hint="default"/>
      </w:rPr>
    </w:lvl>
    <w:lvl w:ilvl="4" w:tplc="20090003" w:tentative="1">
      <w:start w:val="1"/>
      <w:numFmt w:val="bullet"/>
      <w:lvlText w:val="o"/>
      <w:lvlJc w:val="left"/>
      <w:pPr>
        <w:ind w:left="3960" w:hanging="360"/>
      </w:pPr>
      <w:rPr>
        <w:rFonts w:ascii="Courier New" w:hAnsi="Courier New" w:cs="Courier New" w:hint="default"/>
      </w:rPr>
    </w:lvl>
    <w:lvl w:ilvl="5" w:tplc="20090005" w:tentative="1">
      <w:start w:val="1"/>
      <w:numFmt w:val="bullet"/>
      <w:lvlText w:val=""/>
      <w:lvlJc w:val="left"/>
      <w:pPr>
        <w:ind w:left="4680" w:hanging="360"/>
      </w:pPr>
      <w:rPr>
        <w:rFonts w:ascii="Wingdings" w:hAnsi="Wingdings" w:hint="default"/>
      </w:rPr>
    </w:lvl>
    <w:lvl w:ilvl="6" w:tplc="20090001" w:tentative="1">
      <w:start w:val="1"/>
      <w:numFmt w:val="bullet"/>
      <w:lvlText w:val=""/>
      <w:lvlJc w:val="left"/>
      <w:pPr>
        <w:ind w:left="5400" w:hanging="360"/>
      </w:pPr>
      <w:rPr>
        <w:rFonts w:ascii="Symbol" w:hAnsi="Symbol" w:hint="default"/>
      </w:rPr>
    </w:lvl>
    <w:lvl w:ilvl="7" w:tplc="20090003" w:tentative="1">
      <w:start w:val="1"/>
      <w:numFmt w:val="bullet"/>
      <w:lvlText w:val="o"/>
      <w:lvlJc w:val="left"/>
      <w:pPr>
        <w:ind w:left="6120" w:hanging="360"/>
      </w:pPr>
      <w:rPr>
        <w:rFonts w:ascii="Courier New" w:hAnsi="Courier New" w:cs="Courier New" w:hint="default"/>
      </w:rPr>
    </w:lvl>
    <w:lvl w:ilvl="8" w:tplc="20090005" w:tentative="1">
      <w:start w:val="1"/>
      <w:numFmt w:val="bullet"/>
      <w:lvlText w:val=""/>
      <w:lvlJc w:val="left"/>
      <w:pPr>
        <w:ind w:left="6840" w:hanging="360"/>
      </w:pPr>
      <w:rPr>
        <w:rFonts w:ascii="Wingdings" w:hAnsi="Wingdings" w:hint="default"/>
      </w:rPr>
    </w:lvl>
  </w:abstractNum>
  <w:abstractNum w:abstractNumId="11" w15:restartNumberingAfterBreak="0">
    <w:nsid w:val="2F99430F"/>
    <w:multiLevelType w:val="hybridMultilevel"/>
    <w:tmpl w:val="B0AE7DF2"/>
    <w:lvl w:ilvl="0" w:tplc="20090001">
      <w:start w:val="1"/>
      <w:numFmt w:val="bullet"/>
      <w:lvlText w:val=""/>
      <w:lvlJc w:val="left"/>
      <w:pPr>
        <w:ind w:left="1080" w:hanging="360"/>
      </w:pPr>
      <w:rPr>
        <w:rFonts w:ascii="Symbol" w:hAnsi="Symbol" w:hint="default"/>
      </w:rPr>
    </w:lvl>
    <w:lvl w:ilvl="1" w:tplc="20090003" w:tentative="1">
      <w:start w:val="1"/>
      <w:numFmt w:val="bullet"/>
      <w:lvlText w:val="o"/>
      <w:lvlJc w:val="left"/>
      <w:pPr>
        <w:ind w:left="1800" w:hanging="360"/>
      </w:pPr>
      <w:rPr>
        <w:rFonts w:ascii="Courier New" w:hAnsi="Courier New" w:cs="Courier New" w:hint="default"/>
      </w:rPr>
    </w:lvl>
    <w:lvl w:ilvl="2" w:tplc="20090005" w:tentative="1">
      <w:start w:val="1"/>
      <w:numFmt w:val="bullet"/>
      <w:lvlText w:val=""/>
      <w:lvlJc w:val="left"/>
      <w:pPr>
        <w:ind w:left="2520" w:hanging="360"/>
      </w:pPr>
      <w:rPr>
        <w:rFonts w:ascii="Wingdings" w:hAnsi="Wingdings" w:hint="default"/>
      </w:rPr>
    </w:lvl>
    <w:lvl w:ilvl="3" w:tplc="20090001" w:tentative="1">
      <w:start w:val="1"/>
      <w:numFmt w:val="bullet"/>
      <w:lvlText w:val=""/>
      <w:lvlJc w:val="left"/>
      <w:pPr>
        <w:ind w:left="3240" w:hanging="360"/>
      </w:pPr>
      <w:rPr>
        <w:rFonts w:ascii="Symbol" w:hAnsi="Symbol" w:hint="default"/>
      </w:rPr>
    </w:lvl>
    <w:lvl w:ilvl="4" w:tplc="20090003" w:tentative="1">
      <w:start w:val="1"/>
      <w:numFmt w:val="bullet"/>
      <w:lvlText w:val="o"/>
      <w:lvlJc w:val="left"/>
      <w:pPr>
        <w:ind w:left="3960" w:hanging="360"/>
      </w:pPr>
      <w:rPr>
        <w:rFonts w:ascii="Courier New" w:hAnsi="Courier New" w:cs="Courier New" w:hint="default"/>
      </w:rPr>
    </w:lvl>
    <w:lvl w:ilvl="5" w:tplc="20090005" w:tentative="1">
      <w:start w:val="1"/>
      <w:numFmt w:val="bullet"/>
      <w:lvlText w:val=""/>
      <w:lvlJc w:val="left"/>
      <w:pPr>
        <w:ind w:left="4680" w:hanging="360"/>
      </w:pPr>
      <w:rPr>
        <w:rFonts w:ascii="Wingdings" w:hAnsi="Wingdings" w:hint="default"/>
      </w:rPr>
    </w:lvl>
    <w:lvl w:ilvl="6" w:tplc="20090001" w:tentative="1">
      <w:start w:val="1"/>
      <w:numFmt w:val="bullet"/>
      <w:lvlText w:val=""/>
      <w:lvlJc w:val="left"/>
      <w:pPr>
        <w:ind w:left="5400" w:hanging="360"/>
      </w:pPr>
      <w:rPr>
        <w:rFonts w:ascii="Symbol" w:hAnsi="Symbol" w:hint="default"/>
      </w:rPr>
    </w:lvl>
    <w:lvl w:ilvl="7" w:tplc="20090003" w:tentative="1">
      <w:start w:val="1"/>
      <w:numFmt w:val="bullet"/>
      <w:lvlText w:val="o"/>
      <w:lvlJc w:val="left"/>
      <w:pPr>
        <w:ind w:left="6120" w:hanging="360"/>
      </w:pPr>
      <w:rPr>
        <w:rFonts w:ascii="Courier New" w:hAnsi="Courier New" w:cs="Courier New" w:hint="default"/>
      </w:rPr>
    </w:lvl>
    <w:lvl w:ilvl="8" w:tplc="20090005" w:tentative="1">
      <w:start w:val="1"/>
      <w:numFmt w:val="bullet"/>
      <w:lvlText w:val=""/>
      <w:lvlJc w:val="left"/>
      <w:pPr>
        <w:ind w:left="6840" w:hanging="360"/>
      </w:pPr>
      <w:rPr>
        <w:rFonts w:ascii="Wingdings" w:hAnsi="Wingdings" w:hint="default"/>
      </w:rPr>
    </w:lvl>
  </w:abstractNum>
  <w:abstractNum w:abstractNumId="12" w15:restartNumberingAfterBreak="0">
    <w:nsid w:val="30FC68D9"/>
    <w:multiLevelType w:val="hybridMultilevel"/>
    <w:tmpl w:val="67B4C59A"/>
    <w:lvl w:ilvl="0" w:tplc="FD58DCC0">
      <w:start w:val="1"/>
      <w:numFmt w:val="bullet"/>
      <w:lvlText w:val="-"/>
      <w:lvlJc w:val="left"/>
      <w:pPr>
        <w:ind w:left="720" w:hanging="360"/>
      </w:pPr>
      <w:rPr>
        <w:rFonts w:ascii="Calibri" w:eastAsiaTheme="minorHAnsi" w:hAnsi="Calibri" w:cs="Calibri"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3" w15:restartNumberingAfterBreak="0">
    <w:nsid w:val="325B0C31"/>
    <w:multiLevelType w:val="multilevel"/>
    <w:tmpl w:val="BB86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1874CF"/>
    <w:multiLevelType w:val="hybridMultilevel"/>
    <w:tmpl w:val="D04A20A8"/>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5" w15:restartNumberingAfterBreak="0">
    <w:nsid w:val="3F10020C"/>
    <w:multiLevelType w:val="hybridMultilevel"/>
    <w:tmpl w:val="89DC52D6"/>
    <w:lvl w:ilvl="0" w:tplc="055CE5A2">
      <w:start w:val="1"/>
      <w:numFmt w:val="bullet"/>
      <w:lvlText w:val="o"/>
      <w:lvlJc w:val="left"/>
      <w:pPr>
        <w:ind w:left="720" w:hanging="360"/>
      </w:pPr>
      <w:rPr>
        <w:rFonts w:ascii="Courier New" w:hAnsi="Courier New"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6" w15:restartNumberingAfterBreak="0">
    <w:nsid w:val="42C96DCC"/>
    <w:multiLevelType w:val="hybridMultilevel"/>
    <w:tmpl w:val="A22E44C4"/>
    <w:lvl w:ilvl="0" w:tplc="20090015">
      <w:start w:val="1"/>
      <w:numFmt w:val="upperLetter"/>
      <w:lvlText w:val="%1."/>
      <w:lvlJc w:val="left"/>
      <w:pPr>
        <w:ind w:left="720" w:hanging="360"/>
      </w:pPr>
      <w:rPr>
        <w:rFonts w:hint="default"/>
        <w:color w:val="auto"/>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7" w15:restartNumberingAfterBreak="0">
    <w:nsid w:val="4C9C4E40"/>
    <w:multiLevelType w:val="multilevel"/>
    <w:tmpl w:val="3FD63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2E4C95"/>
    <w:multiLevelType w:val="multilevel"/>
    <w:tmpl w:val="890AE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4938D6"/>
    <w:multiLevelType w:val="hybridMultilevel"/>
    <w:tmpl w:val="6E4A8A8E"/>
    <w:lvl w:ilvl="0" w:tplc="20090001">
      <w:start w:val="1"/>
      <w:numFmt w:val="bullet"/>
      <w:lvlText w:val=""/>
      <w:lvlJc w:val="left"/>
      <w:pPr>
        <w:ind w:left="1080" w:hanging="360"/>
      </w:pPr>
      <w:rPr>
        <w:rFonts w:ascii="Symbol" w:hAnsi="Symbol" w:hint="default"/>
      </w:rPr>
    </w:lvl>
    <w:lvl w:ilvl="1" w:tplc="20090003" w:tentative="1">
      <w:start w:val="1"/>
      <w:numFmt w:val="bullet"/>
      <w:lvlText w:val="o"/>
      <w:lvlJc w:val="left"/>
      <w:pPr>
        <w:ind w:left="1800" w:hanging="360"/>
      </w:pPr>
      <w:rPr>
        <w:rFonts w:ascii="Courier New" w:hAnsi="Courier New" w:cs="Courier New" w:hint="default"/>
      </w:rPr>
    </w:lvl>
    <w:lvl w:ilvl="2" w:tplc="20090005" w:tentative="1">
      <w:start w:val="1"/>
      <w:numFmt w:val="bullet"/>
      <w:lvlText w:val=""/>
      <w:lvlJc w:val="left"/>
      <w:pPr>
        <w:ind w:left="2520" w:hanging="360"/>
      </w:pPr>
      <w:rPr>
        <w:rFonts w:ascii="Wingdings" w:hAnsi="Wingdings" w:hint="default"/>
      </w:rPr>
    </w:lvl>
    <w:lvl w:ilvl="3" w:tplc="20090001" w:tentative="1">
      <w:start w:val="1"/>
      <w:numFmt w:val="bullet"/>
      <w:lvlText w:val=""/>
      <w:lvlJc w:val="left"/>
      <w:pPr>
        <w:ind w:left="3240" w:hanging="360"/>
      </w:pPr>
      <w:rPr>
        <w:rFonts w:ascii="Symbol" w:hAnsi="Symbol" w:hint="default"/>
      </w:rPr>
    </w:lvl>
    <w:lvl w:ilvl="4" w:tplc="20090003" w:tentative="1">
      <w:start w:val="1"/>
      <w:numFmt w:val="bullet"/>
      <w:lvlText w:val="o"/>
      <w:lvlJc w:val="left"/>
      <w:pPr>
        <w:ind w:left="3960" w:hanging="360"/>
      </w:pPr>
      <w:rPr>
        <w:rFonts w:ascii="Courier New" w:hAnsi="Courier New" w:cs="Courier New" w:hint="default"/>
      </w:rPr>
    </w:lvl>
    <w:lvl w:ilvl="5" w:tplc="20090005" w:tentative="1">
      <w:start w:val="1"/>
      <w:numFmt w:val="bullet"/>
      <w:lvlText w:val=""/>
      <w:lvlJc w:val="left"/>
      <w:pPr>
        <w:ind w:left="4680" w:hanging="360"/>
      </w:pPr>
      <w:rPr>
        <w:rFonts w:ascii="Wingdings" w:hAnsi="Wingdings" w:hint="default"/>
      </w:rPr>
    </w:lvl>
    <w:lvl w:ilvl="6" w:tplc="20090001" w:tentative="1">
      <w:start w:val="1"/>
      <w:numFmt w:val="bullet"/>
      <w:lvlText w:val=""/>
      <w:lvlJc w:val="left"/>
      <w:pPr>
        <w:ind w:left="5400" w:hanging="360"/>
      </w:pPr>
      <w:rPr>
        <w:rFonts w:ascii="Symbol" w:hAnsi="Symbol" w:hint="default"/>
      </w:rPr>
    </w:lvl>
    <w:lvl w:ilvl="7" w:tplc="20090003" w:tentative="1">
      <w:start w:val="1"/>
      <w:numFmt w:val="bullet"/>
      <w:lvlText w:val="o"/>
      <w:lvlJc w:val="left"/>
      <w:pPr>
        <w:ind w:left="6120" w:hanging="360"/>
      </w:pPr>
      <w:rPr>
        <w:rFonts w:ascii="Courier New" w:hAnsi="Courier New" w:cs="Courier New" w:hint="default"/>
      </w:rPr>
    </w:lvl>
    <w:lvl w:ilvl="8" w:tplc="20090005" w:tentative="1">
      <w:start w:val="1"/>
      <w:numFmt w:val="bullet"/>
      <w:lvlText w:val=""/>
      <w:lvlJc w:val="left"/>
      <w:pPr>
        <w:ind w:left="6840" w:hanging="360"/>
      </w:pPr>
      <w:rPr>
        <w:rFonts w:ascii="Wingdings" w:hAnsi="Wingdings" w:hint="default"/>
      </w:rPr>
    </w:lvl>
  </w:abstractNum>
  <w:abstractNum w:abstractNumId="20" w15:restartNumberingAfterBreak="0">
    <w:nsid w:val="5A4963C9"/>
    <w:multiLevelType w:val="hybridMultilevel"/>
    <w:tmpl w:val="4D96FD64"/>
    <w:lvl w:ilvl="0" w:tplc="A2147D4E">
      <w:start w:val="1"/>
      <w:numFmt w:val="decimal"/>
      <w:pStyle w:val="Heading1"/>
      <w:lvlText w:val="%1."/>
      <w:lvlJc w:val="left"/>
      <w:pPr>
        <w:ind w:left="720" w:hanging="360"/>
      </w:pPr>
      <w:rPr>
        <w:rFonts w:ascii="Calibri" w:hAnsi="Calibri" w:cs="Calibr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575B56"/>
    <w:multiLevelType w:val="multilevel"/>
    <w:tmpl w:val="7DEC3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227BEE"/>
    <w:multiLevelType w:val="hybridMultilevel"/>
    <w:tmpl w:val="5C36F7C8"/>
    <w:lvl w:ilvl="0" w:tplc="20090003">
      <w:start w:val="1"/>
      <w:numFmt w:val="bullet"/>
      <w:lvlText w:val="o"/>
      <w:lvlJc w:val="left"/>
      <w:pPr>
        <w:ind w:left="720" w:hanging="360"/>
      </w:pPr>
      <w:rPr>
        <w:rFonts w:ascii="Courier New" w:hAnsi="Courier New" w:cs="Courier New"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3" w15:restartNumberingAfterBreak="0">
    <w:nsid w:val="6A5874E1"/>
    <w:multiLevelType w:val="hybridMultilevel"/>
    <w:tmpl w:val="5130F65A"/>
    <w:lvl w:ilvl="0" w:tplc="20090003">
      <w:start w:val="1"/>
      <w:numFmt w:val="bullet"/>
      <w:lvlText w:val="o"/>
      <w:lvlJc w:val="left"/>
      <w:pPr>
        <w:ind w:left="720" w:hanging="360"/>
      </w:pPr>
      <w:rPr>
        <w:rFonts w:ascii="Courier New" w:hAnsi="Courier New" w:cs="Courier New"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4" w15:restartNumberingAfterBreak="0">
    <w:nsid w:val="6BA43258"/>
    <w:multiLevelType w:val="hybridMultilevel"/>
    <w:tmpl w:val="4B1E1B72"/>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5" w15:restartNumberingAfterBreak="0">
    <w:nsid w:val="6CCB73D7"/>
    <w:multiLevelType w:val="multilevel"/>
    <w:tmpl w:val="C25A7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16916C6"/>
    <w:multiLevelType w:val="hybridMultilevel"/>
    <w:tmpl w:val="26F269C8"/>
    <w:lvl w:ilvl="0" w:tplc="20090015">
      <w:start w:val="1"/>
      <w:numFmt w:val="upperLetter"/>
      <w:lvlText w:val="%1."/>
      <w:lvlJc w:val="left"/>
      <w:pPr>
        <w:ind w:left="720" w:hanging="360"/>
      </w:pPr>
      <w:rPr>
        <w:rFonts w:hint="default"/>
        <w:color w:val="auto"/>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7" w15:restartNumberingAfterBreak="0">
    <w:nsid w:val="74053550"/>
    <w:multiLevelType w:val="hybridMultilevel"/>
    <w:tmpl w:val="D654E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4C3D92"/>
    <w:multiLevelType w:val="hybridMultilevel"/>
    <w:tmpl w:val="6C5C95A4"/>
    <w:lvl w:ilvl="0" w:tplc="53E618EC">
      <w:start w:val="1"/>
      <w:numFmt w:val="decimal"/>
      <w:lvlText w:val="%1."/>
      <w:lvlJc w:val="left"/>
      <w:pPr>
        <w:ind w:left="720" w:hanging="360"/>
      </w:pPr>
      <w:rPr>
        <w:rFonts w:asciiTheme="minorHAnsi" w:eastAsiaTheme="minorHAnsi" w:hAnsiTheme="minorHAnsi" w:cstheme="minorBidi"/>
        <w:b w:val="0"/>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9" w15:restartNumberingAfterBreak="0">
    <w:nsid w:val="794B7F7D"/>
    <w:multiLevelType w:val="multilevel"/>
    <w:tmpl w:val="4D0AE8E4"/>
    <w:lvl w:ilvl="0">
      <w:start w:val="1"/>
      <w:numFmt w:val="lowerLetter"/>
      <w:lvlText w:val="%1."/>
      <w:lvlJc w:val="left"/>
      <w:pPr>
        <w:tabs>
          <w:tab w:val="num" w:pos="720"/>
        </w:tabs>
        <w:ind w:left="720" w:hanging="360"/>
      </w:pPr>
      <w:rPr>
        <w:lang w:val="en-U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892031"/>
    <w:multiLevelType w:val="multilevel"/>
    <w:tmpl w:val="78E69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B1360BB"/>
    <w:multiLevelType w:val="hybridMultilevel"/>
    <w:tmpl w:val="A19AF7D0"/>
    <w:lvl w:ilvl="0" w:tplc="24090019">
      <w:start w:val="1"/>
      <w:numFmt w:val="lowerLetter"/>
      <w:lvlText w:val="%1."/>
      <w:lvlJc w:val="left"/>
      <w:pPr>
        <w:ind w:left="720" w:hanging="360"/>
      </w:pPr>
    </w:lvl>
    <w:lvl w:ilvl="1" w:tplc="24090019">
      <w:start w:val="1"/>
      <w:numFmt w:val="lowerLetter"/>
      <w:lvlText w:val="%2."/>
      <w:lvlJc w:val="left"/>
      <w:pPr>
        <w:ind w:left="1440" w:hanging="360"/>
      </w:pPr>
    </w:lvl>
    <w:lvl w:ilvl="2" w:tplc="2409001B">
      <w:start w:val="1"/>
      <w:numFmt w:val="lowerRoman"/>
      <w:lvlText w:val="%3."/>
      <w:lvlJc w:val="right"/>
      <w:pPr>
        <w:ind w:left="2160" w:hanging="180"/>
      </w:pPr>
    </w:lvl>
    <w:lvl w:ilvl="3" w:tplc="2409000F">
      <w:start w:val="1"/>
      <w:numFmt w:val="decimal"/>
      <w:lvlText w:val="%4."/>
      <w:lvlJc w:val="left"/>
      <w:pPr>
        <w:ind w:left="2880" w:hanging="360"/>
      </w:pPr>
    </w:lvl>
    <w:lvl w:ilvl="4" w:tplc="24090019">
      <w:start w:val="1"/>
      <w:numFmt w:val="lowerLetter"/>
      <w:lvlText w:val="%5."/>
      <w:lvlJc w:val="left"/>
      <w:pPr>
        <w:ind w:left="3600" w:hanging="360"/>
      </w:pPr>
    </w:lvl>
    <w:lvl w:ilvl="5" w:tplc="2409001B">
      <w:start w:val="1"/>
      <w:numFmt w:val="lowerRoman"/>
      <w:lvlText w:val="%6."/>
      <w:lvlJc w:val="right"/>
      <w:pPr>
        <w:ind w:left="4320" w:hanging="180"/>
      </w:pPr>
    </w:lvl>
    <w:lvl w:ilvl="6" w:tplc="2409000F">
      <w:start w:val="1"/>
      <w:numFmt w:val="decimal"/>
      <w:lvlText w:val="%7."/>
      <w:lvlJc w:val="left"/>
      <w:pPr>
        <w:ind w:left="5040" w:hanging="360"/>
      </w:pPr>
    </w:lvl>
    <w:lvl w:ilvl="7" w:tplc="24090019">
      <w:start w:val="1"/>
      <w:numFmt w:val="lowerLetter"/>
      <w:lvlText w:val="%8."/>
      <w:lvlJc w:val="left"/>
      <w:pPr>
        <w:ind w:left="5760" w:hanging="360"/>
      </w:pPr>
    </w:lvl>
    <w:lvl w:ilvl="8" w:tplc="2409001B">
      <w:start w:val="1"/>
      <w:numFmt w:val="lowerRoman"/>
      <w:lvlText w:val="%9."/>
      <w:lvlJc w:val="right"/>
      <w:pPr>
        <w:ind w:left="6480" w:hanging="180"/>
      </w:pPr>
    </w:lvl>
  </w:abstractNum>
  <w:abstractNum w:abstractNumId="32" w15:restartNumberingAfterBreak="0">
    <w:nsid w:val="7C1A4EC5"/>
    <w:multiLevelType w:val="hybridMultilevel"/>
    <w:tmpl w:val="DBDC0C24"/>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33" w15:restartNumberingAfterBreak="0">
    <w:nsid w:val="7C46513A"/>
    <w:multiLevelType w:val="hybridMultilevel"/>
    <w:tmpl w:val="E04AF8A8"/>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20"/>
  </w:num>
  <w:num w:numId="5">
    <w:abstractNumId w:val="28"/>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1"/>
  </w:num>
  <w:num w:numId="9">
    <w:abstractNumId w:val="19"/>
  </w:num>
  <w:num w:numId="10">
    <w:abstractNumId w:val="12"/>
  </w:num>
  <w:num w:numId="11">
    <w:abstractNumId w:val="15"/>
  </w:num>
  <w:num w:numId="12">
    <w:abstractNumId w:val="9"/>
  </w:num>
  <w:num w:numId="13">
    <w:abstractNumId w:val="21"/>
  </w:num>
  <w:num w:numId="14">
    <w:abstractNumId w:val="6"/>
  </w:num>
  <w:num w:numId="15">
    <w:abstractNumId w:val="22"/>
  </w:num>
  <w:num w:numId="16">
    <w:abstractNumId w:val="8"/>
  </w:num>
  <w:num w:numId="17">
    <w:abstractNumId w:val="23"/>
  </w:num>
  <w:num w:numId="18">
    <w:abstractNumId w:val="24"/>
  </w:num>
  <w:num w:numId="19">
    <w:abstractNumId w:val="14"/>
  </w:num>
  <w:num w:numId="20">
    <w:abstractNumId w:val="5"/>
  </w:num>
  <w:num w:numId="21">
    <w:abstractNumId w:val="25"/>
  </w:num>
  <w:num w:numId="22">
    <w:abstractNumId w:val="30"/>
  </w:num>
  <w:num w:numId="23">
    <w:abstractNumId w:val="3"/>
  </w:num>
  <w:num w:numId="24">
    <w:abstractNumId w:val="17"/>
  </w:num>
  <w:num w:numId="25">
    <w:abstractNumId w:val="13"/>
  </w:num>
  <w:num w:numId="26">
    <w:abstractNumId w:val="18"/>
  </w:num>
  <w:num w:numId="27">
    <w:abstractNumId w:val="29"/>
  </w:num>
  <w:num w:numId="28">
    <w:abstractNumId w:val="1"/>
  </w:num>
  <w:num w:numId="29">
    <w:abstractNumId w:val="33"/>
  </w:num>
  <w:num w:numId="30">
    <w:abstractNumId w:val="26"/>
  </w:num>
  <w:num w:numId="31">
    <w:abstractNumId w:val="16"/>
  </w:num>
  <w:num w:numId="32">
    <w:abstractNumId w:val="10"/>
  </w:num>
  <w:num w:numId="33">
    <w:abstractNumId w:val="32"/>
  </w:num>
  <w:num w:numId="34">
    <w:abstractNumId w:val="27"/>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7C5"/>
    <w:rsid w:val="00005179"/>
    <w:rsid w:val="00010FF0"/>
    <w:rsid w:val="00015B4D"/>
    <w:rsid w:val="00024EEE"/>
    <w:rsid w:val="00025487"/>
    <w:rsid w:val="00030DD3"/>
    <w:rsid w:val="000320A1"/>
    <w:rsid w:val="00040B20"/>
    <w:rsid w:val="000418A6"/>
    <w:rsid w:val="00041AE5"/>
    <w:rsid w:val="00043E20"/>
    <w:rsid w:val="00055D5E"/>
    <w:rsid w:val="00057E22"/>
    <w:rsid w:val="00064AFC"/>
    <w:rsid w:val="000702F3"/>
    <w:rsid w:val="00081E12"/>
    <w:rsid w:val="00081F8A"/>
    <w:rsid w:val="00082961"/>
    <w:rsid w:val="00086FB4"/>
    <w:rsid w:val="00091004"/>
    <w:rsid w:val="000919FB"/>
    <w:rsid w:val="000923BE"/>
    <w:rsid w:val="00093DEF"/>
    <w:rsid w:val="000954EB"/>
    <w:rsid w:val="000A1979"/>
    <w:rsid w:val="000A3860"/>
    <w:rsid w:val="000A47C3"/>
    <w:rsid w:val="000C589C"/>
    <w:rsid w:val="000C5D12"/>
    <w:rsid w:val="000D0BC8"/>
    <w:rsid w:val="000D23FF"/>
    <w:rsid w:val="000D2855"/>
    <w:rsid w:val="000D34E0"/>
    <w:rsid w:val="000E0FD1"/>
    <w:rsid w:val="000E496D"/>
    <w:rsid w:val="000E4E8A"/>
    <w:rsid w:val="000E599A"/>
    <w:rsid w:val="000E604D"/>
    <w:rsid w:val="000E69E7"/>
    <w:rsid w:val="000F5D6D"/>
    <w:rsid w:val="000F6E96"/>
    <w:rsid w:val="001009C1"/>
    <w:rsid w:val="001013F4"/>
    <w:rsid w:val="001041D5"/>
    <w:rsid w:val="00112232"/>
    <w:rsid w:val="0011779F"/>
    <w:rsid w:val="00120C6F"/>
    <w:rsid w:val="00121459"/>
    <w:rsid w:val="00126104"/>
    <w:rsid w:val="001412E6"/>
    <w:rsid w:val="00141313"/>
    <w:rsid w:val="00145A06"/>
    <w:rsid w:val="0015292B"/>
    <w:rsid w:val="00154314"/>
    <w:rsid w:val="0015507F"/>
    <w:rsid w:val="00164806"/>
    <w:rsid w:val="001671E8"/>
    <w:rsid w:val="00172C2B"/>
    <w:rsid w:val="00172C97"/>
    <w:rsid w:val="00175288"/>
    <w:rsid w:val="00177476"/>
    <w:rsid w:val="0018027A"/>
    <w:rsid w:val="00187ED1"/>
    <w:rsid w:val="00191351"/>
    <w:rsid w:val="00197C29"/>
    <w:rsid w:val="001A1B02"/>
    <w:rsid w:val="001B178A"/>
    <w:rsid w:val="001B7925"/>
    <w:rsid w:val="001B7ADC"/>
    <w:rsid w:val="001B97CF"/>
    <w:rsid w:val="001C643E"/>
    <w:rsid w:val="001C6D1C"/>
    <w:rsid w:val="001D14E0"/>
    <w:rsid w:val="001D59E2"/>
    <w:rsid w:val="001F3547"/>
    <w:rsid w:val="001F4FC4"/>
    <w:rsid w:val="001F7377"/>
    <w:rsid w:val="0020275E"/>
    <w:rsid w:val="00204741"/>
    <w:rsid w:val="002067CD"/>
    <w:rsid w:val="00215919"/>
    <w:rsid w:val="0022134C"/>
    <w:rsid w:val="00226103"/>
    <w:rsid w:val="002302A8"/>
    <w:rsid w:val="0024009C"/>
    <w:rsid w:val="002431F0"/>
    <w:rsid w:val="002438F7"/>
    <w:rsid w:val="0024538F"/>
    <w:rsid w:val="002511FC"/>
    <w:rsid w:val="002564D8"/>
    <w:rsid w:val="00257D54"/>
    <w:rsid w:val="002610EA"/>
    <w:rsid w:val="00262C5D"/>
    <w:rsid w:val="002631D5"/>
    <w:rsid w:val="002647CB"/>
    <w:rsid w:val="00266812"/>
    <w:rsid w:val="00267420"/>
    <w:rsid w:val="00271276"/>
    <w:rsid w:val="0027659E"/>
    <w:rsid w:val="00283652"/>
    <w:rsid w:val="00287A20"/>
    <w:rsid w:val="0029368F"/>
    <w:rsid w:val="002952BA"/>
    <w:rsid w:val="002979A4"/>
    <w:rsid w:val="002A073A"/>
    <w:rsid w:val="002A346A"/>
    <w:rsid w:val="002B0B8C"/>
    <w:rsid w:val="002C0A66"/>
    <w:rsid w:val="002C554B"/>
    <w:rsid w:val="002D5521"/>
    <w:rsid w:val="002E0A80"/>
    <w:rsid w:val="002E301A"/>
    <w:rsid w:val="002F05F4"/>
    <w:rsid w:val="002F3F14"/>
    <w:rsid w:val="002F5C4C"/>
    <w:rsid w:val="002F6BD8"/>
    <w:rsid w:val="00303F1C"/>
    <w:rsid w:val="00304482"/>
    <w:rsid w:val="00305C9D"/>
    <w:rsid w:val="00310FEA"/>
    <w:rsid w:val="00316A3E"/>
    <w:rsid w:val="0032226E"/>
    <w:rsid w:val="0033257F"/>
    <w:rsid w:val="00333301"/>
    <w:rsid w:val="00340406"/>
    <w:rsid w:val="00340AA4"/>
    <w:rsid w:val="00340C68"/>
    <w:rsid w:val="00345434"/>
    <w:rsid w:val="00345B8F"/>
    <w:rsid w:val="0035048D"/>
    <w:rsid w:val="003521E8"/>
    <w:rsid w:val="00355279"/>
    <w:rsid w:val="003660B1"/>
    <w:rsid w:val="003677C9"/>
    <w:rsid w:val="00372ED0"/>
    <w:rsid w:val="003773CF"/>
    <w:rsid w:val="003777FB"/>
    <w:rsid w:val="00382842"/>
    <w:rsid w:val="00384035"/>
    <w:rsid w:val="00386466"/>
    <w:rsid w:val="003870DE"/>
    <w:rsid w:val="003875C7"/>
    <w:rsid w:val="00390884"/>
    <w:rsid w:val="00390AA3"/>
    <w:rsid w:val="00393884"/>
    <w:rsid w:val="003947E1"/>
    <w:rsid w:val="0039744B"/>
    <w:rsid w:val="003A130B"/>
    <w:rsid w:val="003A18E0"/>
    <w:rsid w:val="003A57F2"/>
    <w:rsid w:val="003B08B1"/>
    <w:rsid w:val="003B107E"/>
    <w:rsid w:val="003B116B"/>
    <w:rsid w:val="003B57E4"/>
    <w:rsid w:val="003B61C4"/>
    <w:rsid w:val="003C2C19"/>
    <w:rsid w:val="003C3F75"/>
    <w:rsid w:val="003C625A"/>
    <w:rsid w:val="003D42A6"/>
    <w:rsid w:val="003D43A4"/>
    <w:rsid w:val="003E3447"/>
    <w:rsid w:val="003F680F"/>
    <w:rsid w:val="00402FDF"/>
    <w:rsid w:val="0040590A"/>
    <w:rsid w:val="00411C8D"/>
    <w:rsid w:val="00412916"/>
    <w:rsid w:val="00417B5A"/>
    <w:rsid w:val="00431890"/>
    <w:rsid w:val="004374BF"/>
    <w:rsid w:val="00451009"/>
    <w:rsid w:val="00452F85"/>
    <w:rsid w:val="00455B8A"/>
    <w:rsid w:val="00462C0F"/>
    <w:rsid w:val="00473B78"/>
    <w:rsid w:val="00473D5B"/>
    <w:rsid w:val="00491962"/>
    <w:rsid w:val="00491A2B"/>
    <w:rsid w:val="00492B40"/>
    <w:rsid w:val="00493F64"/>
    <w:rsid w:val="004A372F"/>
    <w:rsid w:val="004A3833"/>
    <w:rsid w:val="004B345F"/>
    <w:rsid w:val="004B62FA"/>
    <w:rsid w:val="004B76E8"/>
    <w:rsid w:val="004C77EC"/>
    <w:rsid w:val="004D276E"/>
    <w:rsid w:val="004E4FD6"/>
    <w:rsid w:val="004E5112"/>
    <w:rsid w:val="004F1EF1"/>
    <w:rsid w:val="004F2FED"/>
    <w:rsid w:val="004F3E4D"/>
    <w:rsid w:val="005020B3"/>
    <w:rsid w:val="0050325A"/>
    <w:rsid w:val="005045C3"/>
    <w:rsid w:val="00504D6F"/>
    <w:rsid w:val="00505D6A"/>
    <w:rsid w:val="005146B3"/>
    <w:rsid w:val="00514D66"/>
    <w:rsid w:val="00515331"/>
    <w:rsid w:val="005162B6"/>
    <w:rsid w:val="0051793C"/>
    <w:rsid w:val="005228CA"/>
    <w:rsid w:val="00523E0F"/>
    <w:rsid w:val="005267E2"/>
    <w:rsid w:val="005323CA"/>
    <w:rsid w:val="0054045C"/>
    <w:rsid w:val="005435DD"/>
    <w:rsid w:val="00545AA7"/>
    <w:rsid w:val="00546DE4"/>
    <w:rsid w:val="00551064"/>
    <w:rsid w:val="00553EE1"/>
    <w:rsid w:val="00557470"/>
    <w:rsid w:val="0056457B"/>
    <w:rsid w:val="0057270B"/>
    <w:rsid w:val="00576822"/>
    <w:rsid w:val="00584B4F"/>
    <w:rsid w:val="0058785E"/>
    <w:rsid w:val="005913E9"/>
    <w:rsid w:val="005923D3"/>
    <w:rsid w:val="00592C4F"/>
    <w:rsid w:val="00593144"/>
    <w:rsid w:val="005976E3"/>
    <w:rsid w:val="005A21AF"/>
    <w:rsid w:val="005A302B"/>
    <w:rsid w:val="005A53EE"/>
    <w:rsid w:val="005B24AB"/>
    <w:rsid w:val="005B3A82"/>
    <w:rsid w:val="005B46C0"/>
    <w:rsid w:val="005B4CF2"/>
    <w:rsid w:val="005B4EA8"/>
    <w:rsid w:val="005B5980"/>
    <w:rsid w:val="005B5C95"/>
    <w:rsid w:val="005C03F9"/>
    <w:rsid w:val="005C0AD6"/>
    <w:rsid w:val="005C14C5"/>
    <w:rsid w:val="005C1681"/>
    <w:rsid w:val="005C2ABE"/>
    <w:rsid w:val="005C37E3"/>
    <w:rsid w:val="005C4337"/>
    <w:rsid w:val="005C43F5"/>
    <w:rsid w:val="005C743B"/>
    <w:rsid w:val="005D4DF5"/>
    <w:rsid w:val="005D507D"/>
    <w:rsid w:val="005E0E0B"/>
    <w:rsid w:val="005E42F7"/>
    <w:rsid w:val="005E52F5"/>
    <w:rsid w:val="005E7E87"/>
    <w:rsid w:val="005F641B"/>
    <w:rsid w:val="00602A27"/>
    <w:rsid w:val="00605201"/>
    <w:rsid w:val="00605410"/>
    <w:rsid w:val="00606D77"/>
    <w:rsid w:val="0061113F"/>
    <w:rsid w:val="00613A92"/>
    <w:rsid w:val="00621CEF"/>
    <w:rsid w:val="00621EF3"/>
    <w:rsid w:val="00633580"/>
    <w:rsid w:val="0064750C"/>
    <w:rsid w:val="00647992"/>
    <w:rsid w:val="00653FBC"/>
    <w:rsid w:val="00660BC6"/>
    <w:rsid w:val="00673AD6"/>
    <w:rsid w:val="00675FD3"/>
    <w:rsid w:val="00683106"/>
    <w:rsid w:val="00693C5C"/>
    <w:rsid w:val="006A43C2"/>
    <w:rsid w:val="006A50FB"/>
    <w:rsid w:val="006B028E"/>
    <w:rsid w:val="006B29A7"/>
    <w:rsid w:val="006B3A8F"/>
    <w:rsid w:val="006B44AE"/>
    <w:rsid w:val="006B7F9F"/>
    <w:rsid w:val="006C7B8B"/>
    <w:rsid w:val="006D3D1B"/>
    <w:rsid w:val="006D5C14"/>
    <w:rsid w:val="006D7EA1"/>
    <w:rsid w:val="006E136B"/>
    <w:rsid w:val="006E30B0"/>
    <w:rsid w:val="006F20BF"/>
    <w:rsid w:val="006F4FA7"/>
    <w:rsid w:val="006F659C"/>
    <w:rsid w:val="006F66BD"/>
    <w:rsid w:val="00700764"/>
    <w:rsid w:val="00700AEE"/>
    <w:rsid w:val="0070728C"/>
    <w:rsid w:val="00707474"/>
    <w:rsid w:val="007118C9"/>
    <w:rsid w:val="00713949"/>
    <w:rsid w:val="00720492"/>
    <w:rsid w:val="0072052A"/>
    <w:rsid w:val="007278DD"/>
    <w:rsid w:val="00731ACC"/>
    <w:rsid w:val="00732D60"/>
    <w:rsid w:val="007355AC"/>
    <w:rsid w:val="0074604C"/>
    <w:rsid w:val="00751327"/>
    <w:rsid w:val="00751771"/>
    <w:rsid w:val="00762B2B"/>
    <w:rsid w:val="00763512"/>
    <w:rsid w:val="00763C75"/>
    <w:rsid w:val="007666BB"/>
    <w:rsid w:val="00771A4E"/>
    <w:rsid w:val="00773394"/>
    <w:rsid w:val="007820AC"/>
    <w:rsid w:val="007836F6"/>
    <w:rsid w:val="007879DA"/>
    <w:rsid w:val="007A003D"/>
    <w:rsid w:val="007A0A0D"/>
    <w:rsid w:val="007A171B"/>
    <w:rsid w:val="007A70FC"/>
    <w:rsid w:val="007B4AC4"/>
    <w:rsid w:val="007B5DEE"/>
    <w:rsid w:val="007B6476"/>
    <w:rsid w:val="007B6838"/>
    <w:rsid w:val="007B7C05"/>
    <w:rsid w:val="007C6C39"/>
    <w:rsid w:val="007D3BFC"/>
    <w:rsid w:val="007E4EB0"/>
    <w:rsid w:val="007E5D9D"/>
    <w:rsid w:val="007F2C93"/>
    <w:rsid w:val="007F508E"/>
    <w:rsid w:val="007F5A25"/>
    <w:rsid w:val="007F6571"/>
    <w:rsid w:val="007F6E95"/>
    <w:rsid w:val="00802415"/>
    <w:rsid w:val="0080796F"/>
    <w:rsid w:val="00821E82"/>
    <w:rsid w:val="00822591"/>
    <w:rsid w:val="00824926"/>
    <w:rsid w:val="00826F3B"/>
    <w:rsid w:val="00827A5A"/>
    <w:rsid w:val="00830348"/>
    <w:rsid w:val="00830ACC"/>
    <w:rsid w:val="00837813"/>
    <w:rsid w:val="00837E55"/>
    <w:rsid w:val="00841591"/>
    <w:rsid w:val="008442E9"/>
    <w:rsid w:val="008462AD"/>
    <w:rsid w:val="00851041"/>
    <w:rsid w:val="00861AE3"/>
    <w:rsid w:val="0086205B"/>
    <w:rsid w:val="0086217F"/>
    <w:rsid w:val="008705AC"/>
    <w:rsid w:val="00873624"/>
    <w:rsid w:val="0088049B"/>
    <w:rsid w:val="008829FA"/>
    <w:rsid w:val="0089193A"/>
    <w:rsid w:val="0089320C"/>
    <w:rsid w:val="00894EFE"/>
    <w:rsid w:val="008A0964"/>
    <w:rsid w:val="008A1D94"/>
    <w:rsid w:val="008A3126"/>
    <w:rsid w:val="008A388F"/>
    <w:rsid w:val="008A4C05"/>
    <w:rsid w:val="008B1ED0"/>
    <w:rsid w:val="008B576B"/>
    <w:rsid w:val="008C48F0"/>
    <w:rsid w:val="008C51E3"/>
    <w:rsid w:val="008C7D41"/>
    <w:rsid w:val="008D1236"/>
    <w:rsid w:val="008D41A2"/>
    <w:rsid w:val="008D593B"/>
    <w:rsid w:val="008E098D"/>
    <w:rsid w:val="008E6F18"/>
    <w:rsid w:val="008E7C46"/>
    <w:rsid w:val="009046EB"/>
    <w:rsid w:val="00904E1E"/>
    <w:rsid w:val="009107D6"/>
    <w:rsid w:val="00910EE2"/>
    <w:rsid w:val="0091143C"/>
    <w:rsid w:val="009119DB"/>
    <w:rsid w:val="00920541"/>
    <w:rsid w:val="00923AC3"/>
    <w:rsid w:val="00930749"/>
    <w:rsid w:val="00936E17"/>
    <w:rsid w:val="009378FA"/>
    <w:rsid w:val="009435D3"/>
    <w:rsid w:val="0095287C"/>
    <w:rsid w:val="009606D9"/>
    <w:rsid w:val="009651C4"/>
    <w:rsid w:val="00966AF8"/>
    <w:rsid w:val="00967ECE"/>
    <w:rsid w:val="009758C5"/>
    <w:rsid w:val="0098482B"/>
    <w:rsid w:val="00993D94"/>
    <w:rsid w:val="009951D9"/>
    <w:rsid w:val="009A231D"/>
    <w:rsid w:val="009B656D"/>
    <w:rsid w:val="009C36D6"/>
    <w:rsid w:val="009C5839"/>
    <w:rsid w:val="009C7600"/>
    <w:rsid w:val="009D0BE1"/>
    <w:rsid w:val="009D36C3"/>
    <w:rsid w:val="009D3842"/>
    <w:rsid w:val="009D466C"/>
    <w:rsid w:val="009D4DBE"/>
    <w:rsid w:val="009D4F3B"/>
    <w:rsid w:val="009D4F8B"/>
    <w:rsid w:val="009E13EA"/>
    <w:rsid w:val="009F7D46"/>
    <w:rsid w:val="00A03301"/>
    <w:rsid w:val="00A03D94"/>
    <w:rsid w:val="00A04A78"/>
    <w:rsid w:val="00A04DB0"/>
    <w:rsid w:val="00A13418"/>
    <w:rsid w:val="00A2055E"/>
    <w:rsid w:val="00A22D80"/>
    <w:rsid w:val="00A25ACA"/>
    <w:rsid w:val="00A348F4"/>
    <w:rsid w:val="00A34A11"/>
    <w:rsid w:val="00A3578E"/>
    <w:rsid w:val="00A36D39"/>
    <w:rsid w:val="00A46D1E"/>
    <w:rsid w:val="00A6060C"/>
    <w:rsid w:val="00A66E6E"/>
    <w:rsid w:val="00A7092A"/>
    <w:rsid w:val="00A73EB1"/>
    <w:rsid w:val="00A75146"/>
    <w:rsid w:val="00A76D0D"/>
    <w:rsid w:val="00A77307"/>
    <w:rsid w:val="00A86E99"/>
    <w:rsid w:val="00A94051"/>
    <w:rsid w:val="00A96C80"/>
    <w:rsid w:val="00A97BA8"/>
    <w:rsid w:val="00AA4411"/>
    <w:rsid w:val="00AB09A8"/>
    <w:rsid w:val="00AB2475"/>
    <w:rsid w:val="00AB3BFF"/>
    <w:rsid w:val="00AC0823"/>
    <w:rsid w:val="00AC1652"/>
    <w:rsid w:val="00AC2A24"/>
    <w:rsid w:val="00AC6626"/>
    <w:rsid w:val="00AD0E50"/>
    <w:rsid w:val="00AD1709"/>
    <w:rsid w:val="00AD5225"/>
    <w:rsid w:val="00AD5257"/>
    <w:rsid w:val="00AD6747"/>
    <w:rsid w:val="00AE17BC"/>
    <w:rsid w:val="00AE3162"/>
    <w:rsid w:val="00AE51AA"/>
    <w:rsid w:val="00AE60DD"/>
    <w:rsid w:val="00AE6A42"/>
    <w:rsid w:val="00AF1F2D"/>
    <w:rsid w:val="00AF51BA"/>
    <w:rsid w:val="00AF5428"/>
    <w:rsid w:val="00AF73B4"/>
    <w:rsid w:val="00B038A0"/>
    <w:rsid w:val="00B04D47"/>
    <w:rsid w:val="00B076B8"/>
    <w:rsid w:val="00B11495"/>
    <w:rsid w:val="00B221D2"/>
    <w:rsid w:val="00B3410D"/>
    <w:rsid w:val="00B34BA5"/>
    <w:rsid w:val="00B35A14"/>
    <w:rsid w:val="00B35EE8"/>
    <w:rsid w:val="00B36BE9"/>
    <w:rsid w:val="00B41D74"/>
    <w:rsid w:val="00B5373C"/>
    <w:rsid w:val="00B630E3"/>
    <w:rsid w:val="00B65493"/>
    <w:rsid w:val="00B66716"/>
    <w:rsid w:val="00B67CCB"/>
    <w:rsid w:val="00B7062C"/>
    <w:rsid w:val="00B70949"/>
    <w:rsid w:val="00B7190D"/>
    <w:rsid w:val="00B74A1F"/>
    <w:rsid w:val="00B75D52"/>
    <w:rsid w:val="00B84D20"/>
    <w:rsid w:val="00B85FD3"/>
    <w:rsid w:val="00B91F3C"/>
    <w:rsid w:val="00B95E08"/>
    <w:rsid w:val="00BA0DCA"/>
    <w:rsid w:val="00BA439A"/>
    <w:rsid w:val="00BA6BCE"/>
    <w:rsid w:val="00BB2E3C"/>
    <w:rsid w:val="00BB315A"/>
    <w:rsid w:val="00BB3CF6"/>
    <w:rsid w:val="00BB56AF"/>
    <w:rsid w:val="00BC48B8"/>
    <w:rsid w:val="00BD192B"/>
    <w:rsid w:val="00BD3B96"/>
    <w:rsid w:val="00BD693F"/>
    <w:rsid w:val="00BD6B40"/>
    <w:rsid w:val="00BE1266"/>
    <w:rsid w:val="00BE4275"/>
    <w:rsid w:val="00BE5208"/>
    <w:rsid w:val="00BE641E"/>
    <w:rsid w:val="00BE64F8"/>
    <w:rsid w:val="00BF6EF9"/>
    <w:rsid w:val="00C00221"/>
    <w:rsid w:val="00C03C96"/>
    <w:rsid w:val="00C04144"/>
    <w:rsid w:val="00C0606F"/>
    <w:rsid w:val="00C068A5"/>
    <w:rsid w:val="00C06965"/>
    <w:rsid w:val="00C107D4"/>
    <w:rsid w:val="00C1583B"/>
    <w:rsid w:val="00C161F4"/>
    <w:rsid w:val="00C206F4"/>
    <w:rsid w:val="00C258BD"/>
    <w:rsid w:val="00C265D8"/>
    <w:rsid w:val="00C34E04"/>
    <w:rsid w:val="00C34F9E"/>
    <w:rsid w:val="00C357C5"/>
    <w:rsid w:val="00C444A4"/>
    <w:rsid w:val="00C52B5D"/>
    <w:rsid w:val="00C5345A"/>
    <w:rsid w:val="00C53FAC"/>
    <w:rsid w:val="00C55465"/>
    <w:rsid w:val="00C61907"/>
    <w:rsid w:val="00C6208F"/>
    <w:rsid w:val="00C631C3"/>
    <w:rsid w:val="00C66E44"/>
    <w:rsid w:val="00C708F7"/>
    <w:rsid w:val="00C72C50"/>
    <w:rsid w:val="00C81B59"/>
    <w:rsid w:val="00C82642"/>
    <w:rsid w:val="00C8278E"/>
    <w:rsid w:val="00C83248"/>
    <w:rsid w:val="00C87623"/>
    <w:rsid w:val="00C967E2"/>
    <w:rsid w:val="00CA0708"/>
    <w:rsid w:val="00CA1017"/>
    <w:rsid w:val="00CA15EB"/>
    <w:rsid w:val="00CA1634"/>
    <w:rsid w:val="00CA186A"/>
    <w:rsid w:val="00CA39D0"/>
    <w:rsid w:val="00CA51D5"/>
    <w:rsid w:val="00CA7598"/>
    <w:rsid w:val="00CB01CF"/>
    <w:rsid w:val="00CB2DB8"/>
    <w:rsid w:val="00CB4A31"/>
    <w:rsid w:val="00CB4C55"/>
    <w:rsid w:val="00CB4D7E"/>
    <w:rsid w:val="00CC212E"/>
    <w:rsid w:val="00CC4BA1"/>
    <w:rsid w:val="00CC512F"/>
    <w:rsid w:val="00CC731F"/>
    <w:rsid w:val="00CD3605"/>
    <w:rsid w:val="00CD51E8"/>
    <w:rsid w:val="00CD725C"/>
    <w:rsid w:val="00CE6571"/>
    <w:rsid w:val="00CE7E91"/>
    <w:rsid w:val="00CF0099"/>
    <w:rsid w:val="00CF2E09"/>
    <w:rsid w:val="00CF385C"/>
    <w:rsid w:val="00CF6F0E"/>
    <w:rsid w:val="00D120F5"/>
    <w:rsid w:val="00D16AB1"/>
    <w:rsid w:val="00D33EB6"/>
    <w:rsid w:val="00D35486"/>
    <w:rsid w:val="00D40EA6"/>
    <w:rsid w:val="00D45324"/>
    <w:rsid w:val="00D46564"/>
    <w:rsid w:val="00D51225"/>
    <w:rsid w:val="00D53638"/>
    <w:rsid w:val="00D67421"/>
    <w:rsid w:val="00D71176"/>
    <w:rsid w:val="00D82B48"/>
    <w:rsid w:val="00D87166"/>
    <w:rsid w:val="00D873C4"/>
    <w:rsid w:val="00D87D35"/>
    <w:rsid w:val="00D913C1"/>
    <w:rsid w:val="00D93157"/>
    <w:rsid w:val="00D93E13"/>
    <w:rsid w:val="00DA08AF"/>
    <w:rsid w:val="00DA3FBA"/>
    <w:rsid w:val="00DB1A71"/>
    <w:rsid w:val="00DB2382"/>
    <w:rsid w:val="00DB4238"/>
    <w:rsid w:val="00DB44BA"/>
    <w:rsid w:val="00DC31E4"/>
    <w:rsid w:val="00DC73F0"/>
    <w:rsid w:val="00DD4A58"/>
    <w:rsid w:val="00DD525F"/>
    <w:rsid w:val="00DD6158"/>
    <w:rsid w:val="00DD74DD"/>
    <w:rsid w:val="00DE281C"/>
    <w:rsid w:val="00DE5235"/>
    <w:rsid w:val="00DE58B8"/>
    <w:rsid w:val="00DE73F0"/>
    <w:rsid w:val="00DF367E"/>
    <w:rsid w:val="00DF6B9D"/>
    <w:rsid w:val="00DF77D0"/>
    <w:rsid w:val="00E057DC"/>
    <w:rsid w:val="00E118BA"/>
    <w:rsid w:val="00E23C01"/>
    <w:rsid w:val="00E258BC"/>
    <w:rsid w:val="00E31021"/>
    <w:rsid w:val="00E33E32"/>
    <w:rsid w:val="00E351D8"/>
    <w:rsid w:val="00E40487"/>
    <w:rsid w:val="00E40EA0"/>
    <w:rsid w:val="00E44AE9"/>
    <w:rsid w:val="00E53BAB"/>
    <w:rsid w:val="00E60256"/>
    <w:rsid w:val="00E607FC"/>
    <w:rsid w:val="00E62FA4"/>
    <w:rsid w:val="00E6315C"/>
    <w:rsid w:val="00E6382C"/>
    <w:rsid w:val="00E65405"/>
    <w:rsid w:val="00E65CA9"/>
    <w:rsid w:val="00E711C7"/>
    <w:rsid w:val="00E72BCC"/>
    <w:rsid w:val="00E742DE"/>
    <w:rsid w:val="00E74346"/>
    <w:rsid w:val="00E76717"/>
    <w:rsid w:val="00E8099F"/>
    <w:rsid w:val="00E8108C"/>
    <w:rsid w:val="00E81766"/>
    <w:rsid w:val="00E81F16"/>
    <w:rsid w:val="00E8775F"/>
    <w:rsid w:val="00E90757"/>
    <w:rsid w:val="00E9702F"/>
    <w:rsid w:val="00E97272"/>
    <w:rsid w:val="00EA19E7"/>
    <w:rsid w:val="00EA19EB"/>
    <w:rsid w:val="00EA39B7"/>
    <w:rsid w:val="00EA42FB"/>
    <w:rsid w:val="00EA5287"/>
    <w:rsid w:val="00EB62C8"/>
    <w:rsid w:val="00EB699B"/>
    <w:rsid w:val="00EC00E4"/>
    <w:rsid w:val="00EC26C7"/>
    <w:rsid w:val="00EC2851"/>
    <w:rsid w:val="00EC2D99"/>
    <w:rsid w:val="00EC4C29"/>
    <w:rsid w:val="00EC4EFE"/>
    <w:rsid w:val="00ED2BEA"/>
    <w:rsid w:val="00EE2D97"/>
    <w:rsid w:val="00EE2F5F"/>
    <w:rsid w:val="00EE3D18"/>
    <w:rsid w:val="00EE7F87"/>
    <w:rsid w:val="00EF2672"/>
    <w:rsid w:val="00EF470C"/>
    <w:rsid w:val="00EF6156"/>
    <w:rsid w:val="00F025EB"/>
    <w:rsid w:val="00F043E3"/>
    <w:rsid w:val="00F068C5"/>
    <w:rsid w:val="00F10DFD"/>
    <w:rsid w:val="00F1126B"/>
    <w:rsid w:val="00F15BF0"/>
    <w:rsid w:val="00F21D8F"/>
    <w:rsid w:val="00F25534"/>
    <w:rsid w:val="00F30082"/>
    <w:rsid w:val="00F341BE"/>
    <w:rsid w:val="00F50D7D"/>
    <w:rsid w:val="00F51C33"/>
    <w:rsid w:val="00F54CB4"/>
    <w:rsid w:val="00F55037"/>
    <w:rsid w:val="00F672C5"/>
    <w:rsid w:val="00F71FC8"/>
    <w:rsid w:val="00F73ACF"/>
    <w:rsid w:val="00F747F6"/>
    <w:rsid w:val="00F76C8E"/>
    <w:rsid w:val="00F776D0"/>
    <w:rsid w:val="00F83E7D"/>
    <w:rsid w:val="00FA0844"/>
    <w:rsid w:val="00FA0BD0"/>
    <w:rsid w:val="00FB260E"/>
    <w:rsid w:val="00FB475C"/>
    <w:rsid w:val="00FB69F3"/>
    <w:rsid w:val="00FC3972"/>
    <w:rsid w:val="00FC64B8"/>
    <w:rsid w:val="00FD1256"/>
    <w:rsid w:val="00FD52F4"/>
    <w:rsid w:val="00FD55E2"/>
    <w:rsid w:val="00FE58DE"/>
    <w:rsid w:val="00FE7B3D"/>
    <w:rsid w:val="00FF2E53"/>
    <w:rsid w:val="00FF5BCF"/>
    <w:rsid w:val="00FF63CA"/>
    <w:rsid w:val="0300C3E3"/>
    <w:rsid w:val="03576771"/>
    <w:rsid w:val="05F91175"/>
    <w:rsid w:val="0AED5D82"/>
    <w:rsid w:val="0B68A57E"/>
    <w:rsid w:val="0C62A75E"/>
    <w:rsid w:val="0DB7838C"/>
    <w:rsid w:val="0F65677D"/>
    <w:rsid w:val="11085B1B"/>
    <w:rsid w:val="11E1CC03"/>
    <w:rsid w:val="173BFE94"/>
    <w:rsid w:val="197C32F5"/>
    <w:rsid w:val="1E4A648A"/>
    <w:rsid w:val="1EB0737E"/>
    <w:rsid w:val="1EF7C487"/>
    <w:rsid w:val="21690A04"/>
    <w:rsid w:val="25C88D0F"/>
    <w:rsid w:val="261CDEDE"/>
    <w:rsid w:val="26E47C3E"/>
    <w:rsid w:val="28CE473E"/>
    <w:rsid w:val="2B2E3A21"/>
    <w:rsid w:val="2C9A6507"/>
    <w:rsid w:val="2E64F7D8"/>
    <w:rsid w:val="30B12038"/>
    <w:rsid w:val="387B3C80"/>
    <w:rsid w:val="390E2E23"/>
    <w:rsid w:val="3B0AB81E"/>
    <w:rsid w:val="3B3EBD1B"/>
    <w:rsid w:val="3BA03AC7"/>
    <w:rsid w:val="3D68E388"/>
    <w:rsid w:val="41027EDE"/>
    <w:rsid w:val="434EA587"/>
    <w:rsid w:val="43520437"/>
    <w:rsid w:val="45A55D57"/>
    <w:rsid w:val="4961427C"/>
    <w:rsid w:val="4C59DAB1"/>
    <w:rsid w:val="4D1C11B7"/>
    <w:rsid w:val="51ACD638"/>
    <w:rsid w:val="526AB802"/>
    <w:rsid w:val="538A7C58"/>
    <w:rsid w:val="5AECB73B"/>
    <w:rsid w:val="5F0B2E29"/>
    <w:rsid w:val="62FFB5F1"/>
    <w:rsid w:val="66450424"/>
    <w:rsid w:val="6929CDB5"/>
    <w:rsid w:val="69D63141"/>
    <w:rsid w:val="78BCC237"/>
    <w:rsid w:val="7B9A44A2"/>
    <w:rsid w:val="7BBAB65A"/>
    <w:rsid w:val="7E7FC76D"/>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0020A7"/>
  <w15:chartTrackingRefBased/>
  <w15:docId w15:val="{0171370F-83F2-49ED-9060-CFB1BA16A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4DD"/>
    <w:rPr>
      <w:lang w:val="en-US"/>
    </w:rPr>
  </w:style>
  <w:style w:type="paragraph" w:styleId="Heading1">
    <w:name w:val="heading 1"/>
    <w:basedOn w:val="paragraph"/>
    <w:next w:val="Normal"/>
    <w:link w:val="Heading1Char"/>
    <w:uiPriority w:val="9"/>
    <w:qFormat/>
    <w:rsid w:val="004A372F"/>
    <w:pPr>
      <w:keepNext/>
      <w:numPr>
        <w:numId w:val="4"/>
      </w:numPr>
      <w:spacing w:before="200" w:beforeAutospacing="0" w:after="0" w:afterAutospacing="0" w:line="276" w:lineRule="auto"/>
      <w:ind w:left="360"/>
      <w:jc w:val="both"/>
      <w:outlineLvl w:val="0"/>
    </w:pPr>
    <w:rPr>
      <w:rFonts w:asciiTheme="minorHAnsi"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4DD"/>
    <w:pPr>
      <w:ind w:left="720"/>
      <w:contextualSpacing/>
    </w:pPr>
  </w:style>
  <w:style w:type="paragraph" w:customStyle="1" w:styleId="paragraph">
    <w:name w:val="paragraph"/>
    <w:basedOn w:val="Normal"/>
    <w:rsid w:val="00DD74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D74DD"/>
  </w:style>
  <w:style w:type="character" w:customStyle="1" w:styleId="eop">
    <w:name w:val="eop"/>
    <w:basedOn w:val="DefaultParagraphFont"/>
    <w:rsid w:val="00DD74DD"/>
  </w:style>
  <w:style w:type="table" w:styleId="TableGrid">
    <w:name w:val="Table Grid"/>
    <w:basedOn w:val="TableNormal"/>
    <w:rsid w:val="00DD7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D74DD"/>
    <w:pPr>
      <w:widowControl w:val="0"/>
      <w:spacing w:after="0" w:line="240" w:lineRule="auto"/>
    </w:pPr>
    <w:rPr>
      <w:lang w:val="en-US"/>
    </w:rPr>
  </w:style>
  <w:style w:type="paragraph" w:styleId="Header">
    <w:name w:val="header"/>
    <w:basedOn w:val="Normal"/>
    <w:link w:val="HeaderChar"/>
    <w:uiPriority w:val="99"/>
    <w:unhideWhenUsed/>
    <w:rsid w:val="00D87D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7D35"/>
    <w:rPr>
      <w:lang w:val="en-US"/>
    </w:rPr>
  </w:style>
  <w:style w:type="paragraph" w:styleId="Footer">
    <w:name w:val="footer"/>
    <w:basedOn w:val="Normal"/>
    <w:link w:val="FooterChar"/>
    <w:uiPriority w:val="99"/>
    <w:unhideWhenUsed/>
    <w:rsid w:val="00D87D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7D35"/>
    <w:rPr>
      <w:lang w:val="en-US"/>
    </w:rPr>
  </w:style>
  <w:style w:type="paragraph" w:styleId="Revision">
    <w:name w:val="Revision"/>
    <w:hidden/>
    <w:uiPriority w:val="99"/>
    <w:semiHidden/>
    <w:rsid w:val="0086205B"/>
    <w:pPr>
      <w:spacing w:after="0" w:line="240" w:lineRule="auto"/>
    </w:pPr>
    <w:rPr>
      <w:lang w:val="en-US"/>
    </w:rPr>
  </w:style>
  <w:style w:type="character" w:styleId="CommentReference">
    <w:name w:val="annotation reference"/>
    <w:basedOn w:val="DefaultParagraphFont"/>
    <w:uiPriority w:val="99"/>
    <w:semiHidden/>
    <w:unhideWhenUsed/>
    <w:rsid w:val="009C7600"/>
    <w:rPr>
      <w:sz w:val="16"/>
      <w:szCs w:val="16"/>
    </w:rPr>
  </w:style>
  <w:style w:type="paragraph" w:styleId="CommentText">
    <w:name w:val="annotation text"/>
    <w:basedOn w:val="Normal"/>
    <w:link w:val="CommentTextChar"/>
    <w:uiPriority w:val="99"/>
    <w:unhideWhenUsed/>
    <w:rsid w:val="009C7600"/>
    <w:pPr>
      <w:spacing w:line="240" w:lineRule="auto"/>
    </w:pPr>
    <w:rPr>
      <w:sz w:val="20"/>
      <w:szCs w:val="20"/>
    </w:rPr>
  </w:style>
  <w:style w:type="character" w:customStyle="1" w:styleId="CommentTextChar">
    <w:name w:val="Comment Text Char"/>
    <w:basedOn w:val="DefaultParagraphFont"/>
    <w:link w:val="CommentText"/>
    <w:uiPriority w:val="99"/>
    <w:rsid w:val="009C7600"/>
    <w:rPr>
      <w:sz w:val="20"/>
      <w:szCs w:val="20"/>
      <w:lang w:val="en-US"/>
    </w:rPr>
  </w:style>
  <w:style w:type="paragraph" w:styleId="CommentSubject">
    <w:name w:val="annotation subject"/>
    <w:basedOn w:val="CommentText"/>
    <w:next w:val="CommentText"/>
    <w:link w:val="CommentSubjectChar"/>
    <w:uiPriority w:val="99"/>
    <w:semiHidden/>
    <w:unhideWhenUsed/>
    <w:rsid w:val="009C7600"/>
    <w:rPr>
      <w:b/>
      <w:bCs/>
    </w:rPr>
  </w:style>
  <w:style w:type="character" w:customStyle="1" w:styleId="CommentSubjectChar">
    <w:name w:val="Comment Subject Char"/>
    <w:basedOn w:val="CommentTextChar"/>
    <w:link w:val="CommentSubject"/>
    <w:uiPriority w:val="99"/>
    <w:semiHidden/>
    <w:rsid w:val="009C7600"/>
    <w:rPr>
      <w:b/>
      <w:bCs/>
      <w:sz w:val="20"/>
      <w:szCs w:val="20"/>
      <w:lang w:val="en-US"/>
    </w:rPr>
  </w:style>
  <w:style w:type="paragraph" w:styleId="BalloonText">
    <w:name w:val="Balloon Text"/>
    <w:basedOn w:val="Normal"/>
    <w:link w:val="BalloonTextChar"/>
    <w:uiPriority w:val="99"/>
    <w:semiHidden/>
    <w:unhideWhenUsed/>
    <w:rsid w:val="00CB4D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D7E"/>
    <w:rPr>
      <w:rFonts w:ascii="Segoe UI" w:hAnsi="Segoe UI" w:cs="Segoe UI"/>
      <w:sz w:val="18"/>
      <w:szCs w:val="18"/>
      <w:lang w:val="en-US"/>
    </w:rPr>
  </w:style>
  <w:style w:type="character" w:customStyle="1" w:styleId="Heading1Char">
    <w:name w:val="Heading 1 Char"/>
    <w:basedOn w:val="DefaultParagraphFont"/>
    <w:link w:val="Heading1"/>
    <w:uiPriority w:val="9"/>
    <w:rsid w:val="004A372F"/>
    <w:rPr>
      <w:rFonts w:eastAsia="Times New Roman"/>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107205">
      <w:bodyDiv w:val="1"/>
      <w:marLeft w:val="0"/>
      <w:marRight w:val="0"/>
      <w:marTop w:val="0"/>
      <w:marBottom w:val="0"/>
      <w:divBdr>
        <w:top w:val="none" w:sz="0" w:space="0" w:color="auto"/>
        <w:left w:val="none" w:sz="0" w:space="0" w:color="auto"/>
        <w:bottom w:val="none" w:sz="0" w:space="0" w:color="auto"/>
        <w:right w:val="none" w:sz="0" w:space="0" w:color="auto"/>
      </w:divBdr>
    </w:div>
    <w:div w:id="568266800">
      <w:bodyDiv w:val="1"/>
      <w:marLeft w:val="0"/>
      <w:marRight w:val="0"/>
      <w:marTop w:val="0"/>
      <w:marBottom w:val="0"/>
      <w:divBdr>
        <w:top w:val="none" w:sz="0" w:space="0" w:color="auto"/>
        <w:left w:val="none" w:sz="0" w:space="0" w:color="auto"/>
        <w:bottom w:val="none" w:sz="0" w:space="0" w:color="auto"/>
        <w:right w:val="none" w:sz="0" w:space="0" w:color="auto"/>
      </w:divBdr>
    </w:div>
    <w:div w:id="669254307">
      <w:bodyDiv w:val="1"/>
      <w:marLeft w:val="0"/>
      <w:marRight w:val="0"/>
      <w:marTop w:val="0"/>
      <w:marBottom w:val="0"/>
      <w:divBdr>
        <w:top w:val="none" w:sz="0" w:space="0" w:color="auto"/>
        <w:left w:val="none" w:sz="0" w:space="0" w:color="auto"/>
        <w:bottom w:val="none" w:sz="0" w:space="0" w:color="auto"/>
        <w:right w:val="none" w:sz="0" w:space="0" w:color="auto"/>
      </w:divBdr>
    </w:div>
    <w:div w:id="798182959">
      <w:bodyDiv w:val="1"/>
      <w:marLeft w:val="0"/>
      <w:marRight w:val="0"/>
      <w:marTop w:val="0"/>
      <w:marBottom w:val="0"/>
      <w:divBdr>
        <w:top w:val="none" w:sz="0" w:space="0" w:color="auto"/>
        <w:left w:val="none" w:sz="0" w:space="0" w:color="auto"/>
        <w:bottom w:val="none" w:sz="0" w:space="0" w:color="auto"/>
        <w:right w:val="none" w:sz="0" w:space="0" w:color="auto"/>
      </w:divBdr>
    </w:div>
    <w:div w:id="1103300003">
      <w:bodyDiv w:val="1"/>
      <w:marLeft w:val="0"/>
      <w:marRight w:val="0"/>
      <w:marTop w:val="0"/>
      <w:marBottom w:val="0"/>
      <w:divBdr>
        <w:top w:val="none" w:sz="0" w:space="0" w:color="auto"/>
        <w:left w:val="none" w:sz="0" w:space="0" w:color="auto"/>
        <w:bottom w:val="none" w:sz="0" w:space="0" w:color="auto"/>
        <w:right w:val="none" w:sz="0" w:space="0" w:color="auto"/>
      </w:divBdr>
    </w:div>
    <w:div w:id="1318264940">
      <w:bodyDiv w:val="1"/>
      <w:marLeft w:val="0"/>
      <w:marRight w:val="0"/>
      <w:marTop w:val="0"/>
      <w:marBottom w:val="0"/>
      <w:divBdr>
        <w:top w:val="none" w:sz="0" w:space="0" w:color="auto"/>
        <w:left w:val="none" w:sz="0" w:space="0" w:color="auto"/>
        <w:bottom w:val="none" w:sz="0" w:space="0" w:color="auto"/>
        <w:right w:val="none" w:sz="0" w:space="0" w:color="auto"/>
      </w:divBdr>
    </w:div>
    <w:div w:id="1496414644">
      <w:bodyDiv w:val="1"/>
      <w:marLeft w:val="0"/>
      <w:marRight w:val="0"/>
      <w:marTop w:val="0"/>
      <w:marBottom w:val="0"/>
      <w:divBdr>
        <w:top w:val="none" w:sz="0" w:space="0" w:color="auto"/>
        <w:left w:val="none" w:sz="0" w:space="0" w:color="auto"/>
        <w:bottom w:val="none" w:sz="0" w:space="0" w:color="auto"/>
        <w:right w:val="none" w:sz="0" w:space="0" w:color="auto"/>
      </w:divBdr>
    </w:div>
    <w:div w:id="1624070908">
      <w:bodyDiv w:val="1"/>
      <w:marLeft w:val="0"/>
      <w:marRight w:val="0"/>
      <w:marTop w:val="0"/>
      <w:marBottom w:val="0"/>
      <w:divBdr>
        <w:top w:val="none" w:sz="0" w:space="0" w:color="auto"/>
        <w:left w:val="none" w:sz="0" w:space="0" w:color="auto"/>
        <w:bottom w:val="none" w:sz="0" w:space="0" w:color="auto"/>
        <w:right w:val="none" w:sz="0" w:space="0" w:color="auto"/>
      </w:divBdr>
    </w:div>
    <w:div w:id="189118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91385-FCB7-426F-BDD5-D8AE73C4C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2064</Words>
  <Characters>11766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Johnson</dc:creator>
  <cp:keywords/>
  <dc:description/>
  <cp:lastModifiedBy>Andre Austin</cp:lastModifiedBy>
  <cp:revision>2</cp:revision>
  <dcterms:created xsi:type="dcterms:W3CDTF">2023-05-25T16:25:00Z</dcterms:created>
  <dcterms:modified xsi:type="dcterms:W3CDTF">2023-05-25T16:25:00Z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72c5911e40e220ae6cb27f91697a98f38b2e2f0ba8074349d723650f4172007a</vt:lpwstr>
  </property>
</Properties>
</file>