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CB2C" w14:textId="77777777" w:rsidR="00456355" w:rsidRDefault="00456355" w:rsidP="00456355">
      <w:pPr>
        <w:rPr>
          <w:b/>
        </w:rPr>
      </w:pPr>
      <w:r>
        <w:rPr>
          <w:b/>
        </w:rPr>
        <w:t xml:space="preserve">        </w:t>
      </w:r>
      <w:r>
        <w:rPr>
          <w:b/>
          <w:noProof/>
          <w:lang w:eastAsia="en-JM"/>
        </w:rPr>
        <w:drawing>
          <wp:inline distT="0" distB="0" distL="0" distR="0" wp14:anchorId="1AD71DDE" wp14:editId="49A1A10B">
            <wp:extent cx="1564640" cy="704735"/>
            <wp:effectExtent l="0" t="0" r="0" b="635"/>
            <wp:docPr id="6" name="Picture 6" descr="A picture containing logo, text, fon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 text, font, symb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2205" cy="726159"/>
                    </a:xfrm>
                    <a:prstGeom prst="rect">
                      <a:avLst/>
                    </a:prstGeom>
                  </pic:spPr>
                </pic:pic>
              </a:graphicData>
            </a:graphic>
          </wp:inline>
        </w:drawing>
      </w:r>
      <w:r>
        <w:rPr>
          <w:b/>
        </w:rPr>
        <w:t xml:space="preserve">        </w:t>
      </w:r>
      <w:r>
        <w:rPr>
          <w:b/>
          <w:noProof/>
          <w:lang w:eastAsia="en-JM"/>
        </w:rPr>
        <w:drawing>
          <wp:inline distT="0" distB="0" distL="0" distR="0" wp14:anchorId="58AC0334" wp14:editId="5A03C46C">
            <wp:extent cx="1188720" cy="629285"/>
            <wp:effectExtent l="0" t="0" r="0" b="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2707" cy="636689"/>
                    </a:xfrm>
                    <a:prstGeom prst="rect">
                      <a:avLst/>
                    </a:prstGeom>
                  </pic:spPr>
                </pic:pic>
              </a:graphicData>
            </a:graphic>
          </wp:inline>
        </w:drawing>
      </w:r>
      <w:r>
        <w:rPr>
          <w:b/>
        </w:rPr>
        <w:t xml:space="preserve">                 </w:t>
      </w:r>
      <w:r>
        <w:rPr>
          <w:b/>
          <w:noProof/>
          <w:lang w:eastAsia="en-JM"/>
        </w:rPr>
        <w:drawing>
          <wp:inline distT="0" distB="0" distL="0" distR="0" wp14:anchorId="5D93379A" wp14:editId="73C8FD03">
            <wp:extent cx="1653540" cy="640080"/>
            <wp:effectExtent l="0" t="0" r="3810" b="7620"/>
            <wp:docPr id="2" name="Picture 2"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40" cy="640080"/>
                    </a:xfrm>
                    <a:prstGeom prst="rect">
                      <a:avLst/>
                    </a:prstGeom>
                    <a:noFill/>
                  </pic:spPr>
                </pic:pic>
              </a:graphicData>
            </a:graphic>
          </wp:inline>
        </w:drawing>
      </w:r>
    </w:p>
    <w:p w14:paraId="3A81D0EC" w14:textId="77777777" w:rsidR="00456355" w:rsidRDefault="00456355" w:rsidP="00456355">
      <w:pPr>
        <w:widowControl w:val="0"/>
        <w:autoSpaceDE w:val="0"/>
        <w:autoSpaceDN w:val="0"/>
        <w:adjustRightInd w:val="0"/>
        <w:spacing w:after="0" w:line="240" w:lineRule="auto"/>
        <w:ind w:left="2480"/>
        <w:rPr>
          <w:rFonts w:ascii="Times New Roman" w:hAnsi="Times New Roman"/>
          <w:b/>
          <w:bCs/>
          <w:color w:val="002060"/>
          <w:sz w:val="24"/>
          <w:szCs w:val="24"/>
        </w:rPr>
      </w:pPr>
    </w:p>
    <w:p w14:paraId="0454ECE7" w14:textId="1D6B5AA9" w:rsidR="00456355" w:rsidRPr="000C3387" w:rsidRDefault="00456355" w:rsidP="00456355">
      <w:pPr>
        <w:widowControl w:val="0"/>
        <w:autoSpaceDE w:val="0"/>
        <w:autoSpaceDN w:val="0"/>
        <w:adjustRightInd w:val="0"/>
        <w:spacing w:after="0" w:line="240" w:lineRule="auto"/>
        <w:ind w:left="2480"/>
        <w:rPr>
          <w:rFonts w:ascii="Times New Roman" w:hAnsi="Times New Roman"/>
          <w:color w:val="002060"/>
          <w:sz w:val="24"/>
          <w:szCs w:val="24"/>
        </w:rPr>
      </w:pPr>
      <w:r w:rsidRPr="000C3387">
        <w:rPr>
          <w:rFonts w:ascii="Times New Roman" w:hAnsi="Times New Roman"/>
          <w:b/>
          <w:bCs/>
          <w:color w:val="002060"/>
          <w:sz w:val="24"/>
          <w:szCs w:val="24"/>
        </w:rPr>
        <w:t>REQUEST FOR EXPRESSIONS OF INTEREST</w:t>
      </w:r>
    </w:p>
    <w:p w14:paraId="491116E9" w14:textId="77777777" w:rsidR="00456355" w:rsidRPr="000C3387" w:rsidRDefault="00456355" w:rsidP="00456355">
      <w:pPr>
        <w:widowControl w:val="0"/>
        <w:autoSpaceDE w:val="0"/>
        <w:autoSpaceDN w:val="0"/>
        <w:adjustRightInd w:val="0"/>
        <w:spacing w:after="0" w:line="240" w:lineRule="auto"/>
        <w:ind w:left="3480"/>
        <w:rPr>
          <w:rFonts w:ascii="Times New Roman" w:hAnsi="Times New Roman"/>
          <w:color w:val="002060"/>
          <w:sz w:val="24"/>
          <w:szCs w:val="24"/>
        </w:rPr>
      </w:pPr>
      <w:r w:rsidRPr="000C3387">
        <w:rPr>
          <w:rFonts w:ascii="Times New Roman" w:hAnsi="Times New Roman"/>
          <w:b/>
          <w:bCs/>
          <w:color w:val="002060"/>
          <w:sz w:val="24"/>
          <w:szCs w:val="24"/>
        </w:rPr>
        <w:t>CONSULTANCY SERVICES</w:t>
      </w:r>
    </w:p>
    <w:p w14:paraId="2FA8D3EF" w14:textId="77777777" w:rsidR="00456355" w:rsidRPr="006F0ABB" w:rsidRDefault="00456355" w:rsidP="00456355">
      <w:pPr>
        <w:widowControl w:val="0"/>
        <w:autoSpaceDE w:val="0"/>
        <w:autoSpaceDN w:val="0"/>
        <w:adjustRightInd w:val="0"/>
        <w:spacing w:after="0" w:line="240" w:lineRule="auto"/>
        <w:rPr>
          <w:rFonts w:ascii="Times New Roman" w:hAnsi="Times New Roman"/>
          <w:color w:val="000000"/>
          <w:sz w:val="24"/>
          <w:szCs w:val="24"/>
        </w:rPr>
      </w:pPr>
    </w:p>
    <w:p w14:paraId="7AD74692" w14:textId="77777777" w:rsidR="00456355" w:rsidRPr="00E716E6" w:rsidRDefault="00456355" w:rsidP="00456355">
      <w:pPr>
        <w:widowControl w:val="0"/>
        <w:autoSpaceDE w:val="0"/>
        <w:autoSpaceDN w:val="0"/>
        <w:adjustRightInd w:val="0"/>
        <w:spacing w:after="0" w:line="240" w:lineRule="auto"/>
        <w:rPr>
          <w:rFonts w:ascii="Times New Roman" w:hAnsi="Times New Roman"/>
          <w:color w:val="000000"/>
          <w:sz w:val="24"/>
          <w:szCs w:val="24"/>
        </w:rPr>
      </w:pPr>
      <w:r w:rsidRPr="00E716E6">
        <w:rPr>
          <w:rFonts w:ascii="Times New Roman" w:hAnsi="Times New Roman"/>
          <w:bCs/>
          <w:color w:val="000000"/>
        </w:rPr>
        <w:t xml:space="preserve">Jamaica Access to Finance for MSME Project </w:t>
      </w:r>
    </w:p>
    <w:p w14:paraId="2FBB4B92" w14:textId="77777777" w:rsidR="00456355" w:rsidRPr="00474285" w:rsidRDefault="00456355" w:rsidP="00456355">
      <w:pPr>
        <w:spacing w:after="0"/>
        <w:rPr>
          <w:rFonts w:ascii="Times New Roman" w:hAnsi="Times New Roman"/>
          <w:b/>
          <w:bCs/>
          <w:color w:val="000000"/>
          <w:lang w:val="en-JM"/>
        </w:rPr>
      </w:pPr>
      <w:r w:rsidRPr="006F0ABB">
        <w:rPr>
          <w:rFonts w:ascii="Times New Roman" w:hAnsi="Times New Roman"/>
          <w:bCs/>
          <w:color w:val="000000"/>
        </w:rPr>
        <w:t>ASSIGNMENT</w:t>
      </w:r>
      <w:r>
        <w:rPr>
          <w:rFonts w:ascii="Times New Roman" w:hAnsi="Times New Roman"/>
          <w:bCs/>
          <w:color w:val="000000"/>
        </w:rPr>
        <w:t xml:space="preserve">: </w:t>
      </w:r>
      <w:r w:rsidRPr="006F0ABB">
        <w:rPr>
          <w:rFonts w:ascii="Times New Roman" w:hAnsi="Times New Roman"/>
          <w:bCs/>
          <w:color w:val="000000"/>
        </w:rPr>
        <w:t xml:space="preserve"> </w:t>
      </w:r>
      <w:r w:rsidRPr="00474285">
        <w:rPr>
          <w:rFonts w:ascii="Times New Roman" w:hAnsi="Times New Roman"/>
          <w:b/>
          <w:bCs/>
          <w:color w:val="000000"/>
        </w:rPr>
        <w:t xml:space="preserve">Preparation of a Final Evaluation Report for the </w:t>
      </w:r>
      <w:r w:rsidRPr="00474285">
        <w:rPr>
          <w:rFonts w:ascii="Times New Roman" w:hAnsi="Times New Roman"/>
          <w:b/>
          <w:bCs/>
          <w:color w:val="000000"/>
          <w:lang w:val="en-JM"/>
        </w:rPr>
        <w:t xml:space="preserve">Access to Finance </w:t>
      </w:r>
      <w:r>
        <w:rPr>
          <w:rFonts w:ascii="Times New Roman" w:hAnsi="Times New Roman"/>
          <w:b/>
          <w:bCs/>
          <w:color w:val="000000"/>
          <w:lang w:val="en-JM"/>
        </w:rPr>
        <w:t>Project</w:t>
      </w:r>
    </w:p>
    <w:p w14:paraId="3F4EF5AF" w14:textId="77777777" w:rsidR="00456355" w:rsidRDefault="00456355" w:rsidP="00456355">
      <w:pPr>
        <w:spacing w:after="0"/>
        <w:rPr>
          <w:rFonts w:ascii="Times New Roman" w:hAnsi="Times New Roman"/>
          <w:bCs/>
          <w:color w:val="000000"/>
        </w:rPr>
      </w:pPr>
      <w:r w:rsidRPr="006F0ABB">
        <w:rPr>
          <w:rFonts w:ascii="Times New Roman" w:hAnsi="Times New Roman"/>
          <w:bCs/>
          <w:color w:val="000000"/>
        </w:rPr>
        <w:t>REFERENCE NO</w:t>
      </w:r>
      <w:r w:rsidRPr="006F0ABB">
        <w:rPr>
          <w:rFonts w:ascii="Times New Roman" w:hAnsi="Times New Roman"/>
          <w:color w:val="000000"/>
        </w:rPr>
        <w:t>.:</w:t>
      </w:r>
      <w:r w:rsidRPr="006F0ABB">
        <w:rPr>
          <w:rFonts w:ascii="Times New Roman" w:hAnsi="Times New Roman"/>
          <w:bCs/>
          <w:color w:val="000000"/>
        </w:rPr>
        <w:t xml:space="preserve"> P152307</w:t>
      </w:r>
    </w:p>
    <w:p w14:paraId="533405A7" w14:textId="77777777" w:rsidR="00456355" w:rsidRPr="00CA3210" w:rsidRDefault="00456355" w:rsidP="00456355">
      <w:pPr>
        <w:widowControl w:val="0"/>
        <w:autoSpaceDE w:val="0"/>
        <w:autoSpaceDN w:val="0"/>
        <w:adjustRightInd w:val="0"/>
        <w:spacing w:after="0" w:line="240" w:lineRule="auto"/>
        <w:rPr>
          <w:rFonts w:ascii="Times New Roman" w:hAnsi="Times New Roman"/>
          <w:bCs/>
          <w:color w:val="000000"/>
        </w:rPr>
      </w:pPr>
      <w:r w:rsidRPr="00CA3210">
        <w:rPr>
          <w:rFonts w:ascii="Times New Roman" w:hAnsi="Times New Roman"/>
          <w:bCs/>
          <w:color w:val="000000"/>
        </w:rPr>
        <w:t>CONSULTNACY #</w:t>
      </w:r>
      <w:r>
        <w:rPr>
          <w:rFonts w:ascii="Times New Roman" w:hAnsi="Times New Roman"/>
          <w:bCs/>
          <w:color w:val="000000"/>
        </w:rPr>
        <w:t xml:space="preserve">: </w:t>
      </w:r>
      <w:r w:rsidRPr="00CA3210">
        <w:rPr>
          <w:rFonts w:ascii="Times New Roman" w:hAnsi="Times New Roman"/>
          <w:bCs/>
          <w:color w:val="000000"/>
        </w:rPr>
        <w:t xml:space="preserve"> </w:t>
      </w:r>
      <w:r w:rsidRPr="00866F43">
        <w:rPr>
          <w:rFonts w:ascii="Times New Roman" w:hAnsi="Times New Roman"/>
          <w:b/>
          <w:color w:val="000000"/>
        </w:rPr>
        <w:t>JM-DBJ-355969-CS-INDV</w:t>
      </w:r>
    </w:p>
    <w:p w14:paraId="0DC9B1A9" w14:textId="77777777" w:rsidR="00456355" w:rsidRPr="00CA3210" w:rsidRDefault="00456355" w:rsidP="00456355">
      <w:pPr>
        <w:widowControl w:val="0"/>
        <w:autoSpaceDE w:val="0"/>
        <w:autoSpaceDN w:val="0"/>
        <w:adjustRightInd w:val="0"/>
        <w:spacing w:after="0" w:line="4" w:lineRule="exact"/>
        <w:rPr>
          <w:rFonts w:ascii="Times New Roman" w:hAnsi="Times New Roman"/>
          <w:bCs/>
          <w:color w:val="000000"/>
        </w:rPr>
      </w:pPr>
    </w:p>
    <w:p w14:paraId="0DB159A5" w14:textId="77777777" w:rsidR="00456355" w:rsidRPr="006F0ABB" w:rsidRDefault="00456355" w:rsidP="00456355">
      <w:pPr>
        <w:widowControl w:val="0"/>
        <w:autoSpaceDE w:val="0"/>
        <w:autoSpaceDN w:val="0"/>
        <w:adjustRightInd w:val="0"/>
        <w:spacing w:after="0" w:line="240" w:lineRule="auto"/>
        <w:rPr>
          <w:rFonts w:ascii="Times New Roman" w:hAnsi="Times New Roman"/>
          <w:color w:val="000000"/>
          <w:sz w:val="24"/>
          <w:szCs w:val="24"/>
        </w:rPr>
      </w:pPr>
      <w:r w:rsidRPr="006F0ABB">
        <w:rPr>
          <w:rFonts w:ascii="Times New Roman" w:hAnsi="Times New Roman"/>
          <w:bCs/>
          <w:color w:val="000000"/>
        </w:rPr>
        <w:t xml:space="preserve">SELECTION METHOD: </w:t>
      </w:r>
      <w:r w:rsidRPr="00C14FFB">
        <w:rPr>
          <w:rFonts w:ascii="Times New Roman" w:hAnsi="Times New Roman"/>
          <w:b/>
          <w:color w:val="000000"/>
        </w:rPr>
        <w:t>Selection of Individual</w:t>
      </w:r>
      <w:r w:rsidRPr="00C14FFB">
        <w:rPr>
          <w:rFonts w:ascii="Times New Roman" w:hAnsi="Times New Roman"/>
          <w:b/>
          <w:color w:val="000000"/>
          <w:sz w:val="20"/>
          <w:szCs w:val="20"/>
          <w:lang w:val="en-JM"/>
        </w:rPr>
        <w:t xml:space="preserve"> Consultants</w:t>
      </w:r>
    </w:p>
    <w:p w14:paraId="67C8B9B9" w14:textId="495EC79F" w:rsidR="00456355" w:rsidRPr="006F0ABB" w:rsidRDefault="00456355" w:rsidP="00456355">
      <w:pPr>
        <w:widowControl w:val="0"/>
        <w:autoSpaceDE w:val="0"/>
        <w:autoSpaceDN w:val="0"/>
        <w:adjustRightInd w:val="0"/>
        <w:spacing w:after="0" w:line="298" w:lineRule="exact"/>
        <w:rPr>
          <w:rFonts w:ascii="Times New Roman" w:hAnsi="Times New Roman"/>
          <w:color w:val="000000"/>
          <w:sz w:val="24"/>
          <w:szCs w:val="24"/>
        </w:rPr>
      </w:pPr>
      <w:r>
        <w:rPr>
          <w:noProof/>
        </w:rPr>
        <mc:AlternateContent>
          <mc:Choice Requires="wps">
            <w:drawing>
              <wp:anchor distT="0" distB="0" distL="114300" distR="114300" simplePos="0" relativeHeight="251659264" behindDoc="1" locked="0" layoutInCell="0" allowOverlap="1" wp14:anchorId="02474CAB" wp14:editId="60C03930">
                <wp:simplePos x="0" y="0"/>
                <wp:positionH relativeFrom="column">
                  <wp:posOffset>-17780</wp:posOffset>
                </wp:positionH>
                <wp:positionV relativeFrom="paragraph">
                  <wp:posOffset>34925</wp:posOffset>
                </wp:positionV>
                <wp:extent cx="6436360" cy="0"/>
                <wp:effectExtent l="16510" t="12700" r="14605" b="15875"/>
                <wp:wrapNone/>
                <wp:docPr id="15338377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A068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5pt" to="5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" o:allowincell="f" strokeweight="1.44pt"/>
            </w:pict>
          </mc:Fallback>
        </mc:AlternateContent>
      </w:r>
    </w:p>
    <w:p w14:paraId="1A89E38C" w14:textId="77777777" w:rsidR="00456355" w:rsidRPr="002B4FB1" w:rsidRDefault="00456355" w:rsidP="00456355">
      <w:pPr>
        <w:widowControl w:val="0"/>
        <w:autoSpaceDE w:val="0"/>
        <w:autoSpaceDN w:val="0"/>
        <w:adjustRightInd w:val="0"/>
        <w:spacing w:after="0"/>
        <w:jc w:val="both"/>
        <w:rPr>
          <w:rFonts w:asciiTheme="minorHAnsi" w:hAnsiTheme="minorHAnsi" w:cstheme="minorHAnsi"/>
          <w:b/>
          <w:bCs/>
          <w:color w:val="000000"/>
          <w:lang w:val="en-JM"/>
        </w:rPr>
      </w:pPr>
      <w:r w:rsidRPr="002B4FB1">
        <w:rPr>
          <w:rFonts w:asciiTheme="minorHAnsi" w:hAnsiTheme="minorHAnsi" w:cstheme="minorHAnsi"/>
          <w:color w:val="000000"/>
        </w:rPr>
        <w:t xml:space="preserve">The Development Bank of Jamaica (DBJ) through the Government of Jamaica has received financing from the World Bank   and intends to apply it towards the cost of Access to Finance for MSME Project, specifically to component 4: Project Management with sub activity </w:t>
      </w:r>
      <w:r w:rsidRPr="002B4FB1">
        <w:rPr>
          <w:rFonts w:asciiTheme="minorHAnsi" w:hAnsiTheme="minorHAnsi" w:cstheme="minorHAnsi"/>
          <w:b/>
          <w:bCs/>
          <w:color w:val="000000"/>
        </w:rPr>
        <w:t xml:space="preserve">Preparation of a Final Evaluation Report for the </w:t>
      </w:r>
      <w:r w:rsidRPr="002B4FB1">
        <w:rPr>
          <w:rFonts w:asciiTheme="minorHAnsi" w:hAnsiTheme="minorHAnsi" w:cstheme="minorHAnsi"/>
          <w:b/>
          <w:bCs/>
          <w:color w:val="000000"/>
          <w:lang w:val="en-JM"/>
        </w:rPr>
        <w:t>Access to Finance Project</w:t>
      </w:r>
    </w:p>
    <w:p w14:paraId="36EB3692" w14:textId="77777777" w:rsidR="00456355" w:rsidRPr="002B4FB1" w:rsidRDefault="00456355" w:rsidP="00456355">
      <w:pPr>
        <w:widowControl w:val="0"/>
        <w:autoSpaceDE w:val="0"/>
        <w:autoSpaceDN w:val="0"/>
        <w:adjustRightInd w:val="0"/>
        <w:spacing w:after="0"/>
        <w:jc w:val="both"/>
        <w:rPr>
          <w:rFonts w:asciiTheme="minorHAnsi" w:hAnsiTheme="minorHAnsi" w:cstheme="minorHAnsi"/>
          <w:b/>
          <w:bCs/>
          <w:color w:val="000000"/>
        </w:rPr>
      </w:pPr>
      <w:r w:rsidRPr="002B4FB1">
        <w:rPr>
          <w:rFonts w:asciiTheme="minorHAnsi" w:hAnsiTheme="minorHAnsi" w:cstheme="minorHAnsi"/>
          <w:b/>
          <w:bCs/>
          <w:color w:val="000000"/>
        </w:rPr>
        <w:t>.</w:t>
      </w:r>
    </w:p>
    <w:p w14:paraId="7899482A" w14:textId="77777777" w:rsidR="00456355" w:rsidRPr="002B4FB1" w:rsidRDefault="00456355" w:rsidP="00456355">
      <w:pPr>
        <w:widowControl w:val="0"/>
        <w:autoSpaceDE w:val="0"/>
        <w:autoSpaceDN w:val="0"/>
        <w:adjustRightInd w:val="0"/>
        <w:spacing w:after="0"/>
        <w:jc w:val="both"/>
        <w:rPr>
          <w:rFonts w:asciiTheme="minorHAnsi" w:hAnsiTheme="minorHAnsi" w:cstheme="minorHAnsi"/>
          <w:color w:val="000000"/>
          <w:lang w:val="en-JM"/>
        </w:rPr>
      </w:pPr>
      <w:r w:rsidRPr="002B4FB1">
        <w:rPr>
          <w:rFonts w:asciiTheme="minorHAnsi" w:hAnsiTheme="minorHAnsi" w:cstheme="minorHAnsi"/>
          <w:color w:val="000000"/>
        </w:rPr>
        <w:t xml:space="preserve">The consulting services (“the Services”) will require a </w:t>
      </w:r>
      <w:r w:rsidRPr="002B4FB1">
        <w:rPr>
          <w:rFonts w:asciiTheme="minorHAnsi" w:hAnsiTheme="minorHAnsi" w:cstheme="minorHAnsi"/>
          <w:b/>
          <w:bCs/>
          <w:color w:val="000000"/>
          <w:lang w:val="en-JM"/>
        </w:rPr>
        <w:t>consultant to conduct the projects’ final evaluation</w:t>
      </w:r>
      <w:r w:rsidRPr="002B4FB1">
        <w:rPr>
          <w:rFonts w:asciiTheme="minorHAnsi" w:hAnsiTheme="minorHAnsi" w:cstheme="minorHAnsi"/>
          <w:color w:val="000000"/>
          <w:lang w:val="en-JM"/>
        </w:rPr>
        <w:t xml:space="preserve">. The consultant is expected to assess the project’s progress over its duration, assessing the actual outcomes in relation to the expected outcomes, and measuring the achievement of the Project Development Objectives (PDO) in keeping with the Project’s Operations Manual (POM). </w:t>
      </w:r>
      <w:r w:rsidRPr="002B4FB1">
        <w:rPr>
          <w:rFonts w:asciiTheme="minorHAnsi" w:hAnsiTheme="minorHAnsi" w:cstheme="minorHAnsi"/>
          <w:color w:val="000000"/>
        </w:rPr>
        <w:t>The assignment</w:t>
      </w:r>
      <w:r w:rsidRPr="002B4FB1">
        <w:rPr>
          <w:rFonts w:asciiTheme="minorHAnsi" w:hAnsiTheme="minorHAnsi" w:cstheme="minorHAnsi"/>
          <w:color w:val="000000"/>
          <w:lang w:val="en-JM"/>
        </w:rPr>
        <w:t xml:space="preserve"> is to be conducted over a four (4) month period. </w:t>
      </w:r>
    </w:p>
    <w:p w14:paraId="2B727E40" w14:textId="77777777" w:rsidR="00456355" w:rsidRPr="002B4FB1" w:rsidRDefault="00456355" w:rsidP="00456355">
      <w:pPr>
        <w:widowControl w:val="0"/>
        <w:autoSpaceDE w:val="0"/>
        <w:autoSpaceDN w:val="0"/>
        <w:adjustRightInd w:val="0"/>
        <w:spacing w:after="0" w:line="168" w:lineRule="exact"/>
        <w:jc w:val="both"/>
        <w:rPr>
          <w:rFonts w:asciiTheme="minorHAnsi" w:hAnsiTheme="minorHAnsi" w:cstheme="minorHAnsi"/>
          <w:color w:val="000000"/>
        </w:rPr>
      </w:pPr>
    </w:p>
    <w:p w14:paraId="626234FD" w14:textId="77777777" w:rsidR="00456355" w:rsidRPr="002B4FB1" w:rsidRDefault="00456355" w:rsidP="00456355">
      <w:pPr>
        <w:widowControl w:val="0"/>
        <w:autoSpaceDE w:val="0"/>
        <w:autoSpaceDN w:val="0"/>
        <w:adjustRightInd w:val="0"/>
        <w:spacing w:after="0" w:line="168" w:lineRule="exact"/>
        <w:jc w:val="both"/>
        <w:rPr>
          <w:rFonts w:asciiTheme="minorHAnsi" w:hAnsiTheme="minorHAnsi" w:cstheme="minorHAnsi"/>
          <w:color w:val="000000"/>
        </w:rPr>
      </w:pPr>
    </w:p>
    <w:p w14:paraId="6C97C2A5" w14:textId="77777777" w:rsidR="00456355" w:rsidRPr="002B4FB1" w:rsidRDefault="00456355" w:rsidP="00456355">
      <w:pPr>
        <w:jc w:val="both"/>
        <w:rPr>
          <w:rFonts w:asciiTheme="minorHAnsi" w:hAnsiTheme="minorHAnsi" w:cstheme="minorHAnsi"/>
          <w:color w:val="000000"/>
          <w:lang w:val="en-JM"/>
        </w:rPr>
      </w:pPr>
      <w:r w:rsidRPr="002B4FB1">
        <w:rPr>
          <w:rFonts w:asciiTheme="minorHAnsi" w:hAnsiTheme="minorHAnsi" w:cstheme="minorHAnsi"/>
          <w:color w:val="000000"/>
          <w:lang w:val="en-JM"/>
        </w:rPr>
        <w:t>The purpose of the final project evaluation is to obtain an external assessment of the performance and the results of the interventions made through the execution of the project. The goals of the project’s final evaluation are to:</w:t>
      </w:r>
    </w:p>
    <w:p w14:paraId="151333FF" w14:textId="77777777" w:rsidR="00456355" w:rsidRPr="002B4FB1" w:rsidRDefault="00456355" w:rsidP="00456355">
      <w:pPr>
        <w:pStyle w:val="ListParagraph"/>
        <w:numPr>
          <w:ilvl w:val="0"/>
          <w:numId w:val="1"/>
        </w:numPr>
        <w:rPr>
          <w:rFonts w:asciiTheme="minorHAnsi" w:hAnsiTheme="minorHAnsi" w:cstheme="minorHAnsi"/>
          <w:color w:val="000000"/>
          <w:lang w:val="en-JM"/>
        </w:rPr>
      </w:pPr>
      <w:r w:rsidRPr="002B4FB1">
        <w:rPr>
          <w:rFonts w:asciiTheme="minorHAnsi" w:hAnsiTheme="minorHAnsi" w:cstheme="minorHAnsi"/>
          <w:color w:val="000000"/>
          <w:lang w:val="en-JM"/>
        </w:rPr>
        <w:t>Determine whether the objectives, outcomes, and impact as stated in the POM have been achieved and identify the reasons for any variances and shortfalls in the execution of the project.</w:t>
      </w:r>
    </w:p>
    <w:p w14:paraId="1CBE8173" w14:textId="77777777" w:rsidR="00456355" w:rsidRPr="002B4FB1" w:rsidRDefault="00456355" w:rsidP="00456355">
      <w:pPr>
        <w:pStyle w:val="ListParagraph"/>
        <w:numPr>
          <w:ilvl w:val="0"/>
          <w:numId w:val="1"/>
        </w:numPr>
        <w:rPr>
          <w:rFonts w:asciiTheme="minorHAnsi" w:hAnsiTheme="minorHAnsi" w:cstheme="minorHAnsi"/>
          <w:color w:val="000000"/>
          <w:lang w:val="en-JM"/>
        </w:rPr>
      </w:pPr>
      <w:r w:rsidRPr="002B4FB1">
        <w:rPr>
          <w:rFonts w:asciiTheme="minorHAnsi" w:hAnsiTheme="minorHAnsi" w:cstheme="minorHAnsi"/>
          <w:color w:val="000000"/>
          <w:lang w:val="en-JM"/>
        </w:rPr>
        <w:t xml:space="preserve">Identify lessons learned to date and provide recommendations for similar operations in the future. </w:t>
      </w:r>
    </w:p>
    <w:p w14:paraId="5378DB03" w14:textId="77777777" w:rsidR="00456355" w:rsidRPr="002B4FB1" w:rsidRDefault="00456355" w:rsidP="00456355">
      <w:pPr>
        <w:pStyle w:val="ListParagraph"/>
        <w:numPr>
          <w:ilvl w:val="0"/>
          <w:numId w:val="1"/>
        </w:numPr>
        <w:rPr>
          <w:rFonts w:asciiTheme="minorHAnsi" w:hAnsiTheme="minorHAnsi" w:cstheme="minorHAnsi"/>
          <w:color w:val="000000"/>
          <w:lang w:val="en-JM"/>
        </w:rPr>
      </w:pPr>
      <w:r w:rsidRPr="002B4FB1">
        <w:rPr>
          <w:rFonts w:asciiTheme="minorHAnsi" w:hAnsiTheme="minorHAnsi" w:cstheme="minorHAnsi"/>
          <w:color w:val="000000"/>
          <w:lang w:val="en-JM"/>
        </w:rPr>
        <w:t>Assess DBJ’s role and performance as the implementing agency.</w:t>
      </w:r>
    </w:p>
    <w:p w14:paraId="5E76F1CE" w14:textId="77777777" w:rsidR="00456355" w:rsidRPr="002B4FB1" w:rsidRDefault="00456355" w:rsidP="00456355">
      <w:pPr>
        <w:widowControl w:val="0"/>
        <w:autoSpaceDE w:val="0"/>
        <w:autoSpaceDN w:val="0"/>
        <w:adjustRightInd w:val="0"/>
        <w:spacing w:after="0" w:line="168" w:lineRule="exact"/>
        <w:jc w:val="both"/>
        <w:rPr>
          <w:rFonts w:asciiTheme="minorHAnsi" w:hAnsiTheme="minorHAnsi" w:cstheme="minorHAnsi"/>
          <w:color w:val="000000"/>
        </w:rPr>
      </w:pPr>
    </w:p>
    <w:p w14:paraId="1427655F" w14:textId="77777777" w:rsidR="00456355" w:rsidRPr="002B4FB1" w:rsidRDefault="00456355" w:rsidP="00456355">
      <w:pPr>
        <w:suppressAutoHyphens/>
        <w:jc w:val="both"/>
        <w:rPr>
          <w:rFonts w:asciiTheme="minorHAnsi" w:hAnsiTheme="minorHAnsi" w:cstheme="minorHAnsi"/>
          <w:color w:val="000000"/>
        </w:rPr>
      </w:pPr>
      <w:r w:rsidRPr="002B4FB1">
        <w:rPr>
          <w:rFonts w:asciiTheme="minorHAnsi" w:hAnsiTheme="minorHAnsi" w:cstheme="minorHAnsi"/>
          <w:color w:val="000000"/>
        </w:rPr>
        <w:t xml:space="preserve">The DBJ now invites eligible </w:t>
      </w:r>
      <w:r w:rsidRPr="002B4FB1">
        <w:rPr>
          <w:rFonts w:asciiTheme="minorHAnsi" w:hAnsiTheme="minorHAnsi" w:cstheme="minorHAnsi"/>
          <w:b/>
          <w:spacing w:val="-2"/>
        </w:rPr>
        <w:t>Consultants (“Individuals “)</w:t>
      </w:r>
      <w:r w:rsidRPr="002B4FB1">
        <w:rPr>
          <w:rFonts w:asciiTheme="minorHAnsi" w:hAnsiTheme="minorHAnsi" w:cstheme="minorHAnsi"/>
          <w:spacing w:val="-2"/>
        </w:rPr>
        <w:t xml:space="preserve"> to indicate their interest in providing consultancy services for the specialized area</w:t>
      </w:r>
      <w:r w:rsidRPr="002B4FB1">
        <w:rPr>
          <w:rFonts w:asciiTheme="minorHAnsi" w:hAnsiTheme="minorHAnsi" w:cstheme="minorHAnsi"/>
          <w:color w:val="000000"/>
        </w:rPr>
        <w:t xml:space="preserve">. Interested Consultants should provide information demonstrating that they have the required qualifications and relevant experience to perform the Services. </w:t>
      </w:r>
    </w:p>
    <w:p w14:paraId="4668B8D1" w14:textId="77777777" w:rsidR="00456355" w:rsidRPr="002B4FB1" w:rsidRDefault="00456355" w:rsidP="00456355">
      <w:pPr>
        <w:suppressAutoHyphens/>
        <w:jc w:val="both"/>
        <w:rPr>
          <w:rFonts w:asciiTheme="minorHAnsi" w:hAnsiTheme="minorHAnsi" w:cstheme="minorHAnsi"/>
          <w:spacing w:val="-2"/>
        </w:rPr>
      </w:pPr>
      <w:r w:rsidRPr="002B4FB1">
        <w:rPr>
          <w:rFonts w:asciiTheme="minorHAnsi" w:hAnsiTheme="minorHAnsi" w:cstheme="minorHAnsi"/>
          <w:spacing w:val="-2"/>
        </w:rPr>
        <w:t>The qualifications criteria are:</w:t>
      </w:r>
    </w:p>
    <w:p w14:paraId="3A86F275" w14:textId="1CD8C224" w:rsidR="00456355" w:rsidRPr="002B4FB1" w:rsidRDefault="00456355" w:rsidP="00456355">
      <w:pPr>
        <w:pStyle w:val="ListParagraph"/>
        <w:numPr>
          <w:ilvl w:val="0"/>
          <w:numId w:val="2"/>
        </w:numPr>
        <w:rPr>
          <w:rFonts w:asciiTheme="minorHAnsi" w:hAnsiTheme="minorHAnsi" w:cstheme="minorHAnsi"/>
          <w:color w:val="000000"/>
          <w:lang w:val="en-JM"/>
        </w:rPr>
      </w:pPr>
      <w:proofErr w:type="gramStart"/>
      <w:r w:rsidRPr="002B4FB1">
        <w:rPr>
          <w:rFonts w:asciiTheme="minorHAnsi" w:hAnsiTheme="minorHAnsi" w:cstheme="minorHAnsi"/>
          <w:color w:val="000000"/>
          <w:lang w:val="en-JM"/>
        </w:rPr>
        <w:t>Master’s degree in Business Management</w:t>
      </w:r>
      <w:proofErr w:type="gramEnd"/>
      <w:r w:rsidRPr="002B4FB1">
        <w:rPr>
          <w:rFonts w:asciiTheme="minorHAnsi" w:hAnsiTheme="minorHAnsi" w:cstheme="minorHAnsi"/>
          <w:color w:val="000000"/>
          <w:lang w:val="en-JM"/>
        </w:rPr>
        <w:t xml:space="preserve">, Economics or project evaluation-related field or equivalent and a minimum of 7 years of relevant professional experience, or the equivalent in programs to support SMEs development in the Caribbean region. </w:t>
      </w:r>
    </w:p>
    <w:p w14:paraId="661045BF" w14:textId="77777777" w:rsidR="00456355" w:rsidRPr="002B4FB1" w:rsidRDefault="00456355" w:rsidP="00456355">
      <w:pPr>
        <w:pStyle w:val="ListParagraph"/>
        <w:numPr>
          <w:ilvl w:val="0"/>
          <w:numId w:val="2"/>
        </w:numPr>
        <w:rPr>
          <w:rFonts w:asciiTheme="minorHAnsi" w:hAnsiTheme="minorHAnsi" w:cstheme="minorHAnsi"/>
          <w:color w:val="000000"/>
          <w:lang w:val="en-JM"/>
        </w:rPr>
      </w:pPr>
      <w:r w:rsidRPr="002B4FB1">
        <w:rPr>
          <w:rFonts w:asciiTheme="minorHAnsi" w:hAnsiTheme="minorHAnsi" w:cstheme="minorHAnsi"/>
          <w:color w:val="000000"/>
          <w:lang w:val="en-JM"/>
        </w:rPr>
        <w:t xml:space="preserve">Experience in conducting project evaluations, having participated in a minimum of three such evaluations as lead. Specific experience related to the evaluation of IDB projects is preferred.  </w:t>
      </w:r>
    </w:p>
    <w:p w14:paraId="1950A906" w14:textId="77777777" w:rsidR="00456355" w:rsidRPr="002B4FB1" w:rsidRDefault="00456355" w:rsidP="00456355">
      <w:pPr>
        <w:pStyle w:val="ListParagraph"/>
        <w:numPr>
          <w:ilvl w:val="0"/>
          <w:numId w:val="2"/>
        </w:numPr>
        <w:rPr>
          <w:rFonts w:asciiTheme="minorHAnsi" w:hAnsiTheme="minorHAnsi" w:cstheme="minorHAnsi"/>
          <w:color w:val="000000"/>
          <w:lang w:val="en-JM"/>
        </w:rPr>
      </w:pPr>
      <w:r w:rsidRPr="002B4FB1">
        <w:rPr>
          <w:rFonts w:asciiTheme="minorHAnsi" w:hAnsiTheme="minorHAnsi" w:cstheme="minorHAnsi"/>
          <w:color w:val="000000"/>
          <w:lang w:val="en-JM"/>
        </w:rPr>
        <w:t xml:space="preserve">Experienced in consultative research and producing high quality analyses. </w:t>
      </w:r>
    </w:p>
    <w:p w14:paraId="46710F97" w14:textId="77777777" w:rsidR="00456355" w:rsidRPr="002B4FB1" w:rsidRDefault="00456355" w:rsidP="00456355">
      <w:pPr>
        <w:pStyle w:val="ListParagraph"/>
        <w:numPr>
          <w:ilvl w:val="0"/>
          <w:numId w:val="2"/>
        </w:numPr>
        <w:rPr>
          <w:rFonts w:asciiTheme="minorHAnsi" w:hAnsiTheme="minorHAnsi" w:cstheme="minorHAnsi"/>
          <w:color w:val="000000"/>
          <w:lang w:val="en-JM"/>
        </w:rPr>
      </w:pPr>
      <w:r w:rsidRPr="002B4FB1">
        <w:rPr>
          <w:rFonts w:asciiTheme="minorHAnsi" w:hAnsiTheme="minorHAnsi" w:cstheme="minorHAnsi"/>
          <w:color w:val="000000"/>
          <w:lang w:val="en-JM"/>
        </w:rPr>
        <w:t>Thorough understanding of the key elements of results-based project management</w:t>
      </w:r>
    </w:p>
    <w:p w14:paraId="7A6FE779" w14:textId="77777777" w:rsidR="00456355" w:rsidRPr="002B4FB1" w:rsidRDefault="00456355" w:rsidP="00456355">
      <w:pPr>
        <w:pStyle w:val="ListParagraph"/>
        <w:numPr>
          <w:ilvl w:val="0"/>
          <w:numId w:val="2"/>
        </w:numPr>
        <w:rPr>
          <w:rFonts w:asciiTheme="minorHAnsi" w:hAnsiTheme="minorHAnsi" w:cstheme="minorHAnsi"/>
          <w:color w:val="000000"/>
          <w:lang w:val="en-JM"/>
        </w:rPr>
      </w:pPr>
      <w:r w:rsidRPr="002B4FB1">
        <w:rPr>
          <w:rFonts w:asciiTheme="minorHAnsi" w:hAnsiTheme="minorHAnsi" w:cstheme="minorHAnsi"/>
          <w:color w:val="000000"/>
          <w:lang w:val="en-JM"/>
        </w:rPr>
        <w:t>Excellent communication skills in English</w:t>
      </w:r>
    </w:p>
    <w:p w14:paraId="32100212" w14:textId="77777777" w:rsidR="00456355" w:rsidRPr="002B4FB1" w:rsidRDefault="00456355" w:rsidP="00456355">
      <w:pPr>
        <w:widowControl w:val="0"/>
        <w:autoSpaceDE w:val="0"/>
        <w:autoSpaceDN w:val="0"/>
        <w:adjustRightInd w:val="0"/>
        <w:spacing w:after="0" w:line="230" w:lineRule="exact"/>
        <w:jc w:val="both"/>
        <w:rPr>
          <w:rFonts w:asciiTheme="minorHAnsi" w:hAnsiTheme="minorHAnsi" w:cstheme="minorHAnsi"/>
          <w:color w:val="000000"/>
        </w:rPr>
      </w:pPr>
    </w:p>
    <w:p w14:paraId="2B2C42C8" w14:textId="77777777" w:rsidR="00456355" w:rsidRPr="002B4FB1" w:rsidRDefault="00456355" w:rsidP="00456355">
      <w:pPr>
        <w:widowControl w:val="0"/>
        <w:overflowPunct w:val="0"/>
        <w:autoSpaceDE w:val="0"/>
        <w:autoSpaceDN w:val="0"/>
        <w:adjustRightInd w:val="0"/>
        <w:spacing w:after="0" w:line="277" w:lineRule="auto"/>
        <w:jc w:val="both"/>
        <w:rPr>
          <w:rFonts w:asciiTheme="minorHAnsi" w:hAnsiTheme="minorHAnsi" w:cstheme="minorHAnsi"/>
          <w:color w:val="000000"/>
        </w:rPr>
      </w:pPr>
      <w:r w:rsidRPr="002B4FB1">
        <w:rPr>
          <w:rFonts w:asciiTheme="minorHAnsi" w:hAnsiTheme="minorHAnsi" w:cstheme="minorHAnsi"/>
          <w:color w:val="000000"/>
        </w:rPr>
        <w:lastRenderedPageBreak/>
        <w:t xml:space="preserve">The Terms of Reference may be downloaded from the DBJ’s website: </w:t>
      </w:r>
      <w:hyperlink r:id="rId8" w:history="1">
        <w:r w:rsidRPr="002B4FB1">
          <w:rPr>
            <w:rStyle w:val="Hyperlink"/>
            <w:rFonts w:asciiTheme="minorHAnsi" w:hAnsiTheme="minorHAnsi" w:cstheme="minorHAnsi"/>
            <w:b/>
            <w:bCs/>
          </w:rPr>
          <w:t>http://www.dbankjm.com</w:t>
        </w:r>
      </w:hyperlink>
      <w:r w:rsidRPr="002B4FB1">
        <w:rPr>
          <w:rFonts w:asciiTheme="minorHAnsi" w:hAnsiTheme="minorHAnsi" w:cstheme="minorHAnsi"/>
          <w:b/>
          <w:bCs/>
          <w:color w:val="000000"/>
        </w:rPr>
        <w:t xml:space="preserve"> as of Tuesday, May 16, 2023.</w:t>
      </w:r>
    </w:p>
    <w:p w14:paraId="5C0ACF1E" w14:textId="77777777" w:rsidR="00456355" w:rsidRPr="002B4FB1" w:rsidRDefault="00456355" w:rsidP="00456355">
      <w:pPr>
        <w:widowControl w:val="0"/>
        <w:autoSpaceDE w:val="0"/>
        <w:autoSpaceDN w:val="0"/>
        <w:adjustRightInd w:val="0"/>
        <w:spacing w:after="0" w:line="155" w:lineRule="exact"/>
        <w:jc w:val="both"/>
        <w:rPr>
          <w:rFonts w:asciiTheme="minorHAnsi" w:hAnsiTheme="minorHAnsi" w:cstheme="minorHAnsi"/>
          <w:color w:val="000000"/>
        </w:rPr>
      </w:pPr>
    </w:p>
    <w:p w14:paraId="25B89149" w14:textId="77777777" w:rsidR="00456355" w:rsidRPr="002B4FB1" w:rsidRDefault="00456355" w:rsidP="00456355">
      <w:pPr>
        <w:widowControl w:val="0"/>
        <w:overflowPunct w:val="0"/>
        <w:autoSpaceDE w:val="0"/>
        <w:autoSpaceDN w:val="0"/>
        <w:adjustRightInd w:val="0"/>
        <w:spacing w:after="0" w:line="252" w:lineRule="auto"/>
        <w:jc w:val="both"/>
        <w:rPr>
          <w:rFonts w:asciiTheme="minorHAnsi" w:hAnsiTheme="minorHAnsi" w:cstheme="minorHAnsi"/>
          <w:color w:val="000000"/>
        </w:rPr>
      </w:pPr>
      <w:r w:rsidRPr="002B4FB1">
        <w:rPr>
          <w:rFonts w:asciiTheme="minorHAnsi" w:hAnsiTheme="minorHAnsi" w:cstheme="minorHAnsi"/>
          <w:color w:val="000000"/>
        </w:rPr>
        <w:t xml:space="preserve">The attention of interested Consultants is drawn to paragraph 1.9 of the World Bank’s </w:t>
      </w:r>
      <w:r w:rsidRPr="002B4FB1">
        <w:rPr>
          <w:rFonts w:asciiTheme="minorHAnsi" w:hAnsiTheme="minorHAnsi" w:cstheme="minorHAnsi"/>
          <w:i/>
          <w:iCs/>
          <w:color w:val="000000"/>
        </w:rPr>
        <w:t>Guidelines: Selection and Employment of</w:t>
      </w:r>
      <w:r w:rsidRPr="002B4FB1">
        <w:rPr>
          <w:rFonts w:asciiTheme="minorHAnsi" w:hAnsiTheme="minorHAnsi" w:cstheme="minorHAnsi"/>
          <w:color w:val="000000"/>
        </w:rPr>
        <w:t xml:space="preserve"> </w:t>
      </w:r>
      <w:r w:rsidRPr="002B4FB1">
        <w:rPr>
          <w:rFonts w:asciiTheme="minorHAnsi" w:hAnsiTheme="minorHAnsi" w:cstheme="minorHAnsi"/>
          <w:i/>
          <w:iCs/>
          <w:color w:val="000000"/>
        </w:rPr>
        <w:t xml:space="preserve">Consultants [under IBRD Loans and IDA Credits &amp; Grants] by World Bank Borrowers in Procurement regulations for IPF Borrowers, Procurement in Investment project Financing Goods, Works, Non-consulting services and consulting Services July 2016, revised November 2017 </w:t>
      </w:r>
      <w:r w:rsidRPr="002B4FB1">
        <w:rPr>
          <w:rFonts w:asciiTheme="minorHAnsi" w:hAnsiTheme="minorHAnsi" w:cstheme="minorHAnsi"/>
          <w:color w:val="000000"/>
        </w:rPr>
        <w:t>(“Consultant Guidelines”), setting forth the World Bank’s policy on conflict of interest.</w:t>
      </w:r>
    </w:p>
    <w:p w14:paraId="34AA59C3" w14:textId="77777777" w:rsidR="00456355" w:rsidRPr="002B4FB1" w:rsidRDefault="00456355" w:rsidP="00456355">
      <w:pPr>
        <w:widowControl w:val="0"/>
        <w:autoSpaceDE w:val="0"/>
        <w:autoSpaceDN w:val="0"/>
        <w:adjustRightInd w:val="0"/>
        <w:spacing w:after="0" w:line="240" w:lineRule="auto"/>
        <w:jc w:val="both"/>
        <w:rPr>
          <w:rFonts w:asciiTheme="minorHAnsi" w:hAnsiTheme="minorHAnsi" w:cstheme="minorHAnsi"/>
          <w:color w:val="000000"/>
        </w:rPr>
      </w:pPr>
    </w:p>
    <w:p w14:paraId="0642692E" w14:textId="77777777" w:rsidR="00456355" w:rsidRPr="002B4FB1" w:rsidRDefault="00456355" w:rsidP="00456355">
      <w:pPr>
        <w:widowControl w:val="0"/>
        <w:autoSpaceDE w:val="0"/>
        <w:autoSpaceDN w:val="0"/>
        <w:adjustRightInd w:val="0"/>
        <w:spacing w:after="0" w:line="240" w:lineRule="auto"/>
        <w:jc w:val="both"/>
        <w:rPr>
          <w:rFonts w:asciiTheme="minorHAnsi" w:hAnsiTheme="minorHAnsi" w:cstheme="minorHAnsi"/>
          <w:color w:val="000000"/>
        </w:rPr>
      </w:pPr>
      <w:r w:rsidRPr="002B4FB1">
        <w:rPr>
          <w:rFonts w:asciiTheme="minorHAnsi" w:hAnsiTheme="minorHAnsi" w:cstheme="minorHAnsi"/>
          <w:color w:val="000000"/>
        </w:rPr>
        <w:t xml:space="preserve">A Consultant will be selected in accordance with the </w:t>
      </w:r>
      <w:r w:rsidRPr="002B4FB1">
        <w:rPr>
          <w:rFonts w:asciiTheme="minorHAnsi" w:hAnsiTheme="minorHAnsi" w:cstheme="minorHAnsi"/>
          <w:b/>
          <w:color w:val="000000"/>
          <w:lang w:val="en-JM"/>
        </w:rPr>
        <w:t>Open Competitive Selection of Individual Consultants</w:t>
      </w:r>
      <w:r w:rsidRPr="002B4FB1">
        <w:rPr>
          <w:rFonts w:asciiTheme="minorHAnsi" w:hAnsiTheme="minorHAnsi" w:cstheme="minorHAnsi"/>
          <w:color w:val="000000"/>
          <w:lang w:val="en-JM"/>
        </w:rPr>
        <w:t xml:space="preserve"> </w:t>
      </w:r>
      <w:r w:rsidRPr="002B4FB1">
        <w:rPr>
          <w:rFonts w:asciiTheme="minorHAnsi" w:hAnsiTheme="minorHAnsi" w:cstheme="minorHAnsi"/>
          <w:color w:val="000000"/>
        </w:rPr>
        <w:t xml:space="preserve">set out in the Consultant Guidelines, Section </w:t>
      </w:r>
      <w:smartTag w:uri="urn:schemas-microsoft-com:office:smarttags" w:element="stockticker">
        <w:r w:rsidRPr="002B4FB1">
          <w:rPr>
            <w:rFonts w:asciiTheme="minorHAnsi" w:hAnsiTheme="minorHAnsi" w:cstheme="minorHAnsi"/>
            <w:color w:val="000000"/>
          </w:rPr>
          <w:t>VII</w:t>
        </w:r>
      </w:smartTag>
      <w:r w:rsidRPr="002B4FB1">
        <w:rPr>
          <w:rFonts w:asciiTheme="minorHAnsi" w:hAnsiTheme="minorHAnsi" w:cstheme="minorHAnsi"/>
          <w:color w:val="000000"/>
        </w:rPr>
        <w:t xml:space="preserve">: Approved Selection Methods on page 53, Item 7.36-7. </w:t>
      </w:r>
    </w:p>
    <w:p w14:paraId="3CC9CD4C" w14:textId="77777777" w:rsidR="00456355" w:rsidRPr="002B4FB1" w:rsidRDefault="00456355" w:rsidP="00456355">
      <w:pPr>
        <w:widowControl w:val="0"/>
        <w:overflowPunct w:val="0"/>
        <w:autoSpaceDE w:val="0"/>
        <w:autoSpaceDN w:val="0"/>
        <w:adjustRightInd w:val="0"/>
        <w:spacing w:after="0" w:line="277" w:lineRule="auto"/>
        <w:jc w:val="both"/>
        <w:rPr>
          <w:rFonts w:asciiTheme="minorHAnsi" w:hAnsiTheme="minorHAnsi" w:cstheme="minorHAnsi"/>
        </w:rPr>
      </w:pPr>
    </w:p>
    <w:p w14:paraId="24D5B04E" w14:textId="77777777" w:rsidR="00456355" w:rsidRPr="002B4FB1" w:rsidRDefault="00456355" w:rsidP="00456355">
      <w:pPr>
        <w:spacing w:after="0" w:line="240" w:lineRule="auto"/>
        <w:jc w:val="both"/>
        <w:rPr>
          <w:rFonts w:asciiTheme="minorHAnsi" w:eastAsia="Calibri" w:hAnsiTheme="minorHAnsi" w:cstheme="minorHAnsi"/>
        </w:rPr>
      </w:pPr>
      <w:r w:rsidRPr="002B4FB1">
        <w:rPr>
          <w:rFonts w:asciiTheme="minorHAnsi" w:eastAsia="Calibri" w:hAnsiTheme="minorHAnsi" w:cstheme="minorHAnsi"/>
          <w:b/>
        </w:rPr>
        <w:t xml:space="preserve">Deadline for Clarifications:  </w:t>
      </w:r>
      <w:r w:rsidRPr="002B4FB1">
        <w:rPr>
          <w:rFonts w:asciiTheme="minorHAnsi" w:eastAsia="Calibri" w:hAnsiTheme="minorHAnsi" w:cstheme="minorHAnsi"/>
        </w:rPr>
        <w:t xml:space="preserve">All Requests for Clarification should be submitted on or before </w:t>
      </w:r>
      <w:r w:rsidRPr="002B4FB1">
        <w:rPr>
          <w:rFonts w:asciiTheme="minorHAnsi" w:eastAsia="Calibri" w:hAnsiTheme="minorHAnsi" w:cstheme="minorHAnsi"/>
          <w:b/>
          <w:bCs/>
        </w:rPr>
        <w:t>Tuesday, May 30, 2023, at 3:00 p.m.</w:t>
      </w:r>
      <w:r w:rsidRPr="002B4FB1">
        <w:rPr>
          <w:rFonts w:asciiTheme="minorHAnsi" w:eastAsia="Calibri" w:hAnsiTheme="minorHAnsi" w:cstheme="minorHAnsi"/>
          <w:b/>
        </w:rPr>
        <w:t xml:space="preserve">, </w:t>
      </w:r>
      <w:r w:rsidRPr="002B4FB1">
        <w:rPr>
          <w:rFonts w:asciiTheme="minorHAnsi" w:eastAsia="Calibri" w:hAnsiTheme="minorHAnsi" w:cstheme="minorHAnsi"/>
        </w:rPr>
        <w:t xml:space="preserve">by sending an email to: </w:t>
      </w:r>
      <w:hyperlink r:id="rId9" w:history="1">
        <w:r w:rsidRPr="002B4FB1">
          <w:rPr>
            <w:rStyle w:val="Hyperlink"/>
            <w:rFonts w:asciiTheme="minorHAnsi" w:hAnsiTheme="minorHAnsi" w:cstheme="minorHAnsi"/>
            <w:b/>
            <w:bCs/>
          </w:rPr>
          <w:t xml:space="preserve"> accesstofinance@dbankjm.com</w:t>
        </w:r>
      </w:hyperlink>
    </w:p>
    <w:p w14:paraId="34D9760E" w14:textId="77777777" w:rsidR="00456355" w:rsidRPr="002B4FB1" w:rsidRDefault="00456355" w:rsidP="00456355">
      <w:pPr>
        <w:widowControl w:val="0"/>
        <w:overflowPunct w:val="0"/>
        <w:autoSpaceDE w:val="0"/>
        <w:autoSpaceDN w:val="0"/>
        <w:adjustRightInd w:val="0"/>
        <w:spacing w:after="0" w:line="277" w:lineRule="auto"/>
        <w:jc w:val="both"/>
        <w:rPr>
          <w:rFonts w:asciiTheme="minorHAnsi" w:hAnsiTheme="minorHAnsi" w:cstheme="minorHAnsi"/>
        </w:rPr>
      </w:pPr>
    </w:p>
    <w:p w14:paraId="1592C923" w14:textId="77777777" w:rsidR="00456355" w:rsidRPr="002B4FB1" w:rsidRDefault="00456355" w:rsidP="00456355">
      <w:pPr>
        <w:widowControl w:val="0"/>
        <w:autoSpaceDE w:val="0"/>
        <w:autoSpaceDN w:val="0"/>
        <w:adjustRightInd w:val="0"/>
        <w:spacing w:after="0" w:line="159" w:lineRule="exact"/>
        <w:jc w:val="both"/>
        <w:rPr>
          <w:rFonts w:asciiTheme="minorHAnsi" w:hAnsiTheme="minorHAnsi" w:cstheme="minorHAnsi"/>
        </w:rPr>
      </w:pPr>
    </w:p>
    <w:p w14:paraId="3B3AF338" w14:textId="77777777" w:rsidR="00456355" w:rsidRPr="002B4FB1" w:rsidRDefault="00456355" w:rsidP="00456355">
      <w:pPr>
        <w:widowControl w:val="0"/>
        <w:autoSpaceDE w:val="0"/>
        <w:autoSpaceDN w:val="0"/>
        <w:adjustRightInd w:val="0"/>
        <w:spacing w:after="0" w:line="240" w:lineRule="auto"/>
        <w:rPr>
          <w:rFonts w:asciiTheme="minorHAnsi" w:hAnsiTheme="minorHAnsi" w:cstheme="minorHAnsi"/>
        </w:rPr>
      </w:pPr>
      <w:r w:rsidRPr="002B4FB1">
        <w:rPr>
          <w:rFonts w:asciiTheme="minorHAnsi" w:hAnsiTheme="minorHAnsi" w:cstheme="minorHAnsi"/>
        </w:rPr>
        <w:t xml:space="preserve">Expressions of Interest must be delivered in writing to the address below (in person, or by mail, or e-mail) </w:t>
      </w:r>
      <w:r w:rsidRPr="002B4FB1">
        <w:rPr>
          <w:rFonts w:asciiTheme="minorHAnsi" w:hAnsiTheme="minorHAnsi" w:cstheme="minorHAnsi"/>
          <w:b/>
          <w:bCs/>
        </w:rPr>
        <w:t>no later than</w:t>
      </w:r>
    </w:p>
    <w:p w14:paraId="5F918B53" w14:textId="77777777" w:rsidR="00456355" w:rsidRPr="002B4FB1" w:rsidRDefault="00456355" w:rsidP="00456355">
      <w:pPr>
        <w:widowControl w:val="0"/>
        <w:autoSpaceDE w:val="0"/>
        <w:autoSpaceDN w:val="0"/>
        <w:adjustRightInd w:val="0"/>
        <w:spacing w:after="0" w:line="5" w:lineRule="exact"/>
        <w:rPr>
          <w:rFonts w:asciiTheme="minorHAnsi" w:hAnsiTheme="minorHAnsi" w:cstheme="minorHAnsi"/>
        </w:rPr>
      </w:pPr>
    </w:p>
    <w:p w14:paraId="6D9AE324" w14:textId="77777777" w:rsidR="00456355" w:rsidRPr="002B4FB1" w:rsidRDefault="00456355" w:rsidP="00456355">
      <w:pPr>
        <w:widowControl w:val="0"/>
        <w:autoSpaceDE w:val="0"/>
        <w:autoSpaceDN w:val="0"/>
        <w:adjustRightInd w:val="0"/>
        <w:spacing w:after="0" w:line="240" w:lineRule="auto"/>
        <w:rPr>
          <w:rFonts w:asciiTheme="minorHAnsi" w:hAnsiTheme="minorHAnsi" w:cstheme="minorHAnsi"/>
          <w:color w:val="000000"/>
        </w:rPr>
      </w:pPr>
      <w:r w:rsidRPr="002B4FB1">
        <w:rPr>
          <w:rFonts w:asciiTheme="minorHAnsi" w:hAnsiTheme="minorHAnsi" w:cstheme="minorHAnsi"/>
          <w:b/>
          <w:bCs/>
          <w:color w:val="000000"/>
        </w:rPr>
        <w:t>Monday, June 5, 2023, at 3:00 p.m.</w:t>
      </w:r>
    </w:p>
    <w:p w14:paraId="6A08BCCF" w14:textId="77777777" w:rsidR="00456355" w:rsidRPr="002B4FB1" w:rsidRDefault="00456355" w:rsidP="00456355">
      <w:pPr>
        <w:widowControl w:val="0"/>
        <w:autoSpaceDE w:val="0"/>
        <w:autoSpaceDN w:val="0"/>
        <w:adjustRightInd w:val="0"/>
        <w:spacing w:after="0" w:line="226" w:lineRule="exact"/>
        <w:rPr>
          <w:rFonts w:asciiTheme="minorHAnsi" w:hAnsiTheme="minorHAnsi" w:cstheme="minorHAnsi"/>
        </w:rPr>
      </w:pPr>
    </w:p>
    <w:p w14:paraId="6C403E38" w14:textId="77777777" w:rsidR="00456355" w:rsidRPr="002B4FB1" w:rsidRDefault="00456355" w:rsidP="00456355">
      <w:pPr>
        <w:widowControl w:val="0"/>
        <w:autoSpaceDE w:val="0"/>
        <w:autoSpaceDN w:val="0"/>
        <w:adjustRightInd w:val="0"/>
        <w:spacing w:after="0" w:line="240" w:lineRule="auto"/>
        <w:ind w:left="3700"/>
        <w:rPr>
          <w:rFonts w:asciiTheme="minorHAnsi" w:hAnsiTheme="minorHAnsi" w:cstheme="minorHAnsi"/>
        </w:rPr>
      </w:pPr>
      <w:r w:rsidRPr="002B4FB1">
        <w:rPr>
          <w:rFonts w:asciiTheme="minorHAnsi" w:hAnsiTheme="minorHAnsi" w:cstheme="minorHAnsi"/>
          <w:bCs/>
        </w:rPr>
        <w:t>Development Bank of Jamaica</w:t>
      </w:r>
    </w:p>
    <w:p w14:paraId="779FCF32" w14:textId="77777777" w:rsidR="00456355" w:rsidRPr="002B4FB1" w:rsidRDefault="00456355" w:rsidP="00456355">
      <w:pPr>
        <w:widowControl w:val="0"/>
        <w:autoSpaceDE w:val="0"/>
        <w:autoSpaceDN w:val="0"/>
        <w:adjustRightInd w:val="0"/>
        <w:spacing w:after="0" w:line="240" w:lineRule="auto"/>
        <w:ind w:left="3300"/>
        <w:rPr>
          <w:rFonts w:asciiTheme="minorHAnsi" w:hAnsiTheme="minorHAnsi" w:cstheme="minorHAnsi"/>
          <w:bCs/>
        </w:rPr>
      </w:pPr>
      <w:r w:rsidRPr="002B4FB1">
        <w:rPr>
          <w:rFonts w:asciiTheme="minorHAnsi" w:hAnsiTheme="minorHAnsi" w:cstheme="minorHAnsi"/>
          <w:bCs/>
        </w:rPr>
        <w:t xml:space="preserve">Attn: Procurement Specialist/Project Coordinator </w:t>
      </w:r>
    </w:p>
    <w:p w14:paraId="48DC9DE3" w14:textId="77777777" w:rsidR="00456355" w:rsidRPr="002B4FB1" w:rsidRDefault="00456355" w:rsidP="00456355">
      <w:pPr>
        <w:spacing w:after="0"/>
        <w:jc w:val="center"/>
        <w:rPr>
          <w:rFonts w:asciiTheme="minorHAnsi" w:hAnsiTheme="minorHAnsi" w:cstheme="minorHAnsi"/>
          <w:b/>
          <w:bCs/>
          <w:color w:val="000000"/>
        </w:rPr>
      </w:pPr>
      <w:r w:rsidRPr="002B4FB1">
        <w:rPr>
          <w:rFonts w:asciiTheme="minorHAnsi" w:hAnsiTheme="minorHAnsi" w:cstheme="minorHAnsi"/>
          <w:b/>
          <w:bCs/>
          <w:color w:val="000000"/>
        </w:rPr>
        <w:t xml:space="preserve">Preparation of a Final Evaluation Report </w:t>
      </w:r>
    </w:p>
    <w:p w14:paraId="52A1D685" w14:textId="77777777" w:rsidR="00456355" w:rsidRPr="002B4FB1" w:rsidRDefault="00456355" w:rsidP="00456355">
      <w:pPr>
        <w:spacing w:after="0"/>
        <w:jc w:val="center"/>
        <w:rPr>
          <w:rFonts w:asciiTheme="minorHAnsi" w:hAnsiTheme="minorHAnsi" w:cstheme="minorHAnsi"/>
          <w:b/>
          <w:bCs/>
          <w:color w:val="000000"/>
          <w:lang w:val="en-JM"/>
        </w:rPr>
      </w:pPr>
      <w:r w:rsidRPr="002B4FB1">
        <w:rPr>
          <w:rFonts w:asciiTheme="minorHAnsi" w:hAnsiTheme="minorHAnsi" w:cstheme="minorHAnsi"/>
          <w:b/>
          <w:bCs/>
          <w:color w:val="000000"/>
        </w:rPr>
        <w:t xml:space="preserve">for the </w:t>
      </w:r>
      <w:r w:rsidRPr="002B4FB1">
        <w:rPr>
          <w:rFonts w:asciiTheme="minorHAnsi" w:hAnsiTheme="minorHAnsi" w:cstheme="minorHAnsi"/>
          <w:b/>
          <w:bCs/>
          <w:color w:val="000000"/>
          <w:lang w:val="en-JM"/>
        </w:rPr>
        <w:t>Access to Finance Project</w:t>
      </w:r>
    </w:p>
    <w:p w14:paraId="25AF89FB" w14:textId="77777777" w:rsidR="00456355" w:rsidRPr="002B4FB1" w:rsidRDefault="00456355" w:rsidP="00456355">
      <w:pPr>
        <w:widowControl w:val="0"/>
        <w:autoSpaceDE w:val="0"/>
        <w:autoSpaceDN w:val="0"/>
        <w:adjustRightInd w:val="0"/>
        <w:spacing w:after="0" w:line="1" w:lineRule="exact"/>
        <w:rPr>
          <w:rFonts w:asciiTheme="minorHAnsi" w:hAnsiTheme="minorHAnsi" w:cstheme="minorHAnsi"/>
        </w:rPr>
      </w:pPr>
    </w:p>
    <w:p w14:paraId="5A4D179B" w14:textId="77777777" w:rsidR="00456355" w:rsidRPr="002B4FB1" w:rsidRDefault="00456355" w:rsidP="00456355">
      <w:pPr>
        <w:widowControl w:val="0"/>
        <w:autoSpaceDE w:val="0"/>
        <w:autoSpaceDN w:val="0"/>
        <w:adjustRightInd w:val="0"/>
        <w:spacing w:after="0" w:line="240" w:lineRule="auto"/>
        <w:ind w:left="3620"/>
        <w:rPr>
          <w:rFonts w:asciiTheme="minorHAnsi" w:hAnsiTheme="minorHAnsi" w:cstheme="minorHAnsi"/>
        </w:rPr>
      </w:pPr>
      <w:r w:rsidRPr="002B4FB1">
        <w:rPr>
          <w:rFonts w:asciiTheme="minorHAnsi" w:hAnsiTheme="minorHAnsi" w:cstheme="minorHAnsi"/>
          <w:bCs/>
        </w:rPr>
        <w:t>11a-15 Oxford Road, Kingston 5</w:t>
      </w:r>
    </w:p>
    <w:p w14:paraId="5A8F82B4" w14:textId="77777777" w:rsidR="00456355" w:rsidRPr="002B4FB1" w:rsidRDefault="00456355" w:rsidP="00456355">
      <w:pPr>
        <w:widowControl w:val="0"/>
        <w:autoSpaceDE w:val="0"/>
        <w:autoSpaceDN w:val="0"/>
        <w:adjustRightInd w:val="0"/>
        <w:spacing w:after="0" w:line="1" w:lineRule="exact"/>
        <w:rPr>
          <w:rFonts w:asciiTheme="minorHAnsi" w:hAnsiTheme="minorHAnsi" w:cstheme="minorHAnsi"/>
        </w:rPr>
      </w:pPr>
    </w:p>
    <w:p w14:paraId="4E9614B9" w14:textId="77777777" w:rsidR="00456355" w:rsidRPr="002B4FB1" w:rsidRDefault="00456355" w:rsidP="00456355">
      <w:pPr>
        <w:widowControl w:val="0"/>
        <w:autoSpaceDE w:val="0"/>
        <w:autoSpaceDN w:val="0"/>
        <w:adjustRightInd w:val="0"/>
        <w:spacing w:after="0" w:line="240" w:lineRule="auto"/>
        <w:ind w:left="4100"/>
        <w:rPr>
          <w:rFonts w:asciiTheme="minorHAnsi" w:hAnsiTheme="minorHAnsi" w:cstheme="minorHAnsi"/>
        </w:rPr>
      </w:pPr>
      <w:r w:rsidRPr="002B4FB1">
        <w:rPr>
          <w:rFonts w:asciiTheme="minorHAnsi" w:hAnsiTheme="minorHAnsi" w:cstheme="minorHAnsi"/>
          <w:bCs/>
        </w:rPr>
        <w:t>Jamaica, West Indies</w:t>
      </w:r>
    </w:p>
    <w:p w14:paraId="6EA5D52C" w14:textId="77777777" w:rsidR="00456355" w:rsidRPr="002B4FB1" w:rsidRDefault="00456355" w:rsidP="00456355">
      <w:pPr>
        <w:widowControl w:val="0"/>
        <w:autoSpaceDE w:val="0"/>
        <w:autoSpaceDN w:val="0"/>
        <w:adjustRightInd w:val="0"/>
        <w:spacing w:after="0" w:line="1" w:lineRule="exact"/>
        <w:rPr>
          <w:rFonts w:asciiTheme="minorHAnsi" w:hAnsiTheme="minorHAnsi" w:cstheme="minorHAnsi"/>
        </w:rPr>
      </w:pPr>
    </w:p>
    <w:p w14:paraId="6AEFDC43" w14:textId="77777777" w:rsidR="00456355" w:rsidRPr="002B4FB1" w:rsidRDefault="00456355" w:rsidP="00456355">
      <w:pPr>
        <w:widowControl w:val="0"/>
        <w:autoSpaceDE w:val="0"/>
        <w:autoSpaceDN w:val="0"/>
        <w:adjustRightInd w:val="0"/>
        <w:spacing w:after="0" w:line="240" w:lineRule="auto"/>
        <w:ind w:left="3360"/>
        <w:rPr>
          <w:rFonts w:asciiTheme="minorHAnsi" w:hAnsiTheme="minorHAnsi" w:cstheme="minorHAnsi"/>
        </w:rPr>
      </w:pPr>
      <w:r w:rsidRPr="002B4FB1">
        <w:rPr>
          <w:rFonts w:asciiTheme="minorHAnsi" w:hAnsiTheme="minorHAnsi" w:cstheme="minorHAnsi"/>
          <w:b/>
          <w:bCs/>
        </w:rPr>
        <w:t xml:space="preserve">E-mail: </w:t>
      </w:r>
      <w:r w:rsidRPr="002B4FB1">
        <w:rPr>
          <w:rFonts w:asciiTheme="minorHAnsi" w:hAnsiTheme="minorHAnsi" w:cstheme="minorHAnsi"/>
          <w:b/>
          <w:bCs/>
          <w:i/>
          <w:iCs/>
        </w:rPr>
        <w:t>accesstofinance@dbankjm.com</w:t>
      </w:r>
    </w:p>
    <w:p w14:paraId="3C6EC212" w14:textId="77777777" w:rsidR="00456355" w:rsidRPr="002B4FB1" w:rsidRDefault="00456355" w:rsidP="00456355">
      <w:pPr>
        <w:jc w:val="center"/>
        <w:rPr>
          <w:rFonts w:asciiTheme="minorHAnsi" w:hAnsiTheme="minorHAnsi" w:cstheme="minorHAnsi"/>
          <w:b/>
          <w:noProof/>
          <w:lang w:eastAsia="en-JM"/>
        </w:rPr>
      </w:pPr>
    </w:p>
    <w:p w14:paraId="376BAF13" w14:textId="77777777" w:rsidR="00456355" w:rsidRPr="002B4FB1" w:rsidRDefault="00456355" w:rsidP="00456355">
      <w:pPr>
        <w:jc w:val="center"/>
        <w:rPr>
          <w:rFonts w:asciiTheme="minorHAnsi" w:hAnsiTheme="minorHAnsi" w:cstheme="minorHAnsi"/>
          <w:b/>
          <w:noProof/>
          <w:lang w:eastAsia="en-JM"/>
        </w:rPr>
      </w:pPr>
    </w:p>
    <w:p w14:paraId="57FD07B9" w14:textId="77777777" w:rsidR="00456355" w:rsidRPr="002B4FB1" w:rsidRDefault="00456355" w:rsidP="00456355">
      <w:pPr>
        <w:jc w:val="center"/>
        <w:rPr>
          <w:rFonts w:asciiTheme="minorHAnsi" w:hAnsiTheme="minorHAnsi" w:cstheme="minorHAnsi"/>
          <w:b/>
          <w:noProof/>
          <w:lang w:eastAsia="en-JM"/>
        </w:rPr>
      </w:pPr>
    </w:p>
    <w:p w14:paraId="1B53E575" w14:textId="77777777" w:rsidR="00456355" w:rsidRPr="002B4FB1" w:rsidRDefault="00456355" w:rsidP="00456355">
      <w:pPr>
        <w:jc w:val="center"/>
        <w:rPr>
          <w:rFonts w:asciiTheme="minorHAnsi" w:hAnsiTheme="minorHAnsi" w:cstheme="minorHAnsi"/>
          <w:b/>
          <w:noProof/>
          <w:lang w:eastAsia="en-JM"/>
        </w:rPr>
      </w:pPr>
    </w:p>
    <w:p w14:paraId="32D9BF9B" w14:textId="77777777" w:rsidR="00456355" w:rsidRPr="002B4FB1" w:rsidRDefault="00456355" w:rsidP="00456355">
      <w:pPr>
        <w:jc w:val="center"/>
        <w:rPr>
          <w:rFonts w:asciiTheme="minorHAnsi" w:hAnsiTheme="minorHAnsi" w:cstheme="minorHAnsi"/>
          <w:b/>
          <w:noProof/>
          <w:lang w:eastAsia="en-JM"/>
        </w:rPr>
      </w:pPr>
    </w:p>
    <w:p w14:paraId="00149605" w14:textId="77777777" w:rsidR="00456355" w:rsidRPr="002B4FB1" w:rsidRDefault="00456355" w:rsidP="00456355">
      <w:pPr>
        <w:jc w:val="center"/>
        <w:rPr>
          <w:rFonts w:asciiTheme="minorHAnsi" w:hAnsiTheme="minorHAnsi" w:cstheme="minorHAnsi"/>
          <w:b/>
          <w:noProof/>
          <w:lang w:eastAsia="en-JM"/>
        </w:rPr>
      </w:pPr>
    </w:p>
    <w:p w14:paraId="184E3A71" w14:textId="77777777" w:rsidR="00456355" w:rsidRPr="002B4FB1" w:rsidRDefault="00456355" w:rsidP="00456355">
      <w:pPr>
        <w:jc w:val="center"/>
        <w:rPr>
          <w:rFonts w:asciiTheme="minorHAnsi" w:hAnsiTheme="minorHAnsi" w:cstheme="minorHAnsi"/>
          <w:b/>
          <w:noProof/>
          <w:lang w:eastAsia="en-JM"/>
        </w:rPr>
      </w:pPr>
    </w:p>
    <w:p w14:paraId="7B2DC2AC" w14:textId="77777777" w:rsidR="00456355" w:rsidRPr="002B4FB1" w:rsidRDefault="00456355" w:rsidP="00456355">
      <w:pPr>
        <w:jc w:val="center"/>
        <w:rPr>
          <w:rFonts w:asciiTheme="minorHAnsi" w:hAnsiTheme="minorHAnsi" w:cstheme="minorHAnsi"/>
          <w:b/>
          <w:noProof/>
          <w:lang w:eastAsia="en-JM"/>
        </w:rPr>
      </w:pPr>
    </w:p>
    <w:p w14:paraId="7552C27E" w14:textId="77777777" w:rsidR="00456355" w:rsidRPr="002B4FB1" w:rsidRDefault="00456355" w:rsidP="00456355">
      <w:pPr>
        <w:jc w:val="center"/>
        <w:rPr>
          <w:rFonts w:asciiTheme="minorHAnsi" w:hAnsiTheme="minorHAnsi" w:cstheme="minorHAnsi"/>
          <w:b/>
          <w:noProof/>
          <w:lang w:eastAsia="en-JM"/>
        </w:rPr>
      </w:pPr>
    </w:p>
    <w:p w14:paraId="2727AE92" w14:textId="77777777" w:rsidR="00456355" w:rsidRPr="002B4FB1" w:rsidRDefault="00456355" w:rsidP="00456355">
      <w:pPr>
        <w:jc w:val="center"/>
        <w:rPr>
          <w:rFonts w:asciiTheme="minorHAnsi" w:hAnsiTheme="minorHAnsi" w:cstheme="minorHAnsi"/>
          <w:b/>
          <w:noProof/>
          <w:lang w:eastAsia="en-JM"/>
        </w:rPr>
      </w:pPr>
    </w:p>
    <w:p w14:paraId="77960C79" w14:textId="77777777" w:rsidR="00456355" w:rsidRPr="002B4FB1" w:rsidRDefault="00456355" w:rsidP="00456355">
      <w:pPr>
        <w:jc w:val="center"/>
        <w:rPr>
          <w:rFonts w:asciiTheme="minorHAnsi" w:hAnsiTheme="minorHAnsi" w:cstheme="minorHAnsi"/>
          <w:b/>
          <w:noProof/>
          <w:lang w:eastAsia="en-JM"/>
        </w:rPr>
      </w:pPr>
    </w:p>
    <w:p w14:paraId="3475B881" w14:textId="77777777" w:rsidR="00456355" w:rsidRPr="002B4FB1" w:rsidRDefault="00456355" w:rsidP="00456355">
      <w:pPr>
        <w:jc w:val="center"/>
        <w:rPr>
          <w:rFonts w:asciiTheme="minorHAnsi" w:hAnsiTheme="minorHAnsi" w:cstheme="minorHAnsi"/>
          <w:b/>
          <w:noProof/>
          <w:lang w:eastAsia="en-JM"/>
        </w:rPr>
      </w:pPr>
    </w:p>
    <w:p w14:paraId="1C682AC8" w14:textId="77777777" w:rsidR="00456355" w:rsidRPr="002B4FB1" w:rsidRDefault="00456355" w:rsidP="00456355">
      <w:pPr>
        <w:jc w:val="center"/>
        <w:rPr>
          <w:rFonts w:asciiTheme="minorHAnsi" w:hAnsiTheme="minorHAnsi" w:cstheme="minorHAnsi"/>
          <w:b/>
          <w:noProof/>
          <w:lang w:eastAsia="en-JM"/>
        </w:rPr>
      </w:pPr>
    </w:p>
    <w:p w14:paraId="5BFB3C98" w14:textId="69AFEB0A" w:rsidR="00456355" w:rsidRPr="002B4FB1" w:rsidRDefault="00456355" w:rsidP="00456355">
      <w:pPr>
        <w:jc w:val="center"/>
        <w:rPr>
          <w:rFonts w:asciiTheme="minorHAnsi" w:hAnsiTheme="minorHAnsi" w:cstheme="minorHAnsi"/>
          <w:b/>
          <w:noProof/>
          <w:lang w:eastAsia="en-JM"/>
        </w:rPr>
      </w:pPr>
      <w:r w:rsidRPr="002B4FB1">
        <w:rPr>
          <w:rFonts w:asciiTheme="minorHAnsi" w:hAnsiTheme="minorHAnsi" w:cstheme="minorHAnsi"/>
          <w:b/>
          <w:noProof/>
          <w:lang w:eastAsia="en-JM"/>
        </w:rPr>
        <w:lastRenderedPageBreak/>
        <w:t>TERMS OF REFERENCE</w:t>
      </w:r>
    </w:p>
    <w:p w14:paraId="00180EC6" w14:textId="5A50773D" w:rsidR="00456355" w:rsidRPr="002B4FB1" w:rsidRDefault="00456355" w:rsidP="00456355">
      <w:pPr>
        <w:jc w:val="center"/>
        <w:rPr>
          <w:rFonts w:asciiTheme="minorHAnsi" w:hAnsiTheme="minorHAnsi" w:cstheme="minorHAnsi"/>
          <w:b/>
          <w:noProof/>
          <w:lang w:eastAsia="en-JM"/>
        </w:rPr>
      </w:pPr>
      <w:r w:rsidRPr="002B4FB1">
        <w:rPr>
          <w:rFonts w:asciiTheme="minorHAnsi" w:hAnsiTheme="minorHAnsi" w:cstheme="minorHAnsi"/>
          <w:b/>
          <w:noProof/>
          <w:lang w:eastAsia="en-JM"/>
        </w:rPr>
        <w:t xml:space="preserve">Final Project Evaluation World Bank Access to Finance for MSME’s </w:t>
      </w:r>
    </w:p>
    <w:p w14:paraId="0B947FCB" w14:textId="77777777" w:rsidR="00456355" w:rsidRPr="002B4FB1" w:rsidRDefault="00456355" w:rsidP="00456355">
      <w:pPr>
        <w:spacing w:before="240" w:after="0" w:line="240" w:lineRule="auto"/>
        <w:rPr>
          <w:rFonts w:asciiTheme="minorHAnsi" w:hAnsiTheme="minorHAnsi" w:cstheme="minorHAnsi"/>
          <w:b/>
        </w:rPr>
      </w:pPr>
      <w:r w:rsidRPr="002B4FB1">
        <w:rPr>
          <w:rFonts w:asciiTheme="minorHAnsi" w:hAnsiTheme="minorHAnsi" w:cstheme="minorHAnsi"/>
          <w:b/>
        </w:rPr>
        <w:t>BACKGROUND</w:t>
      </w:r>
    </w:p>
    <w:p w14:paraId="5AF747D7" w14:textId="77777777" w:rsidR="00456355" w:rsidRPr="002B4FB1" w:rsidRDefault="00456355" w:rsidP="00456355">
      <w:pPr>
        <w:jc w:val="both"/>
        <w:rPr>
          <w:rFonts w:asciiTheme="minorHAnsi" w:hAnsiTheme="minorHAnsi" w:cstheme="minorHAnsi"/>
          <w:bCs/>
        </w:rPr>
      </w:pPr>
      <w:r w:rsidRPr="002B4FB1">
        <w:rPr>
          <w:rFonts w:asciiTheme="minorHAnsi" w:hAnsiTheme="minorHAnsi" w:cstheme="minorHAnsi"/>
          <w:bCs/>
        </w:rPr>
        <w:t xml:space="preserve">The World Bank Access to Finance Project (A2F) is a US$15 million-dollar project with the objective of improving access to finance for Micro, Small and Medium sized Enterprises (MSMEs) in Jamaica. The project was approved in January 2018 with a duration of 5 years. The project’s closing date was extended by one additional </w:t>
      </w:r>
      <w:proofErr w:type="gramStart"/>
      <w:r w:rsidRPr="002B4FB1">
        <w:rPr>
          <w:rFonts w:asciiTheme="minorHAnsi" w:hAnsiTheme="minorHAnsi" w:cstheme="minorHAnsi"/>
          <w:bCs/>
        </w:rPr>
        <w:t>year, and</w:t>
      </w:r>
      <w:proofErr w:type="gramEnd"/>
      <w:r w:rsidRPr="002B4FB1">
        <w:rPr>
          <w:rFonts w:asciiTheme="minorHAnsi" w:hAnsiTheme="minorHAnsi" w:cstheme="minorHAnsi"/>
          <w:bCs/>
        </w:rPr>
        <w:t xml:space="preserve"> is expected to close in January 2024. The Development Bank of Jamaica (DBJ) is the implementing entity for the project and houses the Project Implementation Unit (PIU) for the A2F project. The project consists of four main components:</w:t>
      </w:r>
    </w:p>
    <w:p w14:paraId="2203A66E" w14:textId="77777777" w:rsidR="00456355" w:rsidRPr="002B4FB1" w:rsidRDefault="00456355" w:rsidP="00456355">
      <w:pPr>
        <w:jc w:val="both"/>
        <w:rPr>
          <w:rFonts w:asciiTheme="minorHAnsi" w:hAnsiTheme="minorHAnsi" w:cstheme="minorHAnsi"/>
          <w:bCs/>
          <w:iCs/>
        </w:rPr>
      </w:pPr>
      <w:r w:rsidRPr="002B4FB1">
        <w:rPr>
          <w:rFonts w:asciiTheme="minorHAnsi" w:hAnsiTheme="minorHAnsi" w:cstheme="minorHAnsi"/>
          <w:b/>
          <w:iCs/>
        </w:rPr>
        <w:t>Component 1: Enhancing the Credit Enhancement Fund (CEF) for guarantees to MSME Loans.</w:t>
      </w:r>
      <w:r w:rsidRPr="002B4FB1">
        <w:rPr>
          <w:rFonts w:asciiTheme="minorHAnsi" w:hAnsiTheme="minorHAnsi" w:cstheme="minorHAnsi"/>
          <w:bCs/>
          <w:iCs/>
        </w:rPr>
        <w:t xml:space="preserve"> This component aims </w:t>
      </w:r>
      <w:proofErr w:type="gramStart"/>
      <w:r w:rsidRPr="002B4FB1">
        <w:rPr>
          <w:rFonts w:asciiTheme="minorHAnsi" w:hAnsiTheme="minorHAnsi" w:cstheme="minorHAnsi"/>
          <w:bCs/>
          <w:iCs/>
        </w:rPr>
        <w:t>at improving</w:t>
      </w:r>
      <w:proofErr w:type="gramEnd"/>
      <w:r w:rsidRPr="002B4FB1">
        <w:rPr>
          <w:rFonts w:asciiTheme="minorHAnsi" w:hAnsiTheme="minorHAnsi" w:cstheme="minorHAnsi"/>
          <w:bCs/>
          <w:iCs/>
        </w:rPr>
        <w:t xml:space="preserve"> the operational features of the CEF. It finances: (</w:t>
      </w:r>
      <w:proofErr w:type="spellStart"/>
      <w:r w:rsidRPr="002B4FB1">
        <w:rPr>
          <w:rFonts w:asciiTheme="minorHAnsi" w:hAnsiTheme="minorHAnsi" w:cstheme="minorHAnsi"/>
          <w:bCs/>
          <w:iCs/>
        </w:rPr>
        <w:t>i</w:t>
      </w:r>
      <w:proofErr w:type="spellEnd"/>
      <w:r w:rsidRPr="002B4FB1">
        <w:rPr>
          <w:rFonts w:asciiTheme="minorHAnsi" w:hAnsiTheme="minorHAnsi" w:cstheme="minorHAnsi"/>
          <w:bCs/>
          <w:iCs/>
        </w:rPr>
        <w:t>) the capitalization of the CEF in the amount of US$ 5 million; (ii) the development of a business plan, financial model, policies, and procedures for the operations of the CEF (ongoing as retroactive financing), and training; (iii) the strengthening of DBJ’s capacity to assess and manage risk of AFIs; and (iv) marketing and awareness raising to Approved Financial Institutions (AFIs) and MSMEs.</w:t>
      </w:r>
    </w:p>
    <w:p w14:paraId="01148DED" w14:textId="77777777" w:rsidR="00456355" w:rsidRPr="002B4FB1" w:rsidRDefault="00456355" w:rsidP="00456355">
      <w:pPr>
        <w:jc w:val="both"/>
        <w:rPr>
          <w:rFonts w:asciiTheme="minorHAnsi" w:hAnsiTheme="minorHAnsi" w:cstheme="minorHAnsi"/>
          <w:bCs/>
          <w:iCs/>
        </w:rPr>
      </w:pPr>
      <w:r w:rsidRPr="002B4FB1">
        <w:rPr>
          <w:rFonts w:asciiTheme="minorHAnsi" w:hAnsiTheme="minorHAnsi" w:cstheme="minorHAnsi"/>
          <w:b/>
          <w:iCs/>
        </w:rPr>
        <w:t>Component 2: Supporting the establishment of an SME Fund for risk capital</w:t>
      </w:r>
      <w:r w:rsidRPr="002B4FB1">
        <w:rPr>
          <w:rFonts w:asciiTheme="minorHAnsi" w:hAnsiTheme="minorHAnsi" w:cstheme="minorHAnsi"/>
          <w:bCs/>
          <w:iCs/>
        </w:rPr>
        <w:t>. This component contributes capital for a proposed US$ 15 million public-private SME Fund, which should provide between US$100,000 and US$2 million, with an average amount of US$750,000, in risk capital to established SMEs with high growth potential and with operations in Jamaica. The Project supports: (</w:t>
      </w:r>
      <w:proofErr w:type="spellStart"/>
      <w:r w:rsidRPr="002B4FB1">
        <w:rPr>
          <w:rFonts w:asciiTheme="minorHAnsi" w:hAnsiTheme="minorHAnsi" w:cstheme="minorHAnsi"/>
          <w:bCs/>
          <w:iCs/>
        </w:rPr>
        <w:t>i</w:t>
      </w:r>
      <w:proofErr w:type="spellEnd"/>
      <w:r w:rsidRPr="002B4FB1">
        <w:rPr>
          <w:rFonts w:asciiTheme="minorHAnsi" w:hAnsiTheme="minorHAnsi" w:cstheme="minorHAnsi"/>
          <w:bCs/>
          <w:iCs/>
        </w:rPr>
        <w:t>) the capitalization of the SME Fund in the amount of US$5 million; (ii) the management fees for GOJ share in the SME Fund and potential start-up costs of the fund; (iii) the feasibility assessments for the Fund; (iv) the legal, regulatory and taxation reviews to  assess  gaps in Jamaica’s framework for PEVC funds (onshore or offshore) and proposed reforms to ensure an enabling environment for such funds; and (v) technical assistance for the creation and operation of the program, primarily to facilitate pre- and post- technical assistance to SMEs to alleviate targeted constraints.</w:t>
      </w:r>
    </w:p>
    <w:p w14:paraId="0C9566E9" w14:textId="77777777" w:rsidR="00456355" w:rsidRPr="002B4FB1" w:rsidRDefault="00456355" w:rsidP="00456355">
      <w:pPr>
        <w:jc w:val="both"/>
        <w:rPr>
          <w:rFonts w:asciiTheme="minorHAnsi" w:hAnsiTheme="minorHAnsi" w:cstheme="minorHAnsi"/>
          <w:bCs/>
          <w:iCs/>
        </w:rPr>
      </w:pPr>
      <w:r w:rsidRPr="002B4FB1">
        <w:rPr>
          <w:rFonts w:asciiTheme="minorHAnsi" w:hAnsiTheme="minorHAnsi" w:cstheme="minorHAnsi"/>
          <w:b/>
          <w:iCs/>
        </w:rPr>
        <w:t>Component 3:</w:t>
      </w:r>
      <w:r w:rsidRPr="002B4FB1">
        <w:rPr>
          <w:rFonts w:asciiTheme="minorHAnsi" w:hAnsiTheme="minorHAnsi" w:cstheme="minorHAnsi"/>
          <w:bCs/>
          <w:iCs/>
        </w:rPr>
        <w:t xml:space="preserve"> </w:t>
      </w:r>
      <w:r w:rsidRPr="002B4FB1">
        <w:rPr>
          <w:rFonts w:asciiTheme="minorHAnsi" w:hAnsiTheme="minorHAnsi" w:cstheme="minorHAnsi"/>
          <w:b/>
          <w:iCs/>
        </w:rPr>
        <w:t xml:space="preserve">Improving the enabling environment for access to finance and business development services for MSMEs (“Enabling Environment”). </w:t>
      </w:r>
      <w:r w:rsidRPr="002B4FB1">
        <w:rPr>
          <w:rFonts w:asciiTheme="minorHAnsi" w:hAnsiTheme="minorHAnsi" w:cstheme="minorHAnsi"/>
          <w:bCs/>
          <w:iCs/>
        </w:rPr>
        <w:t>This component supports improving the enabling environment for access to finance for MSMEs, through the development of financial instruments, such as leasing and factoring, and business development services for MSMEs to improve their bankability. It is composed by two subcomponents: (</w:t>
      </w:r>
      <w:proofErr w:type="spellStart"/>
      <w:r w:rsidRPr="002B4FB1">
        <w:rPr>
          <w:rFonts w:asciiTheme="minorHAnsi" w:hAnsiTheme="minorHAnsi" w:cstheme="minorHAnsi"/>
          <w:bCs/>
          <w:iCs/>
        </w:rPr>
        <w:t>i</w:t>
      </w:r>
      <w:proofErr w:type="spellEnd"/>
      <w:r w:rsidRPr="002B4FB1">
        <w:rPr>
          <w:rFonts w:asciiTheme="minorHAnsi" w:hAnsiTheme="minorHAnsi" w:cstheme="minorHAnsi"/>
          <w:bCs/>
          <w:iCs/>
        </w:rPr>
        <w:t>) subcomponent 3A: Enabling environment for access to finance for MSMEs, including the development of financial instruments; and (ii) subcomponent 3B: Business Development services for MSMEs to improve their bankability.</w:t>
      </w:r>
    </w:p>
    <w:p w14:paraId="5A99B9C2" w14:textId="77777777" w:rsidR="00456355" w:rsidRPr="002B4FB1" w:rsidRDefault="00456355" w:rsidP="00456355">
      <w:pPr>
        <w:jc w:val="both"/>
        <w:rPr>
          <w:rFonts w:asciiTheme="minorHAnsi" w:hAnsiTheme="minorHAnsi" w:cstheme="minorHAnsi"/>
          <w:bCs/>
          <w:iCs/>
        </w:rPr>
      </w:pPr>
      <w:r w:rsidRPr="002B4FB1">
        <w:rPr>
          <w:rFonts w:asciiTheme="minorHAnsi" w:hAnsiTheme="minorHAnsi" w:cstheme="minorHAnsi"/>
          <w:b/>
          <w:iCs/>
        </w:rPr>
        <w:t>Component 4: Project Management</w:t>
      </w:r>
      <w:r w:rsidRPr="002B4FB1">
        <w:rPr>
          <w:rFonts w:asciiTheme="minorHAnsi" w:hAnsiTheme="minorHAnsi" w:cstheme="minorHAnsi"/>
          <w:bCs/>
          <w:iCs/>
        </w:rPr>
        <w:t>.</w:t>
      </w:r>
      <w:r w:rsidRPr="002B4FB1">
        <w:rPr>
          <w:rFonts w:asciiTheme="minorHAnsi" w:hAnsiTheme="minorHAnsi" w:cstheme="minorHAnsi"/>
        </w:rPr>
        <w:t xml:space="preserve"> </w:t>
      </w:r>
      <w:r w:rsidRPr="002B4FB1">
        <w:rPr>
          <w:rFonts w:asciiTheme="minorHAnsi" w:hAnsiTheme="minorHAnsi" w:cstheme="minorHAnsi"/>
          <w:bCs/>
          <w:iCs/>
        </w:rPr>
        <w:t>This component supports the project implementing unit (PIU) responsible for the coordination, management, implementation, and supervision of the Project.  The Project finances: (</w:t>
      </w:r>
      <w:proofErr w:type="spellStart"/>
      <w:r w:rsidRPr="002B4FB1">
        <w:rPr>
          <w:rFonts w:asciiTheme="minorHAnsi" w:hAnsiTheme="minorHAnsi" w:cstheme="minorHAnsi"/>
          <w:bCs/>
          <w:iCs/>
        </w:rPr>
        <w:t>i</w:t>
      </w:r>
      <w:proofErr w:type="spellEnd"/>
      <w:r w:rsidRPr="002B4FB1">
        <w:rPr>
          <w:rFonts w:asciiTheme="minorHAnsi" w:hAnsiTheme="minorHAnsi" w:cstheme="minorHAnsi"/>
          <w:bCs/>
          <w:iCs/>
        </w:rPr>
        <w:t>) the recruitment and training of the PIU team members; (ii) equipment and furniture for the PIU; and (iii) monitoring and evaluation activities; and (iv) the Project’s financial audits.</w:t>
      </w:r>
    </w:p>
    <w:p w14:paraId="567826E6" w14:textId="77777777" w:rsidR="00456355" w:rsidRPr="002B4FB1" w:rsidRDefault="00456355" w:rsidP="00456355">
      <w:pPr>
        <w:jc w:val="both"/>
        <w:rPr>
          <w:rFonts w:asciiTheme="minorHAnsi" w:hAnsiTheme="minorHAnsi" w:cstheme="minorHAnsi"/>
        </w:rPr>
      </w:pPr>
      <w:r w:rsidRPr="002B4FB1">
        <w:rPr>
          <w:rFonts w:asciiTheme="minorHAnsi" w:hAnsiTheme="minorHAnsi" w:cstheme="minorHAnsi"/>
          <w:b/>
          <w:bCs/>
        </w:rPr>
        <w:t xml:space="preserve">The A2F project is seeking to engage a </w:t>
      </w:r>
      <w:proofErr w:type="gramStart"/>
      <w:r w:rsidRPr="002B4FB1">
        <w:rPr>
          <w:rFonts w:asciiTheme="minorHAnsi" w:hAnsiTheme="minorHAnsi" w:cstheme="minorHAnsi"/>
          <w:b/>
          <w:bCs/>
        </w:rPr>
        <w:t>Consultant</w:t>
      </w:r>
      <w:proofErr w:type="gramEnd"/>
      <w:r w:rsidRPr="002B4FB1">
        <w:rPr>
          <w:rFonts w:asciiTheme="minorHAnsi" w:hAnsiTheme="minorHAnsi" w:cstheme="minorHAnsi"/>
          <w:b/>
          <w:bCs/>
        </w:rPr>
        <w:t xml:space="preserve"> to conduct the projects’ final evaluation</w:t>
      </w:r>
      <w:r w:rsidRPr="002B4FB1">
        <w:rPr>
          <w:rFonts w:asciiTheme="minorHAnsi" w:hAnsiTheme="minorHAnsi" w:cstheme="minorHAnsi"/>
        </w:rPr>
        <w:t>. The consultant is expected to assess the project’s progress over its duration, assessing the actual outcomes in relation to the expected outcomes, and measuring the achievement of the Project Development Objectives (PDO) in keeping with the Project’s Operations Manual (POM).</w:t>
      </w:r>
    </w:p>
    <w:p w14:paraId="5A79186D" w14:textId="77777777" w:rsidR="00456355" w:rsidRPr="002B4FB1" w:rsidRDefault="00456355" w:rsidP="00456355">
      <w:pPr>
        <w:jc w:val="both"/>
        <w:rPr>
          <w:rFonts w:asciiTheme="minorHAnsi" w:hAnsiTheme="minorHAnsi" w:cstheme="minorHAnsi"/>
        </w:rPr>
      </w:pPr>
      <w:r w:rsidRPr="002B4FB1">
        <w:rPr>
          <w:rFonts w:asciiTheme="minorHAnsi" w:hAnsiTheme="minorHAnsi" w:cstheme="minorHAnsi"/>
        </w:rPr>
        <w:t xml:space="preserve"> The project has made several interventions to aid in the development of MSME’s in Jamaica, through support of various initiatives and products. These initiatives include but are not limited to the digitization of key DBJ’s products, functional areas and improvements made to the Credit Enhancement Fund. </w:t>
      </w:r>
    </w:p>
    <w:p w14:paraId="72AAE363" w14:textId="77777777" w:rsidR="00456355" w:rsidRPr="002B4FB1" w:rsidRDefault="00456355" w:rsidP="00456355">
      <w:pPr>
        <w:spacing w:before="240" w:after="0" w:line="240" w:lineRule="auto"/>
        <w:rPr>
          <w:rFonts w:asciiTheme="minorHAnsi" w:hAnsiTheme="minorHAnsi" w:cstheme="minorHAnsi"/>
          <w:b/>
        </w:rPr>
      </w:pPr>
      <w:r w:rsidRPr="002B4FB1">
        <w:rPr>
          <w:rFonts w:asciiTheme="minorHAnsi" w:hAnsiTheme="minorHAnsi" w:cstheme="minorHAnsi"/>
          <w:b/>
        </w:rPr>
        <w:lastRenderedPageBreak/>
        <w:t>OBJECTIVES OF EVALUATION</w:t>
      </w:r>
    </w:p>
    <w:p w14:paraId="20E24C58" w14:textId="77777777" w:rsidR="00456355" w:rsidRPr="002B4FB1" w:rsidRDefault="00456355" w:rsidP="00456355">
      <w:pPr>
        <w:jc w:val="both"/>
        <w:rPr>
          <w:rFonts w:asciiTheme="minorHAnsi" w:hAnsiTheme="minorHAnsi" w:cstheme="minorHAnsi"/>
        </w:rPr>
      </w:pPr>
      <w:r w:rsidRPr="002B4FB1">
        <w:rPr>
          <w:rFonts w:asciiTheme="minorHAnsi" w:hAnsiTheme="minorHAnsi" w:cstheme="minorHAnsi"/>
        </w:rPr>
        <w:t>The purpose of the final project evaluation is to obtain an external assessment of the performance and the results of the interventions made through the execution of the project. The goals of the project’s final evaluation are to:</w:t>
      </w:r>
    </w:p>
    <w:p w14:paraId="24979DB8" w14:textId="77777777" w:rsidR="00456355" w:rsidRPr="002B4FB1" w:rsidRDefault="00456355" w:rsidP="00456355">
      <w:pPr>
        <w:pStyle w:val="ListParagraph"/>
        <w:numPr>
          <w:ilvl w:val="0"/>
          <w:numId w:val="1"/>
        </w:numPr>
        <w:rPr>
          <w:rFonts w:asciiTheme="minorHAnsi" w:hAnsiTheme="minorHAnsi" w:cstheme="minorHAnsi"/>
        </w:rPr>
      </w:pPr>
      <w:r w:rsidRPr="002B4FB1">
        <w:rPr>
          <w:rFonts w:asciiTheme="minorHAnsi" w:hAnsiTheme="minorHAnsi" w:cstheme="minorHAnsi"/>
        </w:rPr>
        <w:t>Determine whether the objectives, outcomes, and impact as stated in the POM have been achieved and identify the reasons for any variances and shortfalls in the execution of the project.</w:t>
      </w:r>
    </w:p>
    <w:p w14:paraId="678A55D6" w14:textId="77777777" w:rsidR="00456355" w:rsidRPr="002B4FB1" w:rsidRDefault="00456355" w:rsidP="00456355">
      <w:pPr>
        <w:pStyle w:val="ListParagraph"/>
        <w:numPr>
          <w:ilvl w:val="0"/>
          <w:numId w:val="1"/>
        </w:numPr>
        <w:rPr>
          <w:rFonts w:asciiTheme="minorHAnsi" w:hAnsiTheme="minorHAnsi" w:cstheme="minorHAnsi"/>
        </w:rPr>
      </w:pPr>
      <w:r w:rsidRPr="002B4FB1">
        <w:rPr>
          <w:rFonts w:asciiTheme="minorHAnsi" w:hAnsiTheme="minorHAnsi" w:cstheme="minorHAnsi"/>
        </w:rPr>
        <w:t xml:space="preserve">Identify lessons learned to date and provide recommendations for similar operations in the future. </w:t>
      </w:r>
    </w:p>
    <w:p w14:paraId="410BE336" w14:textId="77777777" w:rsidR="00456355" w:rsidRPr="002B4FB1" w:rsidRDefault="00456355" w:rsidP="00456355">
      <w:pPr>
        <w:pStyle w:val="ListParagraph"/>
        <w:numPr>
          <w:ilvl w:val="0"/>
          <w:numId w:val="1"/>
        </w:numPr>
        <w:rPr>
          <w:rFonts w:asciiTheme="minorHAnsi" w:hAnsiTheme="minorHAnsi" w:cstheme="minorHAnsi"/>
        </w:rPr>
      </w:pPr>
      <w:r w:rsidRPr="002B4FB1">
        <w:rPr>
          <w:rFonts w:asciiTheme="minorHAnsi" w:hAnsiTheme="minorHAnsi" w:cstheme="minorHAnsi"/>
        </w:rPr>
        <w:t>Assess DBJ’s role and performance as the implementing agency.</w:t>
      </w:r>
    </w:p>
    <w:p w14:paraId="00185AC0" w14:textId="77777777" w:rsidR="00456355" w:rsidRPr="002B4FB1" w:rsidRDefault="00456355" w:rsidP="00456355">
      <w:pPr>
        <w:spacing w:before="240" w:after="0" w:line="240" w:lineRule="auto"/>
        <w:rPr>
          <w:rFonts w:asciiTheme="minorHAnsi" w:hAnsiTheme="minorHAnsi" w:cstheme="minorHAnsi"/>
          <w:b/>
        </w:rPr>
      </w:pPr>
      <w:r w:rsidRPr="002B4FB1">
        <w:rPr>
          <w:rFonts w:asciiTheme="minorHAnsi" w:hAnsiTheme="minorHAnsi" w:cstheme="minorHAnsi"/>
          <w:b/>
        </w:rPr>
        <w:t>SCOPE OF WORK /DELIVERABLES</w:t>
      </w:r>
    </w:p>
    <w:p w14:paraId="415E19D8" w14:textId="77777777" w:rsidR="00456355" w:rsidRPr="002B4FB1" w:rsidRDefault="00456355" w:rsidP="00456355">
      <w:pPr>
        <w:jc w:val="both"/>
        <w:rPr>
          <w:rFonts w:asciiTheme="minorHAnsi" w:hAnsiTheme="minorHAnsi" w:cstheme="minorHAnsi"/>
        </w:rPr>
      </w:pPr>
      <w:r w:rsidRPr="002B4FB1">
        <w:rPr>
          <w:rFonts w:asciiTheme="minorHAnsi" w:hAnsiTheme="minorHAnsi" w:cstheme="minorHAnsi"/>
        </w:rPr>
        <w:t xml:space="preserve">The project evaluation should cover the entire duration of the project. The consultant is expected to use relevant mediums to assess the effectiveness and efficiency of the A2F project. These mediums can include but are not limited </w:t>
      </w:r>
      <w:proofErr w:type="gramStart"/>
      <w:r w:rsidRPr="002B4FB1">
        <w:rPr>
          <w:rFonts w:asciiTheme="minorHAnsi" w:hAnsiTheme="minorHAnsi" w:cstheme="minorHAnsi"/>
        </w:rPr>
        <w:t>to:</w:t>
      </w:r>
      <w:proofErr w:type="gramEnd"/>
      <w:r w:rsidRPr="002B4FB1">
        <w:rPr>
          <w:rFonts w:asciiTheme="minorHAnsi" w:hAnsiTheme="minorHAnsi" w:cstheme="minorHAnsi"/>
        </w:rPr>
        <w:t xml:space="preserve"> conducting interviews and surveys of key stakeholders, desk research and evaluation of various source of information that include, but not limited to, project documents such as Monthly Reports, Annual Progress Reports, and meetings with relevant public and private stakeholders, among others. This activity is expected to be conducted over a </w:t>
      </w:r>
      <w:r w:rsidRPr="002B4FB1">
        <w:rPr>
          <w:rFonts w:asciiTheme="minorHAnsi" w:hAnsiTheme="minorHAnsi" w:cstheme="minorHAnsi"/>
          <w:b/>
        </w:rPr>
        <w:t>4-month period from September to December 2023</w:t>
      </w:r>
      <w:r w:rsidRPr="002B4FB1">
        <w:rPr>
          <w:rFonts w:asciiTheme="minorHAnsi" w:hAnsiTheme="minorHAnsi" w:cstheme="minorHAnsi"/>
        </w:rPr>
        <w:t xml:space="preserve">. The consultant will be provided with the necessary project documents to execute this activity. </w:t>
      </w:r>
    </w:p>
    <w:p w14:paraId="52123FBF" w14:textId="77777777" w:rsidR="00456355" w:rsidRPr="002B4FB1" w:rsidRDefault="00456355" w:rsidP="00456355">
      <w:pPr>
        <w:jc w:val="both"/>
        <w:rPr>
          <w:rFonts w:asciiTheme="minorHAnsi" w:hAnsiTheme="minorHAnsi" w:cstheme="minorHAnsi"/>
        </w:rPr>
      </w:pPr>
      <w:r w:rsidRPr="002B4FB1">
        <w:rPr>
          <w:rFonts w:asciiTheme="minorHAnsi" w:hAnsiTheme="minorHAnsi" w:cstheme="minorHAnsi"/>
        </w:rPr>
        <w:t xml:space="preserve">The consultant is expected to propose an appropriate methodology to undertake this assignment within their Work Plan which at a minimum should include desk research, interviews and/or surveys. The consultant is expected to provide a Work Plan within the first week of contract signing, as well as to develop an Evaluation Matrix with related evaluation questions, administer questions and identify data collection methods. </w:t>
      </w:r>
    </w:p>
    <w:p w14:paraId="2124666B" w14:textId="77777777" w:rsidR="00456355" w:rsidRPr="002B4FB1" w:rsidRDefault="00456355" w:rsidP="00456355">
      <w:pPr>
        <w:jc w:val="both"/>
        <w:rPr>
          <w:rFonts w:asciiTheme="minorHAnsi" w:hAnsiTheme="minorHAnsi" w:cstheme="minorHAnsi"/>
          <w:b/>
          <w:bCs/>
        </w:rPr>
      </w:pPr>
      <w:r w:rsidRPr="002B4FB1">
        <w:rPr>
          <w:rFonts w:asciiTheme="minorHAnsi" w:hAnsiTheme="minorHAnsi" w:cstheme="minorHAnsi"/>
          <w:b/>
          <w:bCs/>
        </w:rPr>
        <w:t>The deliverables for this assignment are:</w:t>
      </w:r>
    </w:p>
    <w:p w14:paraId="0C79DD28" w14:textId="77777777" w:rsidR="00456355" w:rsidRPr="002B4FB1" w:rsidRDefault="00456355" w:rsidP="00456355">
      <w:pPr>
        <w:pStyle w:val="ListParagraph"/>
        <w:numPr>
          <w:ilvl w:val="0"/>
          <w:numId w:val="5"/>
        </w:numPr>
        <w:jc w:val="both"/>
        <w:rPr>
          <w:rFonts w:asciiTheme="minorHAnsi" w:hAnsiTheme="minorHAnsi" w:cstheme="minorHAnsi"/>
        </w:rPr>
      </w:pPr>
      <w:r w:rsidRPr="002B4FB1">
        <w:rPr>
          <w:rFonts w:asciiTheme="minorHAnsi" w:hAnsiTheme="minorHAnsi" w:cstheme="minorHAnsi"/>
        </w:rPr>
        <w:t>The provision of an Inception Report/Work Plan,</w:t>
      </w:r>
    </w:p>
    <w:p w14:paraId="3A26098B" w14:textId="77777777" w:rsidR="00456355" w:rsidRPr="002B4FB1" w:rsidRDefault="00456355" w:rsidP="00456355">
      <w:pPr>
        <w:pStyle w:val="ListParagraph"/>
        <w:numPr>
          <w:ilvl w:val="0"/>
          <w:numId w:val="5"/>
        </w:numPr>
        <w:jc w:val="both"/>
        <w:rPr>
          <w:rFonts w:asciiTheme="minorHAnsi" w:hAnsiTheme="minorHAnsi" w:cstheme="minorHAnsi"/>
        </w:rPr>
      </w:pPr>
      <w:r w:rsidRPr="002B4FB1">
        <w:rPr>
          <w:rFonts w:asciiTheme="minorHAnsi" w:hAnsiTheme="minorHAnsi" w:cstheme="minorHAnsi"/>
        </w:rPr>
        <w:t xml:space="preserve">The development of appropriate evaluation assessment instruments (e.g., Evaluation Matrix Interview/Survey Questions, </w:t>
      </w:r>
      <w:proofErr w:type="spellStart"/>
      <w:r w:rsidRPr="002B4FB1">
        <w:rPr>
          <w:rFonts w:asciiTheme="minorHAnsi" w:hAnsiTheme="minorHAnsi" w:cstheme="minorHAnsi"/>
        </w:rPr>
        <w:t>etc</w:t>
      </w:r>
      <w:proofErr w:type="spellEnd"/>
      <w:r w:rsidRPr="002B4FB1">
        <w:rPr>
          <w:rFonts w:asciiTheme="minorHAnsi" w:hAnsiTheme="minorHAnsi" w:cstheme="minorHAnsi"/>
        </w:rPr>
        <w:t>),</w:t>
      </w:r>
    </w:p>
    <w:p w14:paraId="6048F44F" w14:textId="77777777" w:rsidR="00456355" w:rsidRPr="002B4FB1" w:rsidRDefault="00456355" w:rsidP="00456355">
      <w:pPr>
        <w:pStyle w:val="ListParagraph"/>
        <w:numPr>
          <w:ilvl w:val="0"/>
          <w:numId w:val="5"/>
        </w:numPr>
        <w:jc w:val="both"/>
        <w:rPr>
          <w:rFonts w:asciiTheme="minorHAnsi" w:hAnsiTheme="minorHAnsi" w:cstheme="minorHAnsi"/>
        </w:rPr>
      </w:pPr>
      <w:r w:rsidRPr="002B4FB1">
        <w:rPr>
          <w:rFonts w:asciiTheme="minorHAnsi" w:hAnsiTheme="minorHAnsi" w:cstheme="minorHAnsi"/>
        </w:rPr>
        <w:t>Draft Evaluation Report,</w:t>
      </w:r>
    </w:p>
    <w:p w14:paraId="69D15A3B" w14:textId="77777777" w:rsidR="00456355" w:rsidRPr="002B4FB1" w:rsidRDefault="00456355" w:rsidP="00456355">
      <w:pPr>
        <w:pStyle w:val="ListParagraph"/>
        <w:numPr>
          <w:ilvl w:val="0"/>
          <w:numId w:val="5"/>
        </w:numPr>
        <w:jc w:val="both"/>
        <w:rPr>
          <w:rFonts w:asciiTheme="minorHAnsi" w:hAnsiTheme="minorHAnsi" w:cstheme="minorHAnsi"/>
        </w:rPr>
      </w:pPr>
      <w:r w:rsidRPr="002B4FB1">
        <w:rPr>
          <w:rFonts w:asciiTheme="minorHAnsi" w:hAnsiTheme="minorHAnsi" w:cstheme="minorHAnsi"/>
        </w:rPr>
        <w:t>Final Evaluation Report,</w:t>
      </w:r>
    </w:p>
    <w:p w14:paraId="1F7F79FA" w14:textId="77777777" w:rsidR="00456355" w:rsidRPr="002B4FB1" w:rsidRDefault="00456355" w:rsidP="00456355">
      <w:pPr>
        <w:pStyle w:val="ListParagraph"/>
        <w:numPr>
          <w:ilvl w:val="0"/>
          <w:numId w:val="5"/>
        </w:numPr>
        <w:jc w:val="both"/>
        <w:rPr>
          <w:rFonts w:asciiTheme="minorHAnsi" w:hAnsiTheme="minorHAnsi" w:cstheme="minorHAnsi"/>
        </w:rPr>
      </w:pPr>
      <w:r w:rsidRPr="002B4FB1">
        <w:rPr>
          <w:rFonts w:asciiTheme="minorHAnsi" w:hAnsiTheme="minorHAnsi" w:cstheme="minorHAnsi"/>
        </w:rPr>
        <w:t>Presentation on Key Findings of Project Evaluation Report.</w:t>
      </w:r>
    </w:p>
    <w:p w14:paraId="78773EEA" w14:textId="77777777" w:rsidR="00456355" w:rsidRPr="002B4FB1" w:rsidRDefault="00456355" w:rsidP="00456355">
      <w:pPr>
        <w:spacing w:after="0" w:line="240" w:lineRule="auto"/>
        <w:rPr>
          <w:rFonts w:asciiTheme="minorHAnsi" w:hAnsiTheme="minorHAnsi" w:cstheme="minorHAnsi"/>
          <w:b/>
        </w:rPr>
      </w:pPr>
    </w:p>
    <w:p w14:paraId="11B581B5" w14:textId="77777777" w:rsidR="00456355" w:rsidRPr="002B4FB1" w:rsidRDefault="00456355" w:rsidP="00456355">
      <w:pPr>
        <w:keepNext/>
        <w:spacing w:before="240" w:after="0" w:line="240" w:lineRule="auto"/>
        <w:rPr>
          <w:rFonts w:asciiTheme="minorHAnsi" w:hAnsiTheme="minorHAnsi" w:cstheme="minorHAnsi"/>
          <w:b/>
        </w:rPr>
      </w:pPr>
      <w:r w:rsidRPr="002B4FB1">
        <w:rPr>
          <w:rFonts w:asciiTheme="minorHAnsi" w:hAnsiTheme="minorHAnsi" w:cstheme="minorHAnsi"/>
          <w:b/>
        </w:rPr>
        <w:t>EXPECTED RESULTS:</w:t>
      </w:r>
    </w:p>
    <w:p w14:paraId="7B3DC967" w14:textId="77777777" w:rsidR="00456355" w:rsidRPr="002B4FB1" w:rsidRDefault="00456355" w:rsidP="00456355">
      <w:pPr>
        <w:rPr>
          <w:rFonts w:asciiTheme="minorHAnsi" w:hAnsiTheme="minorHAnsi" w:cstheme="minorHAnsi"/>
        </w:rPr>
      </w:pPr>
      <w:r w:rsidRPr="002B4FB1">
        <w:rPr>
          <w:rFonts w:asciiTheme="minorHAnsi" w:hAnsiTheme="minorHAnsi" w:cstheme="minorHAnsi"/>
        </w:rPr>
        <w:t>The consultant will provide a written Final Evaluation Report that meets the stated objectives, and shall include:</w:t>
      </w:r>
    </w:p>
    <w:p w14:paraId="0C646DA8" w14:textId="77777777" w:rsidR="00456355" w:rsidRPr="002B4FB1" w:rsidRDefault="00456355" w:rsidP="00456355">
      <w:pPr>
        <w:pStyle w:val="ListParagraph"/>
        <w:numPr>
          <w:ilvl w:val="0"/>
          <w:numId w:val="4"/>
        </w:numPr>
        <w:spacing w:after="0" w:line="240" w:lineRule="auto"/>
        <w:jc w:val="both"/>
        <w:rPr>
          <w:rFonts w:asciiTheme="minorHAnsi" w:hAnsiTheme="minorHAnsi" w:cstheme="minorHAnsi"/>
        </w:rPr>
      </w:pPr>
      <w:r w:rsidRPr="002B4FB1">
        <w:rPr>
          <w:rFonts w:asciiTheme="minorHAnsi" w:hAnsiTheme="minorHAnsi" w:cstheme="minorHAnsi"/>
        </w:rPr>
        <w:t>Measurement of the achievements made under the project as against what was originally planned and whether any variations had an impact on the project. Include a comparison of the Project Development Objectives with achievements made as at the end of the project, along with justifications for adjustments made.</w:t>
      </w:r>
    </w:p>
    <w:p w14:paraId="03CF759D" w14:textId="77777777" w:rsidR="00456355" w:rsidRPr="002B4FB1" w:rsidRDefault="00456355" w:rsidP="00456355">
      <w:pPr>
        <w:pStyle w:val="ListParagraph"/>
        <w:numPr>
          <w:ilvl w:val="0"/>
          <w:numId w:val="4"/>
        </w:numPr>
        <w:spacing w:after="0" w:line="240" w:lineRule="auto"/>
        <w:jc w:val="both"/>
        <w:rPr>
          <w:rFonts w:asciiTheme="minorHAnsi" w:hAnsiTheme="minorHAnsi" w:cstheme="minorHAnsi"/>
        </w:rPr>
      </w:pPr>
      <w:r w:rsidRPr="002B4FB1">
        <w:rPr>
          <w:rFonts w:asciiTheme="minorHAnsi" w:hAnsiTheme="minorHAnsi" w:cstheme="minorHAnsi"/>
        </w:rPr>
        <w:t>Assessment of project areas, Environmental &amp; Social Management, Procurement and Financial Management in keeping with the Project Operations manual.</w:t>
      </w:r>
    </w:p>
    <w:p w14:paraId="48DFC8A0" w14:textId="77777777" w:rsidR="00456355" w:rsidRPr="002B4FB1" w:rsidRDefault="00456355" w:rsidP="00456355">
      <w:pPr>
        <w:pStyle w:val="ListParagraph"/>
        <w:numPr>
          <w:ilvl w:val="0"/>
          <w:numId w:val="4"/>
        </w:numPr>
        <w:spacing w:after="0" w:line="240" w:lineRule="auto"/>
        <w:jc w:val="both"/>
        <w:rPr>
          <w:rFonts w:asciiTheme="minorHAnsi" w:hAnsiTheme="minorHAnsi" w:cstheme="minorHAnsi"/>
        </w:rPr>
      </w:pPr>
      <w:r w:rsidRPr="002B4FB1">
        <w:rPr>
          <w:rFonts w:asciiTheme="minorHAnsi" w:hAnsiTheme="minorHAnsi" w:cstheme="minorHAnsi"/>
        </w:rPr>
        <w:t>Measurement of how operational and automation changes made to CEF, Risk Management, and VTA has impacted overall performance of the DBJ.</w:t>
      </w:r>
    </w:p>
    <w:p w14:paraId="4C206BA1" w14:textId="77777777" w:rsidR="00456355" w:rsidRPr="002B4FB1" w:rsidRDefault="00456355" w:rsidP="00456355">
      <w:pPr>
        <w:pStyle w:val="ListParagraph"/>
        <w:numPr>
          <w:ilvl w:val="0"/>
          <w:numId w:val="4"/>
        </w:numPr>
        <w:spacing w:after="0" w:line="240" w:lineRule="auto"/>
        <w:jc w:val="both"/>
        <w:rPr>
          <w:rFonts w:asciiTheme="minorHAnsi" w:hAnsiTheme="minorHAnsi" w:cstheme="minorHAnsi"/>
        </w:rPr>
      </w:pPr>
      <w:r w:rsidRPr="002B4FB1">
        <w:rPr>
          <w:rFonts w:asciiTheme="minorHAnsi" w:hAnsiTheme="minorHAnsi" w:cstheme="minorHAnsi"/>
        </w:rPr>
        <w:t xml:space="preserve">Overall A2F Project Performance </w:t>
      </w:r>
    </w:p>
    <w:p w14:paraId="12CDE099" w14:textId="77777777" w:rsidR="00456355" w:rsidRPr="002B4FB1" w:rsidRDefault="00456355" w:rsidP="00456355">
      <w:pPr>
        <w:spacing w:before="240" w:after="0" w:line="240" w:lineRule="auto"/>
        <w:rPr>
          <w:rFonts w:asciiTheme="minorHAnsi" w:hAnsiTheme="minorHAnsi" w:cstheme="minorHAnsi"/>
          <w:b/>
        </w:rPr>
      </w:pPr>
      <w:r w:rsidRPr="002B4FB1">
        <w:rPr>
          <w:rFonts w:asciiTheme="minorHAnsi" w:hAnsiTheme="minorHAnsi" w:cstheme="minorHAnsi"/>
          <w:b/>
        </w:rPr>
        <w:t>REPORTING AND APPROVAL PROCEDURES:</w:t>
      </w:r>
    </w:p>
    <w:p w14:paraId="7F2E10A4" w14:textId="77777777" w:rsidR="00456355" w:rsidRPr="002B4FB1" w:rsidRDefault="00456355" w:rsidP="00456355">
      <w:pPr>
        <w:pStyle w:val="ListParagraph"/>
        <w:numPr>
          <w:ilvl w:val="0"/>
          <w:numId w:val="3"/>
        </w:numPr>
        <w:spacing w:after="0"/>
        <w:contextualSpacing w:val="0"/>
        <w:jc w:val="both"/>
        <w:rPr>
          <w:rFonts w:asciiTheme="minorHAnsi" w:hAnsiTheme="minorHAnsi" w:cstheme="minorHAnsi"/>
          <w:spacing w:val="-2"/>
        </w:rPr>
      </w:pPr>
      <w:r w:rsidRPr="002B4FB1">
        <w:rPr>
          <w:rFonts w:asciiTheme="minorHAnsi" w:hAnsiTheme="minorHAnsi" w:cstheme="minorHAnsi"/>
          <w:spacing w:val="-2"/>
        </w:rPr>
        <w:t xml:space="preserve">The contract duration will be for four (4) months over the period September to December 2023 </w:t>
      </w:r>
    </w:p>
    <w:p w14:paraId="25415339" w14:textId="77777777" w:rsidR="00456355" w:rsidRPr="002B4FB1" w:rsidRDefault="00456355" w:rsidP="00456355">
      <w:pPr>
        <w:pStyle w:val="ListParagraph"/>
        <w:numPr>
          <w:ilvl w:val="0"/>
          <w:numId w:val="3"/>
        </w:numPr>
        <w:spacing w:after="0" w:line="240" w:lineRule="auto"/>
        <w:jc w:val="both"/>
        <w:rPr>
          <w:rFonts w:asciiTheme="minorHAnsi" w:hAnsiTheme="minorHAnsi" w:cstheme="minorHAnsi"/>
        </w:rPr>
      </w:pPr>
      <w:r w:rsidRPr="002B4FB1">
        <w:rPr>
          <w:rFonts w:asciiTheme="minorHAnsi" w:hAnsiTheme="minorHAnsi" w:cstheme="minorHAnsi"/>
        </w:rPr>
        <w:t xml:space="preserve">The consultant will report to the A2F Project Coordinator and General Manager, Project Management Office. </w:t>
      </w:r>
    </w:p>
    <w:p w14:paraId="56227E0F" w14:textId="77777777" w:rsidR="00456355" w:rsidRPr="002B4FB1" w:rsidRDefault="00456355" w:rsidP="00456355">
      <w:pPr>
        <w:spacing w:before="240" w:after="0" w:line="240" w:lineRule="auto"/>
        <w:rPr>
          <w:rFonts w:asciiTheme="minorHAnsi" w:hAnsiTheme="minorHAnsi" w:cstheme="minorHAnsi"/>
          <w:b/>
        </w:rPr>
      </w:pPr>
      <w:r w:rsidRPr="002B4FB1">
        <w:rPr>
          <w:rFonts w:asciiTheme="minorHAnsi" w:hAnsiTheme="minorHAnsi" w:cstheme="minorHAnsi"/>
          <w:b/>
        </w:rPr>
        <w:lastRenderedPageBreak/>
        <w:t>CONSULTANTS QUALIFICATION &amp; EXPERIENCE:</w:t>
      </w:r>
    </w:p>
    <w:p w14:paraId="044AE2D0" w14:textId="429C9AF2" w:rsidR="00456355" w:rsidRPr="002B4FB1" w:rsidRDefault="00456355" w:rsidP="00456355">
      <w:pPr>
        <w:pStyle w:val="ListParagraph"/>
        <w:numPr>
          <w:ilvl w:val="0"/>
          <w:numId w:val="6"/>
        </w:numPr>
        <w:ind w:left="720"/>
        <w:jc w:val="both"/>
        <w:rPr>
          <w:rFonts w:asciiTheme="minorHAnsi" w:hAnsiTheme="minorHAnsi" w:cstheme="minorHAnsi"/>
        </w:rPr>
      </w:pPr>
      <w:proofErr w:type="gramStart"/>
      <w:r w:rsidRPr="002B4FB1">
        <w:rPr>
          <w:rFonts w:asciiTheme="minorHAnsi" w:hAnsiTheme="minorHAnsi" w:cstheme="minorHAnsi"/>
        </w:rPr>
        <w:t>Master’s degree in Business Management</w:t>
      </w:r>
      <w:proofErr w:type="gramEnd"/>
      <w:r w:rsidRPr="002B4FB1">
        <w:rPr>
          <w:rFonts w:asciiTheme="minorHAnsi" w:hAnsiTheme="minorHAnsi" w:cstheme="minorHAnsi"/>
        </w:rPr>
        <w:t xml:space="preserve">, Economics or project evaluation-related field or equivalent and a minimum of 7 years of relevant professional experience, or the equivalent in programs to support SMEs development in the Caribbean region. </w:t>
      </w:r>
    </w:p>
    <w:p w14:paraId="47EC057A" w14:textId="77777777" w:rsidR="00456355" w:rsidRPr="002B4FB1" w:rsidRDefault="00456355" w:rsidP="00456355">
      <w:pPr>
        <w:pStyle w:val="ListParagraph"/>
        <w:numPr>
          <w:ilvl w:val="0"/>
          <w:numId w:val="6"/>
        </w:numPr>
        <w:ind w:left="720"/>
        <w:jc w:val="both"/>
        <w:rPr>
          <w:rFonts w:asciiTheme="minorHAnsi" w:hAnsiTheme="minorHAnsi" w:cstheme="minorHAnsi"/>
        </w:rPr>
      </w:pPr>
      <w:r w:rsidRPr="002B4FB1">
        <w:rPr>
          <w:rFonts w:asciiTheme="minorHAnsi" w:hAnsiTheme="minorHAnsi" w:cstheme="minorHAnsi"/>
        </w:rPr>
        <w:t xml:space="preserve">Experience in conducting project evaluations, having participated in a minimum of three such evaluations as lead. Specific experience related to the evaluation of IDB projects is preferred.  </w:t>
      </w:r>
    </w:p>
    <w:p w14:paraId="449AF0D6" w14:textId="77777777" w:rsidR="00456355" w:rsidRPr="002B4FB1" w:rsidRDefault="00456355" w:rsidP="00456355">
      <w:pPr>
        <w:pStyle w:val="ListParagraph"/>
        <w:numPr>
          <w:ilvl w:val="0"/>
          <w:numId w:val="6"/>
        </w:numPr>
        <w:ind w:left="720"/>
        <w:jc w:val="both"/>
        <w:rPr>
          <w:rFonts w:asciiTheme="minorHAnsi" w:hAnsiTheme="minorHAnsi" w:cstheme="minorHAnsi"/>
        </w:rPr>
      </w:pPr>
      <w:r w:rsidRPr="002B4FB1">
        <w:rPr>
          <w:rFonts w:asciiTheme="minorHAnsi" w:hAnsiTheme="minorHAnsi" w:cstheme="minorHAnsi"/>
        </w:rPr>
        <w:t xml:space="preserve">Experienced in consultative research and producing high quality analyses. </w:t>
      </w:r>
    </w:p>
    <w:p w14:paraId="07162194" w14:textId="77777777" w:rsidR="00456355" w:rsidRPr="002B4FB1" w:rsidRDefault="00456355" w:rsidP="00456355">
      <w:pPr>
        <w:pStyle w:val="ListParagraph"/>
        <w:numPr>
          <w:ilvl w:val="0"/>
          <w:numId w:val="6"/>
        </w:numPr>
        <w:ind w:left="720"/>
        <w:jc w:val="both"/>
        <w:rPr>
          <w:rFonts w:asciiTheme="minorHAnsi" w:hAnsiTheme="minorHAnsi" w:cstheme="minorHAnsi"/>
        </w:rPr>
      </w:pPr>
      <w:r w:rsidRPr="002B4FB1">
        <w:rPr>
          <w:rFonts w:asciiTheme="minorHAnsi" w:hAnsiTheme="minorHAnsi" w:cstheme="minorHAnsi"/>
        </w:rPr>
        <w:t>Thorough understanding of the key elements of results-based project management</w:t>
      </w:r>
    </w:p>
    <w:p w14:paraId="7712EA74" w14:textId="77777777" w:rsidR="00456355" w:rsidRPr="002B4FB1" w:rsidRDefault="00456355" w:rsidP="00456355">
      <w:pPr>
        <w:pStyle w:val="ListParagraph"/>
        <w:numPr>
          <w:ilvl w:val="0"/>
          <w:numId w:val="6"/>
        </w:numPr>
        <w:ind w:left="720"/>
        <w:jc w:val="both"/>
        <w:rPr>
          <w:rFonts w:asciiTheme="minorHAnsi" w:hAnsiTheme="minorHAnsi" w:cstheme="minorHAnsi"/>
        </w:rPr>
      </w:pPr>
      <w:r w:rsidRPr="002B4FB1">
        <w:rPr>
          <w:rFonts w:asciiTheme="minorHAnsi" w:hAnsiTheme="minorHAnsi" w:cstheme="minorHAnsi"/>
        </w:rPr>
        <w:t>Excellent communication skills in English</w:t>
      </w:r>
    </w:p>
    <w:p w14:paraId="2BB94D1E" w14:textId="77777777" w:rsidR="00456355" w:rsidRPr="002B4FB1" w:rsidRDefault="00456355" w:rsidP="00456355">
      <w:pPr>
        <w:spacing w:before="240" w:after="0" w:line="240" w:lineRule="auto"/>
        <w:rPr>
          <w:rFonts w:asciiTheme="minorHAnsi" w:hAnsiTheme="minorHAnsi" w:cstheme="minorHAnsi"/>
          <w:b/>
        </w:rPr>
      </w:pPr>
      <w:r w:rsidRPr="002B4FB1">
        <w:rPr>
          <w:rFonts w:asciiTheme="minorHAnsi" w:hAnsiTheme="minorHAnsi" w:cstheme="minorHAnsi"/>
          <w:b/>
        </w:rPr>
        <w:t>PAYMENT SCHEDULE FOR CONSULTANCY:</w:t>
      </w:r>
    </w:p>
    <w:p w14:paraId="7ED03DCE" w14:textId="77777777" w:rsidR="00456355" w:rsidRPr="002B4FB1" w:rsidRDefault="00456355" w:rsidP="00456355">
      <w:pPr>
        <w:rPr>
          <w:rFonts w:asciiTheme="minorHAnsi" w:hAnsiTheme="minorHAnsi" w:cstheme="minorHAnsi"/>
          <w:bCs/>
        </w:rPr>
      </w:pPr>
      <w:r w:rsidRPr="002B4FB1">
        <w:rPr>
          <w:rFonts w:asciiTheme="minorHAnsi" w:hAnsiTheme="minorHAnsi" w:cstheme="minorHAnsi"/>
          <w:bCs/>
        </w:rPr>
        <w:t>The total price of the contract will be negotiated and agreed upon by both parties. Payments will be made based on the deliverables outlined below:</w:t>
      </w:r>
    </w:p>
    <w:tbl>
      <w:tblPr>
        <w:tblStyle w:val="TableGrid"/>
        <w:tblW w:w="5000" w:type="pct"/>
        <w:tblLook w:val="04A0" w:firstRow="1" w:lastRow="0" w:firstColumn="1" w:lastColumn="0" w:noHBand="0" w:noVBand="1"/>
      </w:tblPr>
      <w:tblGrid>
        <w:gridCol w:w="6155"/>
        <w:gridCol w:w="2875"/>
        <w:gridCol w:w="1256"/>
      </w:tblGrid>
      <w:tr w:rsidR="00456355" w:rsidRPr="002B4FB1" w14:paraId="644A4CD8" w14:textId="77777777" w:rsidTr="00106C63">
        <w:tc>
          <w:tcPr>
            <w:tcW w:w="5395" w:type="dxa"/>
          </w:tcPr>
          <w:p w14:paraId="15DFF3BC" w14:textId="77777777" w:rsidR="00456355" w:rsidRPr="002B4FB1" w:rsidRDefault="00456355" w:rsidP="00106C63">
            <w:pPr>
              <w:widowControl w:val="0"/>
              <w:autoSpaceDE w:val="0"/>
              <w:autoSpaceDN w:val="0"/>
              <w:adjustRightInd w:val="0"/>
              <w:rPr>
                <w:rFonts w:asciiTheme="minorHAnsi" w:hAnsiTheme="minorHAnsi" w:cstheme="minorHAnsi"/>
                <w:b/>
              </w:rPr>
            </w:pPr>
            <w:r w:rsidRPr="002B4FB1">
              <w:rPr>
                <w:rFonts w:asciiTheme="minorHAnsi" w:hAnsiTheme="minorHAnsi" w:cstheme="minorHAnsi"/>
                <w:b/>
              </w:rPr>
              <w:t>Deliverables</w:t>
            </w:r>
          </w:p>
        </w:tc>
        <w:tc>
          <w:tcPr>
            <w:tcW w:w="2520" w:type="dxa"/>
          </w:tcPr>
          <w:p w14:paraId="4B963C5A" w14:textId="77777777" w:rsidR="00456355" w:rsidRPr="002B4FB1" w:rsidRDefault="00456355" w:rsidP="00106C63">
            <w:pPr>
              <w:widowControl w:val="0"/>
              <w:autoSpaceDE w:val="0"/>
              <w:autoSpaceDN w:val="0"/>
              <w:adjustRightInd w:val="0"/>
              <w:rPr>
                <w:rFonts w:asciiTheme="minorHAnsi" w:hAnsiTheme="minorHAnsi" w:cstheme="minorHAnsi"/>
                <w:b/>
              </w:rPr>
            </w:pPr>
            <w:r w:rsidRPr="002B4FB1">
              <w:rPr>
                <w:rFonts w:asciiTheme="minorHAnsi" w:hAnsiTheme="minorHAnsi" w:cstheme="minorHAnsi"/>
                <w:b/>
              </w:rPr>
              <w:t>Dates</w:t>
            </w:r>
          </w:p>
        </w:tc>
        <w:tc>
          <w:tcPr>
            <w:tcW w:w="1101" w:type="dxa"/>
          </w:tcPr>
          <w:p w14:paraId="5D96265B" w14:textId="77777777" w:rsidR="00456355" w:rsidRPr="002B4FB1" w:rsidRDefault="00456355" w:rsidP="00106C63">
            <w:pPr>
              <w:widowControl w:val="0"/>
              <w:autoSpaceDE w:val="0"/>
              <w:autoSpaceDN w:val="0"/>
              <w:adjustRightInd w:val="0"/>
              <w:rPr>
                <w:rFonts w:asciiTheme="minorHAnsi" w:hAnsiTheme="minorHAnsi" w:cstheme="minorHAnsi"/>
                <w:b/>
              </w:rPr>
            </w:pPr>
            <w:r w:rsidRPr="002B4FB1">
              <w:rPr>
                <w:rFonts w:asciiTheme="minorHAnsi" w:hAnsiTheme="minorHAnsi" w:cstheme="minorHAnsi"/>
                <w:b/>
              </w:rPr>
              <w:t>Payment</w:t>
            </w:r>
          </w:p>
        </w:tc>
      </w:tr>
      <w:tr w:rsidR="00456355" w:rsidRPr="002B4FB1" w14:paraId="6DDB0DE3" w14:textId="77777777" w:rsidTr="00106C63">
        <w:tc>
          <w:tcPr>
            <w:tcW w:w="5395" w:type="dxa"/>
          </w:tcPr>
          <w:p w14:paraId="1172E7DE" w14:textId="77777777" w:rsidR="00456355" w:rsidRPr="002B4FB1" w:rsidRDefault="00456355" w:rsidP="00106C63">
            <w:pPr>
              <w:widowControl w:val="0"/>
              <w:autoSpaceDE w:val="0"/>
              <w:autoSpaceDN w:val="0"/>
              <w:adjustRightInd w:val="0"/>
              <w:jc w:val="both"/>
              <w:rPr>
                <w:rFonts w:asciiTheme="minorHAnsi" w:hAnsiTheme="minorHAnsi" w:cstheme="minorHAnsi"/>
                <w:bCs/>
              </w:rPr>
            </w:pPr>
            <w:r w:rsidRPr="002B4FB1">
              <w:rPr>
                <w:rFonts w:asciiTheme="minorHAnsi" w:hAnsiTheme="minorHAnsi" w:cstheme="minorHAnsi"/>
                <w:b/>
              </w:rPr>
              <w:t>Deliverable 1</w:t>
            </w:r>
            <w:r w:rsidRPr="002B4FB1">
              <w:rPr>
                <w:rFonts w:asciiTheme="minorHAnsi" w:hAnsiTheme="minorHAnsi" w:cstheme="minorHAnsi"/>
                <w:bCs/>
              </w:rPr>
              <w:t xml:space="preserve">. </w:t>
            </w:r>
          </w:p>
          <w:p w14:paraId="0035EA9F" w14:textId="77777777" w:rsidR="00456355" w:rsidRPr="002B4FB1" w:rsidRDefault="00456355" w:rsidP="00106C63">
            <w:pPr>
              <w:widowControl w:val="0"/>
              <w:autoSpaceDE w:val="0"/>
              <w:autoSpaceDN w:val="0"/>
              <w:adjustRightInd w:val="0"/>
              <w:rPr>
                <w:rFonts w:asciiTheme="minorHAnsi" w:hAnsiTheme="minorHAnsi" w:cstheme="minorHAnsi"/>
                <w:b/>
              </w:rPr>
            </w:pPr>
            <w:r w:rsidRPr="002B4FB1">
              <w:rPr>
                <w:rFonts w:asciiTheme="minorHAnsi" w:hAnsiTheme="minorHAnsi" w:cstheme="minorHAnsi"/>
                <w:bCs/>
              </w:rPr>
              <w:t>Upon submission of the inception Report – including agreed evaluation approach, outline of the report timeline and Work Plan</w:t>
            </w:r>
          </w:p>
        </w:tc>
        <w:tc>
          <w:tcPr>
            <w:tcW w:w="2520" w:type="dxa"/>
          </w:tcPr>
          <w:p w14:paraId="2F76875E" w14:textId="77777777" w:rsidR="00456355" w:rsidRPr="002B4FB1" w:rsidRDefault="00456355" w:rsidP="00106C63">
            <w:pPr>
              <w:widowControl w:val="0"/>
              <w:autoSpaceDE w:val="0"/>
              <w:autoSpaceDN w:val="0"/>
              <w:adjustRightInd w:val="0"/>
              <w:rPr>
                <w:rFonts w:asciiTheme="minorHAnsi" w:hAnsiTheme="minorHAnsi" w:cstheme="minorHAnsi"/>
              </w:rPr>
            </w:pPr>
            <w:r w:rsidRPr="002B4FB1">
              <w:rPr>
                <w:rFonts w:asciiTheme="minorHAnsi" w:hAnsiTheme="minorHAnsi" w:cstheme="minorHAnsi"/>
              </w:rPr>
              <w:t>2 Weeks after contract signature</w:t>
            </w:r>
          </w:p>
        </w:tc>
        <w:tc>
          <w:tcPr>
            <w:tcW w:w="1101" w:type="dxa"/>
          </w:tcPr>
          <w:p w14:paraId="7133DE10" w14:textId="77777777" w:rsidR="00456355" w:rsidRPr="002B4FB1" w:rsidRDefault="00456355" w:rsidP="00106C63">
            <w:pPr>
              <w:widowControl w:val="0"/>
              <w:autoSpaceDE w:val="0"/>
              <w:autoSpaceDN w:val="0"/>
              <w:adjustRightInd w:val="0"/>
              <w:rPr>
                <w:rFonts w:asciiTheme="minorHAnsi" w:hAnsiTheme="minorHAnsi" w:cstheme="minorHAnsi"/>
              </w:rPr>
            </w:pPr>
            <w:r w:rsidRPr="002B4FB1">
              <w:rPr>
                <w:rFonts w:asciiTheme="minorHAnsi" w:hAnsiTheme="minorHAnsi" w:cstheme="minorHAnsi"/>
              </w:rPr>
              <w:t>20%</w:t>
            </w:r>
          </w:p>
        </w:tc>
      </w:tr>
      <w:tr w:rsidR="00456355" w:rsidRPr="002B4FB1" w14:paraId="31F9DD93" w14:textId="77777777" w:rsidTr="00106C63">
        <w:tc>
          <w:tcPr>
            <w:tcW w:w="5395" w:type="dxa"/>
          </w:tcPr>
          <w:p w14:paraId="07B0A3E5" w14:textId="77777777" w:rsidR="00456355" w:rsidRPr="002B4FB1" w:rsidRDefault="00456355" w:rsidP="00106C63">
            <w:pPr>
              <w:widowControl w:val="0"/>
              <w:autoSpaceDE w:val="0"/>
              <w:autoSpaceDN w:val="0"/>
              <w:adjustRightInd w:val="0"/>
              <w:jc w:val="both"/>
              <w:rPr>
                <w:rFonts w:asciiTheme="minorHAnsi" w:hAnsiTheme="minorHAnsi" w:cstheme="minorHAnsi"/>
                <w:b/>
              </w:rPr>
            </w:pPr>
            <w:r w:rsidRPr="002B4FB1">
              <w:rPr>
                <w:rFonts w:asciiTheme="minorHAnsi" w:hAnsiTheme="minorHAnsi" w:cstheme="minorHAnsi"/>
                <w:b/>
              </w:rPr>
              <w:t>Deliverable 2.</w:t>
            </w:r>
          </w:p>
          <w:p w14:paraId="1E8C475C" w14:textId="77777777" w:rsidR="00456355" w:rsidRPr="002B4FB1" w:rsidRDefault="00456355" w:rsidP="00106C63">
            <w:pPr>
              <w:widowControl w:val="0"/>
              <w:autoSpaceDE w:val="0"/>
              <w:autoSpaceDN w:val="0"/>
              <w:adjustRightInd w:val="0"/>
              <w:rPr>
                <w:rFonts w:asciiTheme="minorHAnsi" w:hAnsiTheme="minorHAnsi" w:cstheme="minorHAnsi"/>
              </w:rPr>
            </w:pPr>
            <w:r w:rsidRPr="002B4FB1">
              <w:rPr>
                <w:rFonts w:asciiTheme="minorHAnsi" w:hAnsiTheme="minorHAnsi" w:cstheme="minorHAnsi"/>
              </w:rPr>
              <w:t xml:space="preserve">Upon </w:t>
            </w:r>
            <w:bookmarkStart w:id="0" w:name="_Hlk129124645"/>
            <w:r w:rsidRPr="002B4FB1">
              <w:rPr>
                <w:rFonts w:asciiTheme="minorHAnsi" w:hAnsiTheme="minorHAnsi" w:cstheme="minorHAnsi"/>
              </w:rPr>
              <w:t>submission and acceptance of appropriate evaluation assessment instruments (e.g., Evaluation Matrix Interview/Survey Questions)</w:t>
            </w:r>
            <w:bookmarkEnd w:id="0"/>
          </w:p>
        </w:tc>
        <w:tc>
          <w:tcPr>
            <w:tcW w:w="2520" w:type="dxa"/>
          </w:tcPr>
          <w:p w14:paraId="069A4C9F" w14:textId="77777777" w:rsidR="00456355" w:rsidRPr="002B4FB1" w:rsidRDefault="00456355" w:rsidP="00106C63">
            <w:pPr>
              <w:widowControl w:val="0"/>
              <w:autoSpaceDE w:val="0"/>
              <w:autoSpaceDN w:val="0"/>
              <w:adjustRightInd w:val="0"/>
              <w:rPr>
                <w:rFonts w:asciiTheme="minorHAnsi" w:hAnsiTheme="minorHAnsi" w:cstheme="minorHAnsi"/>
              </w:rPr>
            </w:pPr>
            <w:r w:rsidRPr="002B4FB1">
              <w:rPr>
                <w:rFonts w:asciiTheme="minorHAnsi" w:hAnsiTheme="minorHAnsi" w:cstheme="minorHAnsi"/>
              </w:rPr>
              <w:t>1 Month after contract signature</w:t>
            </w:r>
          </w:p>
        </w:tc>
        <w:tc>
          <w:tcPr>
            <w:tcW w:w="1101" w:type="dxa"/>
          </w:tcPr>
          <w:p w14:paraId="687A2C14" w14:textId="77777777" w:rsidR="00456355" w:rsidRPr="002B4FB1" w:rsidRDefault="00456355" w:rsidP="00106C63">
            <w:pPr>
              <w:widowControl w:val="0"/>
              <w:autoSpaceDE w:val="0"/>
              <w:autoSpaceDN w:val="0"/>
              <w:adjustRightInd w:val="0"/>
              <w:rPr>
                <w:rFonts w:asciiTheme="minorHAnsi" w:hAnsiTheme="minorHAnsi" w:cstheme="minorHAnsi"/>
              </w:rPr>
            </w:pPr>
            <w:r w:rsidRPr="002B4FB1">
              <w:rPr>
                <w:rFonts w:asciiTheme="minorHAnsi" w:hAnsiTheme="minorHAnsi" w:cstheme="minorHAnsi"/>
              </w:rPr>
              <w:t>20%</w:t>
            </w:r>
          </w:p>
        </w:tc>
      </w:tr>
      <w:tr w:rsidR="00456355" w:rsidRPr="002B4FB1" w14:paraId="42A39B6E" w14:textId="77777777" w:rsidTr="00106C63">
        <w:tc>
          <w:tcPr>
            <w:tcW w:w="5395" w:type="dxa"/>
          </w:tcPr>
          <w:p w14:paraId="59B60FDE" w14:textId="77777777" w:rsidR="00456355" w:rsidRPr="002B4FB1" w:rsidRDefault="00456355" w:rsidP="00106C63">
            <w:pPr>
              <w:widowControl w:val="0"/>
              <w:autoSpaceDE w:val="0"/>
              <w:autoSpaceDN w:val="0"/>
              <w:adjustRightInd w:val="0"/>
              <w:jc w:val="both"/>
              <w:rPr>
                <w:rFonts w:asciiTheme="minorHAnsi" w:hAnsiTheme="minorHAnsi" w:cstheme="minorHAnsi"/>
              </w:rPr>
            </w:pPr>
            <w:r w:rsidRPr="002B4FB1">
              <w:rPr>
                <w:rFonts w:asciiTheme="minorHAnsi" w:hAnsiTheme="minorHAnsi" w:cstheme="minorHAnsi"/>
                <w:b/>
              </w:rPr>
              <w:t>Deliverable 3</w:t>
            </w:r>
            <w:r w:rsidRPr="002B4FB1">
              <w:rPr>
                <w:rFonts w:asciiTheme="minorHAnsi" w:hAnsiTheme="minorHAnsi" w:cstheme="minorHAnsi"/>
              </w:rPr>
              <w:t xml:space="preserve">.  </w:t>
            </w:r>
          </w:p>
          <w:p w14:paraId="388B8BB8" w14:textId="77777777" w:rsidR="00456355" w:rsidRPr="002B4FB1" w:rsidRDefault="00456355" w:rsidP="00106C63">
            <w:pPr>
              <w:widowControl w:val="0"/>
              <w:autoSpaceDE w:val="0"/>
              <w:autoSpaceDN w:val="0"/>
              <w:adjustRightInd w:val="0"/>
              <w:jc w:val="both"/>
              <w:rPr>
                <w:rFonts w:asciiTheme="minorHAnsi" w:hAnsiTheme="minorHAnsi" w:cstheme="minorHAnsi"/>
              </w:rPr>
            </w:pPr>
            <w:r w:rsidRPr="002B4FB1">
              <w:rPr>
                <w:rFonts w:asciiTheme="minorHAnsi" w:hAnsiTheme="minorHAnsi" w:cstheme="minorHAnsi"/>
              </w:rPr>
              <w:t>Upon submission of the first draft of the Final Evaluation Report</w:t>
            </w:r>
          </w:p>
        </w:tc>
        <w:tc>
          <w:tcPr>
            <w:tcW w:w="2520" w:type="dxa"/>
          </w:tcPr>
          <w:p w14:paraId="5C7BE40A" w14:textId="77777777" w:rsidR="00456355" w:rsidRPr="002B4FB1" w:rsidRDefault="00456355" w:rsidP="00106C63">
            <w:pPr>
              <w:widowControl w:val="0"/>
              <w:autoSpaceDE w:val="0"/>
              <w:autoSpaceDN w:val="0"/>
              <w:adjustRightInd w:val="0"/>
              <w:rPr>
                <w:rFonts w:asciiTheme="minorHAnsi" w:hAnsiTheme="minorHAnsi" w:cstheme="minorHAnsi"/>
              </w:rPr>
            </w:pPr>
            <w:r w:rsidRPr="002B4FB1">
              <w:rPr>
                <w:rFonts w:asciiTheme="minorHAnsi" w:hAnsiTheme="minorHAnsi" w:cstheme="minorHAnsi"/>
              </w:rPr>
              <w:t>3 Months after submission of Work Plan</w:t>
            </w:r>
          </w:p>
        </w:tc>
        <w:tc>
          <w:tcPr>
            <w:tcW w:w="1101" w:type="dxa"/>
          </w:tcPr>
          <w:p w14:paraId="17E83771" w14:textId="77777777" w:rsidR="00456355" w:rsidRPr="002B4FB1" w:rsidRDefault="00456355" w:rsidP="00106C63">
            <w:pPr>
              <w:widowControl w:val="0"/>
              <w:autoSpaceDE w:val="0"/>
              <w:autoSpaceDN w:val="0"/>
              <w:adjustRightInd w:val="0"/>
              <w:rPr>
                <w:rFonts w:asciiTheme="minorHAnsi" w:hAnsiTheme="minorHAnsi" w:cstheme="minorHAnsi"/>
              </w:rPr>
            </w:pPr>
            <w:r w:rsidRPr="002B4FB1">
              <w:rPr>
                <w:rFonts w:asciiTheme="minorHAnsi" w:hAnsiTheme="minorHAnsi" w:cstheme="minorHAnsi"/>
              </w:rPr>
              <w:t>20%</w:t>
            </w:r>
          </w:p>
        </w:tc>
      </w:tr>
      <w:tr w:rsidR="00456355" w:rsidRPr="002B4FB1" w14:paraId="24169D9B" w14:textId="77777777" w:rsidTr="00106C63">
        <w:tc>
          <w:tcPr>
            <w:tcW w:w="5395" w:type="dxa"/>
          </w:tcPr>
          <w:p w14:paraId="198E9957" w14:textId="77777777" w:rsidR="00456355" w:rsidRPr="002B4FB1" w:rsidRDefault="00456355" w:rsidP="00106C63">
            <w:pPr>
              <w:widowControl w:val="0"/>
              <w:autoSpaceDE w:val="0"/>
              <w:autoSpaceDN w:val="0"/>
              <w:adjustRightInd w:val="0"/>
              <w:jc w:val="both"/>
              <w:rPr>
                <w:rFonts w:asciiTheme="minorHAnsi" w:hAnsiTheme="minorHAnsi" w:cstheme="minorHAnsi"/>
              </w:rPr>
            </w:pPr>
            <w:r w:rsidRPr="002B4FB1">
              <w:rPr>
                <w:rFonts w:asciiTheme="minorHAnsi" w:hAnsiTheme="minorHAnsi" w:cstheme="minorHAnsi"/>
                <w:b/>
              </w:rPr>
              <w:t>Deliverable 4</w:t>
            </w:r>
            <w:r w:rsidRPr="002B4FB1">
              <w:rPr>
                <w:rFonts w:asciiTheme="minorHAnsi" w:hAnsiTheme="minorHAnsi" w:cstheme="minorHAnsi"/>
              </w:rPr>
              <w:t>:</w:t>
            </w:r>
          </w:p>
          <w:p w14:paraId="0E9D51EF" w14:textId="77777777" w:rsidR="00456355" w:rsidRPr="002B4FB1" w:rsidRDefault="00456355" w:rsidP="00106C63">
            <w:pPr>
              <w:widowControl w:val="0"/>
              <w:autoSpaceDE w:val="0"/>
              <w:autoSpaceDN w:val="0"/>
              <w:adjustRightInd w:val="0"/>
              <w:jc w:val="both"/>
              <w:rPr>
                <w:rFonts w:asciiTheme="minorHAnsi" w:hAnsiTheme="minorHAnsi" w:cstheme="minorHAnsi"/>
              </w:rPr>
            </w:pPr>
            <w:r w:rsidRPr="002B4FB1">
              <w:rPr>
                <w:rFonts w:asciiTheme="minorHAnsi" w:hAnsiTheme="minorHAnsi" w:cstheme="minorHAnsi"/>
              </w:rPr>
              <w:t xml:space="preserve">Upon submission and acceptance of </w:t>
            </w:r>
            <w:proofErr w:type="gramStart"/>
            <w:r w:rsidRPr="002B4FB1">
              <w:rPr>
                <w:rFonts w:asciiTheme="minorHAnsi" w:hAnsiTheme="minorHAnsi" w:cstheme="minorHAnsi"/>
              </w:rPr>
              <w:t>the  Final</w:t>
            </w:r>
            <w:proofErr w:type="gramEnd"/>
            <w:r w:rsidRPr="002B4FB1">
              <w:rPr>
                <w:rFonts w:asciiTheme="minorHAnsi" w:hAnsiTheme="minorHAnsi" w:cstheme="minorHAnsi"/>
              </w:rPr>
              <w:t xml:space="preserve"> Evaluation Report and presentation on Key Findings with relevant Stakeholders</w:t>
            </w:r>
          </w:p>
        </w:tc>
        <w:tc>
          <w:tcPr>
            <w:tcW w:w="2520" w:type="dxa"/>
          </w:tcPr>
          <w:p w14:paraId="445D018F" w14:textId="77777777" w:rsidR="00456355" w:rsidRPr="002B4FB1" w:rsidRDefault="00456355" w:rsidP="00106C63">
            <w:pPr>
              <w:widowControl w:val="0"/>
              <w:autoSpaceDE w:val="0"/>
              <w:autoSpaceDN w:val="0"/>
              <w:adjustRightInd w:val="0"/>
              <w:rPr>
                <w:rFonts w:asciiTheme="minorHAnsi" w:hAnsiTheme="minorHAnsi" w:cstheme="minorHAnsi"/>
              </w:rPr>
            </w:pPr>
            <w:r w:rsidRPr="002B4FB1">
              <w:rPr>
                <w:rFonts w:asciiTheme="minorHAnsi" w:hAnsiTheme="minorHAnsi" w:cstheme="minorHAnsi"/>
              </w:rPr>
              <w:t>1 Month after submission of draft report</w:t>
            </w:r>
          </w:p>
        </w:tc>
        <w:tc>
          <w:tcPr>
            <w:tcW w:w="1101" w:type="dxa"/>
          </w:tcPr>
          <w:p w14:paraId="3F11AC95" w14:textId="77777777" w:rsidR="00456355" w:rsidRPr="002B4FB1" w:rsidRDefault="00456355" w:rsidP="00106C63">
            <w:pPr>
              <w:widowControl w:val="0"/>
              <w:autoSpaceDE w:val="0"/>
              <w:autoSpaceDN w:val="0"/>
              <w:adjustRightInd w:val="0"/>
              <w:rPr>
                <w:rFonts w:asciiTheme="minorHAnsi" w:hAnsiTheme="minorHAnsi" w:cstheme="minorHAnsi"/>
              </w:rPr>
            </w:pPr>
            <w:r w:rsidRPr="002B4FB1">
              <w:rPr>
                <w:rFonts w:asciiTheme="minorHAnsi" w:hAnsiTheme="minorHAnsi" w:cstheme="minorHAnsi"/>
              </w:rPr>
              <w:t>40%</w:t>
            </w:r>
          </w:p>
        </w:tc>
      </w:tr>
    </w:tbl>
    <w:p w14:paraId="12A9161C" w14:textId="77777777" w:rsidR="00456355" w:rsidRPr="002B4FB1" w:rsidRDefault="00456355" w:rsidP="00456355">
      <w:pPr>
        <w:pStyle w:val="NoSpacing"/>
        <w:rPr>
          <w:rFonts w:cstheme="minorHAnsi"/>
        </w:rPr>
      </w:pPr>
    </w:p>
    <w:p w14:paraId="46EEAA72" w14:textId="77777777" w:rsidR="00362790" w:rsidRPr="002B4FB1" w:rsidRDefault="00000000">
      <w:pPr>
        <w:rPr>
          <w:rFonts w:asciiTheme="minorHAnsi" w:hAnsiTheme="minorHAnsi" w:cstheme="minorHAnsi"/>
        </w:rPr>
      </w:pPr>
    </w:p>
    <w:sectPr w:rsidR="00362790" w:rsidRPr="002B4FB1" w:rsidSect="008B2C4B">
      <w:pgSz w:w="12240" w:h="15840" w:code="1"/>
      <w:pgMar w:top="1152" w:right="864" w:bottom="864" w:left="864" w:header="720" w:footer="720" w:gutter="0"/>
      <w:pgBorders w:offsetFrom="page">
        <w:top w:val="thickThinMediumGap" w:sz="24" w:space="24" w:color="002060"/>
        <w:left w:val="thickThinMediumGap" w:sz="24" w:space="24" w:color="002060"/>
        <w:bottom w:val="thinThickMediumGap" w:sz="24" w:space="24" w:color="002060"/>
        <w:right w:val="thinThickMediumGap" w:sz="24" w:space="24" w:color="002060"/>
      </w:pgBorders>
      <w:cols w:space="720" w:equalWidth="0">
        <w:col w:w="10296"/>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524"/>
    <w:multiLevelType w:val="hybridMultilevel"/>
    <w:tmpl w:val="A84044F4"/>
    <w:lvl w:ilvl="0" w:tplc="B2DE8EC8">
      <w:start w:val="1"/>
      <w:numFmt w:val="decimal"/>
      <w:lvlText w:val="%1."/>
      <w:lvlJc w:val="left"/>
      <w:pPr>
        <w:ind w:left="720" w:hanging="360"/>
      </w:pPr>
      <w:rPr>
        <w:color w:val="auto"/>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271518FC"/>
    <w:multiLevelType w:val="hybridMultilevel"/>
    <w:tmpl w:val="48ECE3C2"/>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4F96722D"/>
    <w:multiLevelType w:val="hybridMultilevel"/>
    <w:tmpl w:val="FCFACC4E"/>
    <w:lvl w:ilvl="0" w:tplc="04090001">
      <w:start w:val="1"/>
      <w:numFmt w:val="bullet"/>
      <w:lvlText w:val=""/>
      <w:lvlJc w:val="left"/>
      <w:pPr>
        <w:ind w:left="720" w:hanging="360"/>
      </w:pPr>
      <w:rPr>
        <w:rFonts w:ascii="Symbol" w:hAnsi="Symbol"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5F9071D9"/>
    <w:multiLevelType w:val="hybridMultilevel"/>
    <w:tmpl w:val="DB607A2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784A72F9"/>
    <w:multiLevelType w:val="hybridMultilevel"/>
    <w:tmpl w:val="2AC2A22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7BD73F37"/>
    <w:multiLevelType w:val="hybridMultilevel"/>
    <w:tmpl w:val="6576B91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249629662">
    <w:abstractNumId w:val="1"/>
  </w:num>
  <w:num w:numId="2" w16cid:durableId="2136026254">
    <w:abstractNumId w:val="2"/>
  </w:num>
  <w:num w:numId="3" w16cid:durableId="1727491564">
    <w:abstractNumId w:val="4"/>
  </w:num>
  <w:num w:numId="4" w16cid:durableId="894048022">
    <w:abstractNumId w:val="3"/>
  </w:num>
  <w:num w:numId="5" w16cid:durableId="1857772213">
    <w:abstractNumId w:val="0"/>
  </w:num>
  <w:num w:numId="6" w16cid:durableId="356581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55"/>
    <w:rsid w:val="002B4FB1"/>
    <w:rsid w:val="00456355"/>
    <w:rsid w:val="00475CE3"/>
    <w:rsid w:val="008D4B51"/>
    <w:rsid w:val="008E27C6"/>
    <w:rsid w:val="00A57BA5"/>
    <w:rsid w:val="00D66E51"/>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2754F5B"/>
  <w15:chartTrackingRefBased/>
  <w15:docId w15:val="{33A2FF97-A38D-46B5-8BDA-F33B2D4F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JM"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355"/>
    <w:pPr>
      <w:spacing w:after="200" w:line="276" w:lineRule="auto"/>
    </w:pPr>
    <w:rPr>
      <w:rFonts w:ascii="Calibri" w:eastAsia="Times New Roman"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List Paragraph 1,References,ReferencesCxSpLast,lp1,Bullets,List Paragraph (numbered (a)),Numbered List Paragraph,123 List Paragraph,List Paragraph1,Celula,Colorful List - Accent 11,Numbered Paragraph,Akapit z listą BS"/>
    <w:basedOn w:val="Normal"/>
    <w:link w:val="ListParagraphChar"/>
    <w:uiPriority w:val="34"/>
    <w:qFormat/>
    <w:rsid w:val="00456355"/>
    <w:pPr>
      <w:spacing w:after="160" w:line="259" w:lineRule="auto"/>
      <w:ind w:left="720"/>
      <w:contextualSpacing/>
    </w:pPr>
    <w:rPr>
      <w:rFonts w:ascii="Arial" w:hAnsi="Arial"/>
    </w:rPr>
  </w:style>
  <w:style w:type="character" w:customStyle="1" w:styleId="ListParagraphChar">
    <w:name w:val="List Paragraph Char"/>
    <w:aliases w:val="NUMBERED PARAGRAPH Char,List Paragraph 1 Char,References Char,ReferencesCxSpLast Char,lp1 Char,Bullets Char,List Paragraph (numbered (a)) Char,Numbered List Paragraph Char,123 List Paragraph Char,List Paragraph1 Char,Celula Char"/>
    <w:link w:val="ListParagraph"/>
    <w:uiPriority w:val="34"/>
    <w:qFormat/>
    <w:locked/>
    <w:rsid w:val="00456355"/>
    <w:rPr>
      <w:rFonts w:ascii="Arial" w:eastAsia="Times New Roman" w:hAnsi="Arial" w:cs="Times New Roman"/>
      <w:kern w:val="0"/>
      <w:lang w:val="en-US"/>
      <w14:ligatures w14:val="none"/>
    </w:rPr>
  </w:style>
  <w:style w:type="character" w:styleId="Hyperlink">
    <w:name w:val="Hyperlink"/>
    <w:uiPriority w:val="99"/>
    <w:unhideWhenUsed/>
    <w:rsid w:val="00456355"/>
    <w:rPr>
      <w:color w:val="0000FF"/>
      <w:u w:val="single"/>
    </w:rPr>
  </w:style>
  <w:style w:type="table" w:styleId="TableGrid">
    <w:name w:val="Table Grid"/>
    <w:basedOn w:val="TableNormal"/>
    <w:uiPriority w:val="39"/>
    <w:rsid w:val="00456355"/>
    <w:pPr>
      <w:spacing w:after="0" w:line="240" w:lineRule="auto"/>
    </w:pPr>
    <w:rPr>
      <w:rFonts w:ascii="Times New Roman" w:hAnsi="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635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ankjm.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esstofinance@dbankj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Winneth Hussey</dc:creator>
  <cp:keywords/>
  <dc:description/>
  <cp:lastModifiedBy>Winneth Hussey</cp:lastModifiedBy>
  <cp:revision>1</cp:revision>
  <dcterms:created xsi:type="dcterms:W3CDTF">2023-05-16T20:42:00Z</dcterms:created>
  <dcterms:modified xsi:type="dcterms:W3CDTF">2023-05-16T21:12:00Z</dcterms:modified>
</cp:coreProperties>
</file>