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745C4" w14:textId="4BF5F53D" w:rsidR="00E84E85" w:rsidRDefault="00E84E85" w:rsidP="004517B9">
      <w:pPr>
        <w:tabs>
          <w:tab w:val="right" w:pos="9000"/>
        </w:tabs>
        <w:spacing w:before="240" w:after="240" w:line="240" w:lineRule="auto"/>
        <w:rPr>
          <w:rFonts w:ascii="Arial" w:hAnsi="Arial" w:cs="Arial"/>
          <w:sz w:val="22"/>
          <w:szCs w:val="22"/>
          <w:lang w:val="en-US"/>
        </w:rPr>
      </w:pPr>
    </w:p>
    <w:p w14:paraId="0A1C3D91" w14:textId="77777777" w:rsidR="00E84E85" w:rsidRDefault="00E84E85" w:rsidP="004517B9">
      <w:pPr>
        <w:tabs>
          <w:tab w:val="right" w:pos="9000"/>
        </w:tabs>
        <w:spacing w:before="240" w:after="240" w:line="240" w:lineRule="auto"/>
        <w:rPr>
          <w:rFonts w:ascii="Arial" w:hAnsi="Arial" w:cs="Arial"/>
          <w:sz w:val="22"/>
          <w:szCs w:val="22"/>
          <w:lang w:val="en-US"/>
        </w:rPr>
      </w:pPr>
    </w:p>
    <w:p w14:paraId="40DC6143" w14:textId="3B8C22B5" w:rsidR="006E65AB" w:rsidRPr="00316B48" w:rsidRDefault="003C448F" w:rsidP="004517B9">
      <w:pPr>
        <w:tabs>
          <w:tab w:val="right" w:pos="9000"/>
        </w:tabs>
        <w:spacing w:before="240" w:after="240" w:line="240" w:lineRule="auto"/>
        <w:rPr>
          <w:rFonts w:ascii="Arial" w:hAnsi="Arial" w:cs="Arial"/>
          <w:sz w:val="22"/>
          <w:szCs w:val="22"/>
          <w:u w:val="single"/>
          <w:lang w:val="en-US"/>
        </w:rPr>
      </w:pPr>
      <w:r>
        <w:rPr>
          <w:rFonts w:ascii="Arial" w:hAnsi="Arial" w:cs="Arial"/>
          <w:sz w:val="22"/>
          <w:szCs w:val="22"/>
          <w:lang w:val="en-US"/>
        </w:rPr>
        <w:t>Date: November 21</w:t>
      </w:r>
      <w:r w:rsidR="00316B48">
        <w:rPr>
          <w:rFonts w:ascii="Arial" w:hAnsi="Arial" w:cs="Arial"/>
          <w:sz w:val="22"/>
          <w:szCs w:val="22"/>
          <w:lang w:val="en-US"/>
        </w:rPr>
        <w:t>, 2022</w:t>
      </w:r>
    </w:p>
    <w:p w14:paraId="6069AC1F" w14:textId="1857EA7F" w:rsidR="00316B48" w:rsidRDefault="003C448F" w:rsidP="004517B9">
      <w:pPr>
        <w:tabs>
          <w:tab w:val="right" w:pos="9000"/>
        </w:tabs>
        <w:spacing w:before="240" w:after="240" w:line="240" w:lineRule="auto"/>
        <w:rPr>
          <w:rFonts w:ascii="Arial" w:hAnsi="Arial" w:cs="Arial"/>
          <w:b/>
          <w:sz w:val="22"/>
          <w:szCs w:val="22"/>
        </w:rPr>
      </w:pPr>
      <w:r>
        <w:rPr>
          <w:rFonts w:ascii="Arial" w:hAnsi="Arial" w:cs="Arial"/>
          <w:sz w:val="22"/>
          <w:szCs w:val="22"/>
          <w:lang w:val="en-US"/>
        </w:rPr>
        <w:t>Proposals No:</w:t>
      </w:r>
      <w:r w:rsidR="00316B48" w:rsidRPr="00316B48">
        <w:rPr>
          <w:rFonts w:ascii="Arial" w:hAnsi="Arial" w:cs="Arial"/>
          <w:color w:val="3F4257"/>
          <w:sz w:val="20"/>
          <w:shd w:val="clear" w:color="auto" w:fill="FFFFFF"/>
        </w:rPr>
        <w:t xml:space="preserve"> </w:t>
      </w:r>
      <w:r>
        <w:rPr>
          <w:rFonts w:ascii="Arial" w:hAnsi="Arial" w:cs="Arial"/>
          <w:b/>
          <w:sz w:val="22"/>
          <w:szCs w:val="22"/>
        </w:rPr>
        <w:t>DBJ/-0022/16</w:t>
      </w:r>
    </w:p>
    <w:p w14:paraId="7FCBCF38" w14:textId="108CFC8D" w:rsidR="003C448F" w:rsidRDefault="003C448F" w:rsidP="004517B9">
      <w:pPr>
        <w:tabs>
          <w:tab w:val="right" w:pos="9000"/>
        </w:tabs>
        <w:spacing w:before="240" w:after="240" w:line="240" w:lineRule="auto"/>
        <w:rPr>
          <w:rFonts w:ascii="Arial" w:hAnsi="Arial" w:cs="Arial"/>
          <w:b/>
          <w:sz w:val="22"/>
          <w:szCs w:val="22"/>
        </w:rPr>
      </w:pPr>
      <w:r>
        <w:rPr>
          <w:rFonts w:ascii="Arial" w:hAnsi="Arial" w:cs="Arial"/>
          <w:b/>
          <w:sz w:val="22"/>
          <w:szCs w:val="22"/>
        </w:rPr>
        <w:t>WBS#: 2.2.1.2</w:t>
      </w:r>
    </w:p>
    <w:p w14:paraId="0BC16ABE" w14:textId="1628B35F" w:rsidR="003C448F" w:rsidRDefault="003C448F" w:rsidP="004517B9">
      <w:pPr>
        <w:tabs>
          <w:tab w:val="right" w:pos="9000"/>
        </w:tabs>
        <w:spacing w:before="240" w:after="240" w:line="240" w:lineRule="auto"/>
        <w:rPr>
          <w:rFonts w:ascii="Arial" w:hAnsi="Arial" w:cs="Arial"/>
          <w:b/>
          <w:sz w:val="22"/>
          <w:szCs w:val="22"/>
        </w:rPr>
      </w:pPr>
    </w:p>
    <w:p w14:paraId="32760DC4" w14:textId="77777777" w:rsidR="003C448F" w:rsidRDefault="003C448F" w:rsidP="004517B9">
      <w:pPr>
        <w:tabs>
          <w:tab w:val="right" w:pos="9000"/>
        </w:tabs>
        <w:spacing w:before="240" w:after="240" w:line="240" w:lineRule="auto"/>
        <w:rPr>
          <w:rFonts w:ascii="Arial" w:hAnsi="Arial" w:cs="Arial"/>
          <w:b/>
          <w:sz w:val="22"/>
          <w:szCs w:val="22"/>
        </w:rPr>
      </w:pPr>
    </w:p>
    <w:p w14:paraId="5B8F8A86" w14:textId="77777777" w:rsidR="003C448F" w:rsidRDefault="003C448F" w:rsidP="004517B9">
      <w:pPr>
        <w:tabs>
          <w:tab w:val="right" w:pos="9000"/>
        </w:tabs>
        <w:spacing w:before="240" w:after="240" w:line="240" w:lineRule="auto"/>
        <w:rPr>
          <w:rFonts w:ascii="Arial" w:hAnsi="Arial" w:cs="Arial"/>
          <w:color w:val="3F4257"/>
          <w:sz w:val="20"/>
          <w:shd w:val="clear" w:color="auto" w:fill="FFFFFF"/>
        </w:rPr>
      </w:pPr>
    </w:p>
    <w:p w14:paraId="4984C94C" w14:textId="2E4EDC67" w:rsidR="004517B9" w:rsidRPr="003C448F" w:rsidRDefault="003C448F" w:rsidP="00EC0278">
      <w:pPr>
        <w:autoSpaceDE w:val="0"/>
        <w:autoSpaceDN w:val="0"/>
        <w:adjustRightInd w:val="0"/>
        <w:spacing w:before="0" w:line="240" w:lineRule="auto"/>
        <w:contextualSpacing w:val="0"/>
        <w:rPr>
          <w:rFonts w:ascii="Arial" w:hAnsi="Arial" w:cs="Arial"/>
          <w:color w:val="0070C0"/>
          <w:sz w:val="22"/>
          <w:szCs w:val="22"/>
          <w:u w:val="single"/>
          <w:lang w:val="en-US"/>
        </w:rPr>
      </w:pPr>
      <w:r w:rsidRPr="003C448F">
        <w:rPr>
          <w:rFonts w:ascii="Arial" w:hAnsi="Arial" w:cs="Arial"/>
          <w:color w:val="0070C0"/>
          <w:sz w:val="22"/>
          <w:szCs w:val="22"/>
          <w:u w:val="single"/>
          <w:lang w:val="en-US"/>
        </w:rPr>
        <w:t xml:space="preserve">Applicant Address </w:t>
      </w:r>
    </w:p>
    <w:p w14:paraId="440E6E0B" w14:textId="77777777" w:rsidR="004517B9" w:rsidRDefault="004517B9"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52073B14" w14:textId="375EC0AC" w:rsidR="00A71411" w:rsidRDefault="00A71411" w:rsidP="00EC0278">
      <w:pPr>
        <w:autoSpaceDE w:val="0"/>
        <w:autoSpaceDN w:val="0"/>
        <w:adjustRightInd w:val="0"/>
        <w:spacing w:before="0" w:line="240" w:lineRule="auto"/>
        <w:contextualSpacing w:val="0"/>
        <w:rPr>
          <w:rFonts w:ascii="Arial" w:eastAsia="MS Mincho" w:hAnsi="Arial" w:cs="Arial"/>
          <w:b/>
          <w:sz w:val="22"/>
          <w:szCs w:val="22"/>
          <w:u w:val="single"/>
          <w:lang w:val="en-US" w:eastAsia="en-GB"/>
        </w:rPr>
      </w:pPr>
      <w:r w:rsidRPr="00A71411">
        <w:rPr>
          <w:rFonts w:ascii="Arial" w:eastAsia="MS Mincho" w:hAnsi="Arial" w:cs="Arial"/>
          <w:b/>
          <w:sz w:val="22"/>
          <w:szCs w:val="22"/>
          <w:u w:val="single"/>
          <w:lang w:val="en-US" w:eastAsia="en-GB"/>
        </w:rPr>
        <w:t xml:space="preserve">Re: Establishment and Management of the </w:t>
      </w:r>
      <w:r w:rsidR="003C448F">
        <w:rPr>
          <w:rFonts w:ascii="Arial" w:eastAsia="MS Mincho" w:hAnsi="Arial" w:cs="Arial"/>
          <w:b/>
          <w:sz w:val="22"/>
          <w:szCs w:val="22"/>
          <w:u w:val="single"/>
          <w:lang w:val="en-US" w:eastAsia="en-GB"/>
        </w:rPr>
        <w:t xml:space="preserve">Venture Capital (VC) Fund </w:t>
      </w:r>
    </w:p>
    <w:p w14:paraId="36C762C5" w14:textId="77777777" w:rsidR="00A71411" w:rsidRPr="00A71411" w:rsidRDefault="00A71411" w:rsidP="00106D7C">
      <w:pPr>
        <w:autoSpaceDE w:val="0"/>
        <w:autoSpaceDN w:val="0"/>
        <w:adjustRightInd w:val="0"/>
        <w:spacing w:before="0" w:line="240" w:lineRule="auto"/>
        <w:contextualSpacing w:val="0"/>
        <w:jc w:val="left"/>
        <w:rPr>
          <w:rFonts w:ascii="Arial" w:eastAsia="MS Mincho" w:hAnsi="Arial" w:cs="Arial"/>
          <w:b/>
          <w:sz w:val="22"/>
          <w:szCs w:val="22"/>
          <w:u w:val="single"/>
          <w:lang w:val="en-US" w:eastAsia="en-GB"/>
        </w:rPr>
      </w:pPr>
    </w:p>
    <w:p w14:paraId="721194C2" w14:textId="5F199D10" w:rsidR="0049338A" w:rsidRPr="007A6FDD" w:rsidRDefault="003C448F" w:rsidP="007A6FDD">
      <w:pPr>
        <w:autoSpaceDE w:val="0"/>
        <w:autoSpaceDN w:val="0"/>
        <w:adjustRightInd w:val="0"/>
        <w:spacing w:before="0" w:after="0" w:line="240" w:lineRule="auto"/>
        <w:rPr>
          <w:rFonts w:ascii="Arial" w:eastAsia="MS Mincho" w:hAnsi="Arial" w:cs="Arial"/>
          <w:sz w:val="22"/>
          <w:szCs w:val="22"/>
          <w:lang w:val="en-US" w:eastAsia="en-GB"/>
        </w:rPr>
      </w:pPr>
      <w:r w:rsidRPr="003C448F">
        <w:rPr>
          <w:rFonts w:ascii="Arial" w:eastAsia="MS Mincho" w:hAnsi="Arial" w:cs="Arial"/>
          <w:color w:val="0070C0"/>
          <w:sz w:val="22"/>
          <w:szCs w:val="22"/>
          <w:u w:val="single"/>
          <w:lang w:val="en-US" w:eastAsia="en-GB"/>
        </w:rPr>
        <w:t>Name of Firm</w:t>
      </w:r>
      <w:r w:rsidR="0049338A" w:rsidRPr="007E156D">
        <w:rPr>
          <w:rFonts w:ascii="Arial" w:eastAsia="MS Mincho" w:hAnsi="Arial" w:cs="Arial"/>
          <w:sz w:val="22"/>
          <w:szCs w:val="22"/>
          <w:lang w:val="en-US" w:eastAsia="en-GB"/>
        </w:rPr>
        <w:t xml:space="preserve">, along with </w:t>
      </w:r>
      <w:r w:rsidR="00EC0278">
        <w:rPr>
          <w:rFonts w:ascii="Arial" w:eastAsia="MS Mincho" w:hAnsi="Arial" w:cs="Arial"/>
          <w:sz w:val="22"/>
          <w:szCs w:val="22"/>
          <w:lang w:val="en-US" w:eastAsia="en-GB"/>
        </w:rPr>
        <w:t>our</w:t>
      </w:r>
      <w:r w:rsidR="00A71411">
        <w:rPr>
          <w:rFonts w:ascii="Arial" w:eastAsia="MS Mincho" w:hAnsi="Arial" w:cs="Arial"/>
          <w:b/>
          <w:sz w:val="22"/>
          <w:szCs w:val="22"/>
          <w:lang w:val="en-US" w:eastAsia="en-GB"/>
        </w:rPr>
        <w:t xml:space="preserve"> </w:t>
      </w:r>
      <w:r w:rsidR="004517B9">
        <w:rPr>
          <w:rFonts w:ascii="Arial" w:eastAsia="MS Mincho" w:hAnsi="Arial" w:cs="Arial"/>
          <w:b/>
          <w:sz w:val="22"/>
          <w:szCs w:val="22"/>
          <w:lang w:val="en-US" w:eastAsia="en-GB"/>
        </w:rPr>
        <w:t>partners</w:t>
      </w:r>
      <w:r w:rsidR="0049338A" w:rsidRPr="007E156D">
        <w:rPr>
          <w:rFonts w:ascii="Arial" w:eastAsia="MS Mincho" w:hAnsi="Arial" w:cs="Arial"/>
          <w:sz w:val="22"/>
          <w:szCs w:val="22"/>
          <w:lang w:val="en-US" w:eastAsia="en-GB"/>
        </w:rPr>
        <w:t>, acknowledge and agree to abide by the</w:t>
      </w:r>
      <w:r w:rsidR="00A42680" w:rsidRPr="007E156D">
        <w:rPr>
          <w:rFonts w:ascii="Arial" w:eastAsia="MS Mincho" w:hAnsi="Arial" w:cs="Arial"/>
          <w:sz w:val="22"/>
          <w:szCs w:val="22"/>
          <w:lang w:val="en-US" w:eastAsia="en-GB"/>
        </w:rPr>
        <w:t xml:space="preserve"> </w:t>
      </w:r>
      <w:r>
        <w:rPr>
          <w:rFonts w:ascii="Arial" w:eastAsia="MS Mincho" w:hAnsi="Arial" w:cs="Arial"/>
          <w:sz w:val="22"/>
          <w:szCs w:val="22"/>
          <w:lang w:val="en-US" w:eastAsia="en-GB"/>
        </w:rPr>
        <w:t xml:space="preserve">Inter-American Development </w:t>
      </w:r>
      <w:r w:rsidR="00A42680" w:rsidRPr="007E156D">
        <w:rPr>
          <w:rFonts w:ascii="Arial" w:eastAsia="MS Mincho" w:hAnsi="Arial" w:cs="Arial"/>
          <w:sz w:val="22"/>
          <w:szCs w:val="22"/>
          <w:lang w:val="en-US" w:eastAsia="en-GB"/>
        </w:rPr>
        <w:t xml:space="preserve">Bank’s </w:t>
      </w:r>
      <w:r>
        <w:rPr>
          <w:rFonts w:ascii="Arial" w:eastAsia="MS Mincho" w:hAnsi="Arial" w:cs="Arial"/>
          <w:sz w:val="22"/>
          <w:szCs w:val="22"/>
          <w:lang w:val="en-US" w:eastAsia="en-GB"/>
        </w:rPr>
        <w:t xml:space="preserve">Transparency, Accountability and Anti-Corruption </w:t>
      </w:r>
      <w:r w:rsidR="006524E7">
        <w:rPr>
          <w:rFonts w:ascii="Arial" w:eastAsia="MS Mincho" w:hAnsi="Arial" w:cs="Arial"/>
          <w:sz w:val="22"/>
          <w:szCs w:val="22"/>
          <w:lang w:val="en-US" w:eastAsia="en-GB"/>
        </w:rPr>
        <w:t xml:space="preserve"> Fram</w:t>
      </w:r>
      <w:r w:rsidR="004E1756">
        <w:rPr>
          <w:rFonts w:ascii="Arial" w:eastAsia="MS Mincho" w:hAnsi="Arial" w:cs="Arial"/>
          <w:sz w:val="22"/>
          <w:szCs w:val="22"/>
          <w:lang w:val="en-US" w:eastAsia="en-GB"/>
        </w:rPr>
        <w:t xml:space="preserve">ework </w:t>
      </w:r>
      <w:r w:rsidR="0049338A" w:rsidRPr="007E156D">
        <w:rPr>
          <w:rFonts w:ascii="Arial" w:eastAsia="MS Mincho" w:hAnsi="Arial" w:cs="Arial"/>
          <w:sz w:val="22"/>
          <w:szCs w:val="22"/>
          <w:lang w:val="en-US" w:eastAsia="en-GB"/>
        </w:rPr>
        <w:t>(corrupt, fraudulent, collusive, coercive, obstructive</w:t>
      </w:r>
      <w:r>
        <w:rPr>
          <w:rFonts w:ascii="Arial" w:eastAsia="MS Mincho" w:hAnsi="Arial" w:cs="Arial"/>
          <w:sz w:val="22"/>
          <w:szCs w:val="22"/>
          <w:lang w:val="en-US" w:eastAsia="en-GB"/>
        </w:rPr>
        <w:t xml:space="preserve"> and </w:t>
      </w:r>
      <w:r w:rsidR="00467E62">
        <w:rPr>
          <w:rFonts w:ascii="Arial" w:eastAsia="MS Mincho" w:hAnsi="Arial" w:cs="Arial"/>
          <w:sz w:val="22"/>
          <w:szCs w:val="22"/>
          <w:lang w:val="en-US" w:eastAsia="en-GB"/>
        </w:rPr>
        <w:t xml:space="preserve">misappropriation </w:t>
      </w:r>
      <w:r w:rsidR="00467E62" w:rsidRPr="007E156D">
        <w:rPr>
          <w:rFonts w:ascii="Arial" w:eastAsia="MS Mincho" w:hAnsi="Arial" w:cs="Arial"/>
          <w:sz w:val="22"/>
          <w:szCs w:val="22"/>
          <w:lang w:val="en-US" w:eastAsia="en-GB"/>
        </w:rPr>
        <w:t>practices</w:t>
      </w:r>
      <w:r w:rsidR="0049338A" w:rsidRPr="007E156D">
        <w:rPr>
          <w:rFonts w:ascii="Arial" w:eastAsia="MS Mincho" w:hAnsi="Arial" w:cs="Arial"/>
          <w:sz w:val="22"/>
          <w:szCs w:val="22"/>
          <w:lang w:val="en-US" w:eastAsia="en-GB"/>
        </w:rPr>
        <w:t>)</w:t>
      </w:r>
      <w:r w:rsidR="00285831" w:rsidRPr="007E156D">
        <w:rPr>
          <w:rFonts w:ascii="Arial" w:eastAsia="MS Mincho" w:hAnsi="Arial" w:cs="Arial"/>
          <w:sz w:val="22"/>
          <w:szCs w:val="22"/>
          <w:lang w:val="en-US" w:eastAsia="en-GB"/>
        </w:rPr>
        <w:t>,</w:t>
      </w:r>
      <w:r w:rsidR="0049338A" w:rsidRPr="007E156D">
        <w:rPr>
          <w:rFonts w:ascii="Arial" w:eastAsia="MS Mincho" w:hAnsi="Arial" w:cs="Arial"/>
          <w:sz w:val="22"/>
          <w:szCs w:val="22"/>
          <w:lang w:val="en-US" w:eastAsia="en-GB"/>
        </w:rPr>
        <w:t xml:space="preserve"> as set out and defined </w:t>
      </w:r>
      <w:r w:rsidR="00467E62" w:rsidRPr="007E156D">
        <w:rPr>
          <w:rFonts w:ascii="Arial" w:eastAsia="MS Mincho" w:hAnsi="Arial" w:cs="Arial"/>
          <w:sz w:val="22"/>
          <w:szCs w:val="22"/>
          <w:lang w:val="en-US" w:eastAsia="en-GB"/>
        </w:rPr>
        <w:t xml:space="preserve">in the </w:t>
      </w:r>
      <w:r w:rsidR="00467E62">
        <w:rPr>
          <w:rFonts w:ascii="Arial" w:eastAsia="MS Mincho" w:hAnsi="Arial" w:cs="Arial"/>
          <w:sz w:val="22"/>
          <w:szCs w:val="22"/>
          <w:lang w:val="en-US" w:eastAsia="en-GB"/>
        </w:rPr>
        <w:t xml:space="preserve">Inter-American Development </w:t>
      </w:r>
      <w:r w:rsidR="00467E62" w:rsidRPr="007E156D">
        <w:rPr>
          <w:rFonts w:ascii="Arial" w:eastAsia="MS Mincho" w:hAnsi="Arial" w:cs="Arial"/>
          <w:sz w:val="22"/>
          <w:szCs w:val="22"/>
          <w:lang w:val="en-US" w:eastAsia="en-GB"/>
        </w:rPr>
        <w:t>Bank’s</w:t>
      </w:r>
      <w:r w:rsidR="001062F2">
        <w:rPr>
          <w:rFonts w:ascii="Arial" w:eastAsia="MS Mincho" w:hAnsi="Arial" w:cs="Arial"/>
          <w:sz w:val="22"/>
          <w:szCs w:val="22"/>
          <w:lang w:val="en-US" w:eastAsia="en-GB"/>
        </w:rPr>
        <w:t xml:space="preserve"> (IDB’s)</w:t>
      </w:r>
      <w:r w:rsidR="00467E62" w:rsidRPr="007E156D">
        <w:rPr>
          <w:rFonts w:ascii="Arial" w:eastAsia="MS Mincho" w:hAnsi="Arial" w:cs="Arial"/>
          <w:sz w:val="22"/>
          <w:szCs w:val="22"/>
          <w:lang w:val="en-US" w:eastAsia="en-GB"/>
        </w:rPr>
        <w:t xml:space="preserve"> </w:t>
      </w:r>
      <w:r w:rsidR="00467E62" w:rsidRPr="007A6FDD">
        <w:rPr>
          <w:rFonts w:ascii="Arial" w:eastAsia="MS Mincho" w:hAnsi="Arial" w:cs="Arial"/>
          <w:bCs/>
          <w:sz w:val="22"/>
          <w:szCs w:val="22"/>
          <w:lang w:val="en-US" w:eastAsia="en-GB"/>
        </w:rPr>
        <w:t>Sanctions System</w:t>
      </w:r>
      <w:r w:rsidR="00106D7C">
        <w:rPr>
          <w:rFonts w:ascii="Arial" w:eastAsia="MS Mincho" w:hAnsi="Arial" w:cs="Arial"/>
          <w:b/>
          <w:bCs/>
          <w:sz w:val="22"/>
          <w:szCs w:val="22"/>
          <w:lang w:val="en-US" w:eastAsia="en-GB"/>
        </w:rPr>
        <w:t xml:space="preserve"> </w:t>
      </w:r>
      <w:r w:rsidR="00467E62">
        <w:rPr>
          <w:rFonts w:ascii="Arial" w:eastAsia="MS Mincho" w:hAnsi="Arial" w:cs="Arial"/>
          <w:b/>
          <w:bCs/>
          <w:sz w:val="22"/>
          <w:szCs w:val="22"/>
          <w:lang w:val="en-US" w:eastAsia="en-GB"/>
        </w:rPr>
        <w:t>(</w:t>
      </w:r>
      <w:hyperlink r:id="rId8" w:history="1">
        <w:r w:rsidR="00467E62" w:rsidRPr="00437C23">
          <w:rPr>
            <w:rStyle w:val="Hyperlink"/>
            <w:rFonts w:ascii="Arial" w:eastAsia="MS Mincho" w:hAnsi="Arial" w:cs="Arial"/>
            <w:sz w:val="22"/>
            <w:szCs w:val="22"/>
            <w:lang w:val="en-US" w:eastAsia="en-GB"/>
          </w:rPr>
          <w:t>https://www.iadb.org/en/integrity/sanctions-system</w:t>
        </w:r>
      </w:hyperlink>
      <w:r w:rsidR="00467E62">
        <w:rPr>
          <w:rFonts w:ascii="Arial" w:eastAsia="MS Mincho" w:hAnsi="Arial" w:cs="Arial"/>
          <w:sz w:val="22"/>
          <w:szCs w:val="22"/>
          <w:lang w:val="en-US" w:eastAsia="en-GB"/>
        </w:rPr>
        <w:t xml:space="preserve">) </w:t>
      </w:r>
      <w:r w:rsidR="008237DE" w:rsidRPr="008237DE">
        <w:rPr>
          <w:rFonts w:ascii="Arial" w:eastAsia="MS Mincho" w:hAnsi="Arial" w:cs="Arial"/>
          <w:sz w:val="22"/>
          <w:szCs w:val="22"/>
          <w:lang w:val="en-US" w:eastAsia="en-GB"/>
        </w:rPr>
        <w:t>in connection with the</w:t>
      </w:r>
      <w:r w:rsidR="00A55E39" w:rsidRPr="001062F2">
        <w:rPr>
          <w:rFonts w:ascii="Arial" w:eastAsia="MS Mincho" w:hAnsi="Arial" w:cs="Arial"/>
          <w:sz w:val="22"/>
          <w:szCs w:val="22"/>
          <w:lang w:val="en-US" w:eastAsia="en-GB"/>
        </w:rPr>
        <w:t xml:space="preserve"> </w:t>
      </w:r>
      <w:r w:rsidR="008237DE" w:rsidRPr="008237DE">
        <w:rPr>
          <w:rFonts w:ascii="Arial" w:eastAsia="MS Mincho" w:hAnsi="Arial" w:cs="Arial"/>
          <w:sz w:val="22"/>
          <w:szCs w:val="22"/>
          <w:lang w:val="en-US" w:eastAsia="en-GB"/>
        </w:rPr>
        <w:t>procuremen</w:t>
      </w:r>
      <w:r w:rsidR="008237DE">
        <w:rPr>
          <w:rFonts w:ascii="Arial" w:eastAsia="MS Mincho" w:hAnsi="Arial" w:cs="Arial"/>
          <w:sz w:val="22"/>
          <w:szCs w:val="22"/>
          <w:lang w:val="en-US" w:eastAsia="en-GB"/>
        </w:rPr>
        <w:t>t and executi</w:t>
      </w:r>
      <w:r w:rsidR="004715B7">
        <w:rPr>
          <w:rFonts w:ascii="Arial" w:eastAsia="MS Mincho" w:hAnsi="Arial" w:cs="Arial"/>
          <w:sz w:val="22"/>
          <w:szCs w:val="22"/>
          <w:lang w:val="en-US" w:eastAsia="en-GB"/>
        </w:rPr>
        <w:t xml:space="preserve">on of the </w:t>
      </w:r>
      <w:r w:rsidR="001E594B">
        <w:rPr>
          <w:rFonts w:ascii="Arial" w:eastAsia="MS Mincho" w:hAnsi="Arial" w:cs="Arial"/>
          <w:sz w:val="22"/>
          <w:szCs w:val="22"/>
          <w:lang w:val="en-US" w:eastAsia="en-GB"/>
        </w:rPr>
        <w:t>contract for</w:t>
      </w:r>
      <w:r w:rsidR="00BB74C9">
        <w:rPr>
          <w:rFonts w:ascii="Arial" w:eastAsia="MS Mincho" w:hAnsi="Arial" w:cs="Arial"/>
          <w:sz w:val="22"/>
          <w:szCs w:val="22"/>
          <w:lang w:val="en-US" w:eastAsia="en-GB"/>
        </w:rPr>
        <w:t xml:space="preserve"> the </w:t>
      </w:r>
      <w:r w:rsidR="00467E62" w:rsidRPr="007A6FDD">
        <w:rPr>
          <w:rFonts w:ascii="Arial" w:eastAsia="MS Mincho" w:hAnsi="Arial" w:cs="Arial"/>
          <w:sz w:val="22"/>
          <w:szCs w:val="22"/>
          <w:lang w:val="en-US" w:eastAsia="en-GB"/>
        </w:rPr>
        <w:t>Establishment and Management of the Venture Capital (VC) Fund</w:t>
      </w:r>
      <w:r w:rsidR="00BB74C9" w:rsidRPr="007A6FDD">
        <w:rPr>
          <w:rFonts w:ascii="Arial" w:eastAsia="MS Mincho" w:hAnsi="Arial" w:cs="Arial"/>
          <w:b/>
          <w:sz w:val="22"/>
          <w:szCs w:val="22"/>
          <w:lang w:val="en-US" w:eastAsia="en-GB"/>
        </w:rPr>
        <w:t xml:space="preserve"> </w:t>
      </w:r>
      <w:r w:rsidR="008237DE" w:rsidRPr="007A6FDD">
        <w:rPr>
          <w:rFonts w:ascii="Arial" w:eastAsia="MS Mincho" w:hAnsi="Arial" w:cs="Arial"/>
          <w:sz w:val="22"/>
          <w:szCs w:val="22"/>
          <w:lang w:val="en-US" w:eastAsia="en-GB"/>
        </w:rPr>
        <w:t>including any amendments thereto.</w:t>
      </w:r>
    </w:p>
    <w:p w14:paraId="2784D362"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0D5A3E2D" w14:textId="5E00BE68" w:rsidR="006E65AB" w:rsidRPr="00A55E39" w:rsidRDefault="0049338A" w:rsidP="00EC0278">
      <w:pPr>
        <w:autoSpaceDE w:val="0"/>
        <w:autoSpaceDN w:val="0"/>
        <w:adjustRightInd w:val="0"/>
        <w:spacing w:before="0" w:line="240" w:lineRule="auto"/>
        <w:contextualSpacing w:val="0"/>
        <w:rPr>
          <w:rFonts w:eastAsia="Calibri"/>
          <w:color w:val="000000"/>
          <w:sz w:val="20"/>
          <w:lang w:val="en-US"/>
        </w:rPr>
      </w:pPr>
      <w:r w:rsidRPr="007E156D">
        <w:rPr>
          <w:rFonts w:ascii="Arial" w:eastAsia="MS Mincho" w:hAnsi="Arial" w:cs="Arial"/>
          <w:sz w:val="22"/>
          <w:szCs w:val="22"/>
          <w:lang w:val="en-US" w:eastAsia="en-GB"/>
        </w:rPr>
        <w:t>We</w:t>
      </w:r>
      <w:r w:rsidR="007C7D4D">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 xml:space="preserve">declare and warrant that we, along </w:t>
      </w:r>
      <w:r w:rsidR="00BA2846">
        <w:rPr>
          <w:rFonts w:ascii="Arial" w:eastAsia="MS Mincho" w:hAnsi="Arial" w:cs="Arial"/>
          <w:sz w:val="22"/>
          <w:szCs w:val="22"/>
          <w:lang w:val="en-US" w:eastAsia="en-GB"/>
        </w:rPr>
        <w:t xml:space="preserve">our </w:t>
      </w:r>
      <w:r w:rsidR="000B47E8" w:rsidRPr="007A6FDD">
        <w:rPr>
          <w:rFonts w:ascii="Arial" w:eastAsia="MS Mincho" w:hAnsi="Arial" w:cs="Arial"/>
          <w:sz w:val="22"/>
          <w:szCs w:val="22"/>
          <w:lang w:val="en-US" w:eastAsia="en-GB"/>
        </w:rPr>
        <w:t>partners</w:t>
      </w:r>
      <w:r w:rsidR="007478DE">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 xml:space="preserve">are not subject to, and are not controlled by any entity or individual that is subject to, a temporary suspension, early temporary suspension, or debarment imposed by a member of the </w:t>
      </w:r>
      <w:r w:rsidR="00467E62">
        <w:rPr>
          <w:rFonts w:ascii="Arial" w:eastAsia="MS Mincho" w:hAnsi="Arial" w:cs="Arial"/>
          <w:sz w:val="22"/>
          <w:szCs w:val="22"/>
          <w:lang w:val="en-US" w:eastAsia="en-GB"/>
        </w:rPr>
        <w:t xml:space="preserve">Inter-American Development </w:t>
      </w:r>
      <w:r w:rsidR="001062F2">
        <w:rPr>
          <w:rFonts w:ascii="Arial" w:eastAsia="MS Mincho" w:hAnsi="Arial" w:cs="Arial"/>
          <w:sz w:val="22"/>
          <w:szCs w:val="22"/>
          <w:lang w:val="en-US" w:eastAsia="en-GB"/>
        </w:rPr>
        <w:t>Group</w:t>
      </w:r>
      <w:r w:rsidRPr="007E156D">
        <w:rPr>
          <w:rFonts w:ascii="Arial" w:eastAsia="MS Mincho" w:hAnsi="Arial" w:cs="Arial"/>
          <w:sz w:val="22"/>
          <w:szCs w:val="22"/>
          <w:lang w:val="en-US" w:eastAsia="en-GB"/>
        </w:rPr>
        <w:t xml:space="preserve">, including, inter alia, a cross-debarment imposed by the </w:t>
      </w:r>
      <w:r w:rsidR="001062F2">
        <w:rPr>
          <w:rFonts w:ascii="Arial" w:eastAsia="MS Mincho" w:hAnsi="Arial" w:cs="Arial"/>
          <w:sz w:val="22"/>
          <w:szCs w:val="22"/>
          <w:lang w:val="en-US" w:eastAsia="en-GB"/>
        </w:rPr>
        <w:t>IDB</w:t>
      </w:r>
      <w:r w:rsidR="001062F2" w:rsidRPr="007E156D">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as agreed with other international financial institutions (including m</w:t>
      </w:r>
      <w:r w:rsidR="007478DE">
        <w:rPr>
          <w:rFonts w:ascii="Arial" w:eastAsia="MS Mincho" w:hAnsi="Arial" w:cs="Arial"/>
          <w:sz w:val="22"/>
          <w:szCs w:val="22"/>
          <w:lang w:val="en-US" w:eastAsia="en-GB"/>
        </w:rPr>
        <w:t xml:space="preserve">ultilateral development banks), </w:t>
      </w:r>
      <w:r w:rsidRPr="007E156D">
        <w:rPr>
          <w:rFonts w:ascii="Arial" w:eastAsia="MS Mincho" w:hAnsi="Arial" w:cs="Arial"/>
          <w:sz w:val="22"/>
          <w:szCs w:val="22"/>
          <w:lang w:val="en-US" w:eastAsia="en-GB"/>
        </w:rPr>
        <w:t xml:space="preserve">or through the application of </w:t>
      </w:r>
      <w:r w:rsidR="001062F2" w:rsidRPr="007E156D">
        <w:rPr>
          <w:rFonts w:ascii="Arial" w:eastAsia="MS Mincho" w:hAnsi="Arial" w:cs="Arial"/>
          <w:sz w:val="22"/>
          <w:szCs w:val="22"/>
          <w:lang w:val="en-US" w:eastAsia="en-GB"/>
        </w:rPr>
        <w:t>an</w:t>
      </w:r>
      <w:r w:rsidRPr="007E156D">
        <w:rPr>
          <w:rFonts w:ascii="Arial" w:eastAsia="MS Mincho" w:hAnsi="Arial" w:cs="Arial"/>
          <w:sz w:val="22"/>
          <w:szCs w:val="22"/>
          <w:lang w:val="en-US" w:eastAsia="en-GB"/>
        </w:rPr>
        <w:t xml:space="preserve"> </w:t>
      </w:r>
      <w:r w:rsidR="001062F2">
        <w:rPr>
          <w:rFonts w:ascii="Arial" w:eastAsia="MS Mincho" w:hAnsi="Arial" w:cs="Arial"/>
          <w:sz w:val="22"/>
          <w:szCs w:val="22"/>
          <w:lang w:val="en-US" w:eastAsia="en-GB"/>
        </w:rPr>
        <w:t xml:space="preserve">Inter-American Development </w:t>
      </w:r>
      <w:r w:rsidRPr="007E156D">
        <w:rPr>
          <w:rFonts w:ascii="Arial" w:eastAsia="MS Mincho" w:hAnsi="Arial" w:cs="Arial"/>
          <w:sz w:val="22"/>
          <w:szCs w:val="22"/>
          <w:lang w:val="en-US" w:eastAsia="en-GB"/>
        </w:rPr>
        <w:t xml:space="preserve">Group finding of non-responsibility on the basis of </w:t>
      </w:r>
      <w:r w:rsidR="00A42680" w:rsidRPr="007E156D">
        <w:rPr>
          <w:rFonts w:ascii="Arial" w:eastAsia="MS Mincho" w:hAnsi="Arial" w:cs="Arial"/>
          <w:sz w:val="22"/>
          <w:szCs w:val="22"/>
          <w:lang w:val="en-US" w:eastAsia="en-GB"/>
        </w:rPr>
        <w:t>Fraud and Corruption</w:t>
      </w:r>
      <w:r w:rsidRPr="007E156D">
        <w:rPr>
          <w:rFonts w:ascii="Arial" w:eastAsia="MS Mincho" w:hAnsi="Arial" w:cs="Arial"/>
          <w:sz w:val="22"/>
          <w:szCs w:val="22"/>
          <w:lang w:val="en-US" w:eastAsia="en-GB"/>
        </w:rPr>
        <w:t xml:space="preserve"> in connection with </w:t>
      </w:r>
      <w:r w:rsidR="00A55E39">
        <w:rPr>
          <w:rFonts w:ascii="Arial" w:eastAsia="MS Mincho" w:hAnsi="Arial" w:cs="Arial"/>
          <w:sz w:val="22"/>
          <w:szCs w:val="22"/>
          <w:lang w:val="en-US" w:eastAsia="en-GB"/>
        </w:rPr>
        <w:t>IDB’s</w:t>
      </w:r>
      <w:r w:rsidR="00A55E39" w:rsidRPr="007E156D">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 xml:space="preserve">corporate </w:t>
      </w:r>
      <w:r w:rsidR="00427546" w:rsidRPr="007E156D">
        <w:rPr>
          <w:rFonts w:ascii="Arial" w:eastAsia="MS Mincho" w:hAnsi="Arial" w:cs="Arial"/>
          <w:sz w:val="22"/>
          <w:szCs w:val="22"/>
          <w:lang w:val="en-US" w:eastAsia="en-GB"/>
        </w:rPr>
        <w:t>procurement</w:t>
      </w:r>
      <w:r w:rsidRPr="007E156D">
        <w:rPr>
          <w:rFonts w:ascii="Arial" w:eastAsia="MS Mincho" w:hAnsi="Arial" w:cs="Arial"/>
          <w:sz w:val="22"/>
          <w:szCs w:val="22"/>
          <w:lang w:val="en-US" w:eastAsia="en-GB"/>
        </w:rPr>
        <w:t xml:space="preserve">. Further, we are not ineligible under the </w:t>
      </w:r>
      <w:r w:rsidR="001062F2">
        <w:rPr>
          <w:rFonts w:ascii="Arial" w:eastAsia="MS Mincho" w:hAnsi="Arial" w:cs="Arial"/>
          <w:sz w:val="22"/>
          <w:szCs w:val="22"/>
          <w:lang w:val="en-US" w:eastAsia="en-GB"/>
        </w:rPr>
        <w:t>IDB</w:t>
      </w:r>
      <w:r w:rsidR="001062F2" w:rsidRPr="007E156D">
        <w:rPr>
          <w:rFonts w:ascii="Arial" w:eastAsia="MS Mincho" w:hAnsi="Arial" w:cs="Arial"/>
          <w:sz w:val="22"/>
          <w:szCs w:val="22"/>
          <w:lang w:val="en-US" w:eastAsia="en-GB"/>
        </w:rPr>
        <w:t>’s</w:t>
      </w:r>
      <w:r w:rsidR="001062F2" w:rsidRPr="001062F2">
        <w:rPr>
          <w:rFonts w:ascii="Arial" w:eastAsia="MS Mincho" w:hAnsi="Arial" w:cs="Arial"/>
          <w:sz w:val="22"/>
          <w:szCs w:val="22"/>
          <w:lang w:val="en-US" w:eastAsia="en-GB"/>
        </w:rPr>
        <w:t xml:space="preserve"> Guidelines: Policies for the Selection and Contracting of Consultants financed by the Inter-American Development Bank (GN-2350-9), March 2011 setting forth the IDB’s policy on conflict of </w:t>
      </w:r>
      <w:r w:rsidR="007A6FDD" w:rsidRPr="001062F2">
        <w:rPr>
          <w:rFonts w:ascii="Arial" w:eastAsia="MS Mincho" w:hAnsi="Arial" w:cs="Arial"/>
          <w:sz w:val="22"/>
          <w:szCs w:val="22"/>
          <w:lang w:val="en-US" w:eastAsia="en-GB"/>
        </w:rPr>
        <w:t>interest</w:t>
      </w:r>
      <w:r w:rsidR="007A6FDD" w:rsidRPr="007A6FDD">
        <w:rPr>
          <w:rFonts w:ascii="Arial" w:eastAsia="MS Mincho" w:hAnsi="Arial" w:cs="Arial"/>
          <w:sz w:val="22"/>
          <w:szCs w:val="22"/>
          <w:lang w:val="en-US" w:eastAsia="en-GB"/>
        </w:rPr>
        <w:t xml:space="preserve"> that governs the </w:t>
      </w:r>
      <w:r w:rsidR="007A6FDD" w:rsidRPr="007A6FDD">
        <w:rPr>
          <w:rFonts w:ascii="Arial" w:eastAsia="MS Mincho" w:hAnsi="Arial" w:cs="Arial"/>
          <w:bCs/>
          <w:iCs/>
          <w:sz w:val="22"/>
          <w:szCs w:val="22"/>
          <w:lang w:val="en-US" w:eastAsia="en-GB"/>
        </w:rPr>
        <w:t>Boosting Innovation, Growth and Entrepreneurship Ecosystems (BIGEE)</w:t>
      </w:r>
      <w:r w:rsidR="007A6FDD" w:rsidRPr="007A6FDD">
        <w:rPr>
          <w:rFonts w:ascii="Arial" w:eastAsia="MS Mincho" w:hAnsi="Arial" w:cs="Arial"/>
          <w:b/>
          <w:bCs/>
          <w:i/>
          <w:iCs/>
          <w:sz w:val="22"/>
          <w:szCs w:val="22"/>
          <w:lang w:val="en-US" w:eastAsia="en-GB"/>
        </w:rPr>
        <w:t xml:space="preserve"> </w:t>
      </w:r>
      <w:r w:rsidR="007A6FDD" w:rsidRPr="007A6FDD">
        <w:rPr>
          <w:rFonts w:ascii="Arial" w:eastAsia="MS Mincho" w:hAnsi="Arial" w:cs="Arial"/>
          <w:sz w:val="22"/>
          <w:szCs w:val="22"/>
          <w:lang w:val="en-US" w:eastAsia="en-GB"/>
        </w:rPr>
        <w:t>Pro</w:t>
      </w:r>
      <w:r w:rsidR="007A6FDD">
        <w:rPr>
          <w:rFonts w:ascii="Arial" w:eastAsia="MS Mincho" w:hAnsi="Arial" w:cs="Arial"/>
          <w:sz w:val="22"/>
          <w:szCs w:val="22"/>
          <w:lang w:val="en-US" w:eastAsia="en-GB"/>
        </w:rPr>
        <w:t xml:space="preserve">gramme </w:t>
      </w:r>
      <w:r w:rsidR="007A6FDD" w:rsidRPr="007A6FDD" w:rsidDel="007A6FDD">
        <w:rPr>
          <w:rFonts w:ascii="Arial" w:eastAsia="MS Mincho" w:hAnsi="Arial" w:cs="Arial"/>
          <w:sz w:val="22"/>
          <w:szCs w:val="22"/>
          <w:lang w:val="en-US" w:eastAsia="en-GB"/>
        </w:rPr>
        <w:t>executed</w:t>
      </w:r>
      <w:r w:rsidR="007A6FDD" w:rsidRPr="007A6FDD">
        <w:rPr>
          <w:rFonts w:ascii="Arial" w:eastAsia="MS Mincho" w:hAnsi="Arial" w:cs="Arial"/>
          <w:sz w:val="22"/>
          <w:szCs w:val="22"/>
          <w:lang w:val="en-US" w:eastAsia="en-GB"/>
        </w:rPr>
        <w:t xml:space="preserve"> by the Development Bank of Jamaica Limited(DBJ).</w:t>
      </w:r>
      <w:r w:rsidR="001062F2" w:rsidRPr="001062F2">
        <w:rPr>
          <w:rFonts w:eastAsia="Calibri"/>
          <w:color w:val="000000"/>
          <w:sz w:val="20"/>
          <w:lang w:val="en-US"/>
        </w:rPr>
        <w:t xml:space="preserve"> </w:t>
      </w:r>
    </w:p>
    <w:p w14:paraId="1DF0BF9E" w14:textId="77777777" w:rsidR="0036507C" w:rsidRDefault="0036507C"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5A0FFDF7" w14:textId="6F8ED520" w:rsidR="0049338A" w:rsidRPr="0057186F"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 xml:space="preserve">We confirm our understanding of the consequences of not complying with the </w:t>
      </w:r>
      <w:r w:rsidR="00106D7C">
        <w:rPr>
          <w:rFonts w:ascii="Arial" w:eastAsia="MS Mincho" w:hAnsi="Arial" w:cs="Arial"/>
          <w:sz w:val="22"/>
          <w:szCs w:val="22"/>
          <w:lang w:val="en-US" w:eastAsia="en-GB"/>
        </w:rPr>
        <w:t xml:space="preserve">Inter-American Development </w:t>
      </w:r>
      <w:r w:rsidRPr="0057186F">
        <w:rPr>
          <w:rFonts w:ascii="Arial" w:eastAsia="MS Mincho" w:hAnsi="Arial" w:cs="Arial"/>
          <w:sz w:val="22"/>
          <w:szCs w:val="22"/>
          <w:lang w:val="en-US" w:eastAsia="en-GB"/>
        </w:rPr>
        <w:t xml:space="preserve">Bank’s </w:t>
      </w:r>
      <w:r w:rsidR="00106D7C" w:rsidRPr="00106D7C">
        <w:rPr>
          <w:rFonts w:ascii="Arial" w:eastAsia="MS Mincho" w:hAnsi="Arial" w:cs="Arial"/>
          <w:sz w:val="22"/>
          <w:szCs w:val="22"/>
          <w:lang w:val="en-US" w:eastAsia="en-GB"/>
        </w:rPr>
        <w:t>Transparency, Accountability and Anti-Corruption</w:t>
      </w:r>
      <w:r w:rsidR="00731412">
        <w:rPr>
          <w:rFonts w:ascii="Arial" w:eastAsia="MS Mincho" w:hAnsi="Arial" w:cs="Arial"/>
          <w:sz w:val="22"/>
          <w:szCs w:val="22"/>
          <w:lang w:val="en-US" w:eastAsia="en-GB"/>
        </w:rPr>
        <w:t xml:space="preserve"> Framework</w:t>
      </w:r>
      <w:r w:rsidRPr="00106D7C">
        <w:rPr>
          <w:rFonts w:ascii="Arial" w:eastAsia="MS Mincho" w:hAnsi="Arial" w:cs="Arial"/>
          <w:sz w:val="22"/>
          <w:szCs w:val="22"/>
          <w:lang w:val="en-US" w:eastAsia="en-GB"/>
        </w:rPr>
        <w:t>,</w:t>
      </w:r>
      <w:r w:rsidRPr="0057186F">
        <w:rPr>
          <w:rFonts w:ascii="Arial" w:eastAsia="MS Mincho" w:hAnsi="Arial" w:cs="Arial"/>
          <w:sz w:val="22"/>
          <w:szCs w:val="22"/>
          <w:lang w:val="en-US" w:eastAsia="en-GB"/>
        </w:rPr>
        <w:t xml:space="preserve"> which may include the following:</w:t>
      </w:r>
    </w:p>
    <w:p w14:paraId="328EE0B8" w14:textId="210FB512" w:rsidR="0049338A" w:rsidRPr="00C7364A" w:rsidRDefault="0049338A" w:rsidP="00EC0278">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rejection of our Proposal for award of contract;</w:t>
      </w:r>
    </w:p>
    <w:p w14:paraId="2E4FD394" w14:textId="77777777" w:rsidR="002D2966" w:rsidRPr="00C7364A" w:rsidRDefault="0049338A" w:rsidP="00EC0278">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C7364A">
        <w:rPr>
          <w:rFonts w:ascii="Arial" w:eastAsia="MS Mincho" w:hAnsi="Arial" w:cs="Arial"/>
          <w:sz w:val="22"/>
          <w:szCs w:val="22"/>
          <w:lang w:val="en-US" w:eastAsia="en-GB"/>
        </w:rPr>
        <w:t>in the case of award, termination of the contract, without prejudice to any other remedy for breach of contract; and</w:t>
      </w:r>
    </w:p>
    <w:p w14:paraId="47749B59" w14:textId="55930E2E" w:rsidR="00285831" w:rsidRPr="0057186F" w:rsidRDefault="0049338A" w:rsidP="006A6201">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sanctions</w:t>
      </w:r>
      <w:r w:rsidR="006A6201" w:rsidRPr="0057186F">
        <w:rPr>
          <w:rFonts w:ascii="Arial" w:eastAsia="MS Mincho" w:hAnsi="Arial" w:cs="Arial"/>
          <w:sz w:val="22"/>
          <w:szCs w:val="22"/>
          <w:lang w:val="en-US" w:eastAsia="en-GB"/>
        </w:rPr>
        <w:t xml:space="preserve">, </w:t>
      </w:r>
      <w:r w:rsidR="0003225C" w:rsidRPr="0057186F">
        <w:rPr>
          <w:rFonts w:ascii="Arial" w:eastAsia="MS Mincho" w:hAnsi="Arial" w:cs="Arial"/>
          <w:sz w:val="22"/>
          <w:szCs w:val="22"/>
          <w:lang w:val="en-US" w:eastAsia="en-GB"/>
        </w:rPr>
        <w:t xml:space="preserve">pursuant to the Bank’s </w:t>
      </w:r>
      <w:r w:rsidR="00106D7C">
        <w:rPr>
          <w:rFonts w:ascii="Arial" w:eastAsia="MS Mincho" w:hAnsi="Arial" w:cs="Arial"/>
          <w:sz w:val="22"/>
          <w:szCs w:val="22"/>
          <w:lang w:val="en-US" w:eastAsia="en-GB"/>
        </w:rPr>
        <w:t xml:space="preserve">Transparency, Accountability and Anti-Corruption </w:t>
      </w:r>
      <w:r w:rsidR="00702F3D">
        <w:rPr>
          <w:rFonts w:ascii="Arial" w:eastAsia="MS Mincho" w:hAnsi="Arial" w:cs="Arial"/>
          <w:sz w:val="22"/>
          <w:szCs w:val="22"/>
          <w:lang w:val="en-US" w:eastAsia="en-GB"/>
        </w:rPr>
        <w:t xml:space="preserve"> Framework </w:t>
      </w:r>
      <w:r w:rsidR="007478DE" w:rsidRPr="0057186F">
        <w:rPr>
          <w:rFonts w:ascii="Arial" w:eastAsia="MS Mincho" w:hAnsi="Arial" w:cs="Arial"/>
          <w:sz w:val="22"/>
          <w:szCs w:val="22"/>
          <w:lang w:val="en-US" w:eastAsia="en-GB"/>
        </w:rPr>
        <w:t>and in</w:t>
      </w:r>
      <w:r w:rsidRPr="0057186F">
        <w:rPr>
          <w:rFonts w:ascii="Arial" w:eastAsia="MS Mincho" w:hAnsi="Arial" w:cs="Arial"/>
          <w:sz w:val="22"/>
          <w:szCs w:val="22"/>
          <w:lang w:val="en-US" w:eastAsia="en-GB"/>
        </w:rPr>
        <w:t xml:space="preserve"> accordance with </w:t>
      </w:r>
      <w:r w:rsidR="0003225C" w:rsidRPr="0057186F">
        <w:rPr>
          <w:rFonts w:ascii="Arial" w:eastAsia="MS Mincho" w:hAnsi="Arial" w:cs="Arial"/>
          <w:sz w:val="22"/>
          <w:szCs w:val="22"/>
          <w:lang w:val="en-US" w:eastAsia="en-GB"/>
        </w:rPr>
        <w:t xml:space="preserve">its </w:t>
      </w:r>
      <w:r w:rsidRPr="0057186F">
        <w:rPr>
          <w:rFonts w:ascii="Arial" w:eastAsia="MS Mincho" w:hAnsi="Arial" w:cs="Arial"/>
          <w:sz w:val="22"/>
          <w:szCs w:val="22"/>
          <w:lang w:val="en-US" w:eastAsia="en-GB"/>
        </w:rPr>
        <w:t xml:space="preserve">prevailing sanctions </w:t>
      </w:r>
      <w:r w:rsidR="0003225C" w:rsidRPr="0057186F">
        <w:rPr>
          <w:rFonts w:ascii="Arial" w:eastAsia="MS Mincho" w:hAnsi="Arial" w:cs="Arial"/>
          <w:sz w:val="22"/>
          <w:szCs w:val="22"/>
          <w:lang w:val="en-US" w:eastAsia="en-GB"/>
        </w:rPr>
        <w:t xml:space="preserve">policies and </w:t>
      </w:r>
      <w:r w:rsidRPr="0057186F">
        <w:rPr>
          <w:rFonts w:ascii="Arial" w:eastAsia="MS Mincho" w:hAnsi="Arial" w:cs="Arial"/>
          <w:sz w:val="22"/>
          <w:szCs w:val="22"/>
          <w:lang w:val="en-US" w:eastAsia="en-GB"/>
        </w:rPr>
        <w:t>procedure</w:t>
      </w:r>
      <w:r w:rsidR="0003225C" w:rsidRPr="0057186F">
        <w:rPr>
          <w:rFonts w:ascii="Arial" w:eastAsia="MS Mincho" w:hAnsi="Arial" w:cs="Arial"/>
          <w:sz w:val="22"/>
          <w:szCs w:val="22"/>
          <w:lang w:val="en-US" w:eastAsia="en-GB"/>
        </w:rPr>
        <w:t xml:space="preserve">s as set forth in the Bank’s </w:t>
      </w:r>
      <w:r w:rsidR="00106D7C" w:rsidRPr="00106D7C">
        <w:rPr>
          <w:rFonts w:ascii="Arial" w:eastAsia="MS Mincho" w:hAnsi="Arial" w:cs="Arial"/>
          <w:sz w:val="22"/>
          <w:szCs w:val="22"/>
          <w:lang w:val="en-US" w:eastAsia="en-GB"/>
        </w:rPr>
        <w:t>Sanctions System</w:t>
      </w:r>
      <w:r w:rsidR="00106D7C" w:rsidRPr="00106D7C">
        <w:rPr>
          <w:rFonts w:ascii="Arial" w:eastAsia="MS Mincho" w:hAnsi="Arial" w:cs="Arial"/>
          <w:b/>
          <w:bCs/>
          <w:sz w:val="22"/>
          <w:szCs w:val="22"/>
          <w:lang w:val="en-US" w:eastAsia="en-GB"/>
        </w:rPr>
        <w:t xml:space="preserve"> (</w:t>
      </w:r>
      <w:hyperlink r:id="rId9" w:history="1">
        <w:r w:rsidR="00106D7C" w:rsidRPr="00106D7C">
          <w:rPr>
            <w:rStyle w:val="Hyperlink"/>
            <w:rFonts w:ascii="Arial" w:eastAsia="MS Mincho" w:hAnsi="Arial" w:cs="Arial"/>
            <w:sz w:val="22"/>
            <w:szCs w:val="22"/>
            <w:lang w:val="en-US" w:eastAsia="en-GB"/>
          </w:rPr>
          <w:t>https://www.iadb.org/en/integrity/sanctions-system</w:t>
        </w:r>
      </w:hyperlink>
      <w:r w:rsidR="00106D7C" w:rsidRPr="00106D7C">
        <w:rPr>
          <w:rFonts w:ascii="Arial" w:eastAsia="MS Mincho" w:hAnsi="Arial" w:cs="Arial"/>
          <w:sz w:val="22"/>
          <w:szCs w:val="22"/>
          <w:lang w:val="en-US" w:eastAsia="en-GB"/>
        </w:rPr>
        <w:t>)</w:t>
      </w:r>
      <w:r w:rsidR="00363AAA" w:rsidRPr="00106D7C">
        <w:rPr>
          <w:rFonts w:ascii="Arial" w:eastAsia="MS Mincho" w:hAnsi="Arial" w:cs="Arial"/>
          <w:sz w:val="22"/>
          <w:szCs w:val="22"/>
          <w:lang w:val="en-US" w:eastAsia="en-GB"/>
        </w:rPr>
        <w:t>.</w:t>
      </w:r>
      <w:r w:rsidR="00363AAA">
        <w:rPr>
          <w:rFonts w:ascii="Arial" w:eastAsia="MS Mincho" w:hAnsi="Arial" w:cs="Arial"/>
          <w:sz w:val="22"/>
          <w:szCs w:val="22"/>
          <w:lang w:val="en-US" w:eastAsia="en-GB"/>
        </w:rPr>
        <w:t xml:space="preserve"> This may include</w:t>
      </w:r>
      <w:r w:rsidRPr="0057186F">
        <w:rPr>
          <w:rFonts w:ascii="Arial" w:eastAsia="MS Mincho" w:hAnsi="Arial" w:cs="Arial"/>
          <w:sz w:val="22"/>
          <w:szCs w:val="22"/>
          <w:lang w:val="en-US" w:eastAsia="en-GB"/>
        </w:rPr>
        <w:t xml:space="preserve"> a public declaration of ineligibility, either indefinitely or for a stated period of time, </w:t>
      </w:r>
      <w:r w:rsidR="006A6201" w:rsidRPr="0057186F">
        <w:rPr>
          <w:rFonts w:ascii="Arial" w:eastAsia="Calibri" w:hAnsi="Arial" w:cs="Arial"/>
          <w:color w:val="000000"/>
          <w:sz w:val="22"/>
          <w:szCs w:val="22"/>
          <w:lang w:val="en-US"/>
        </w:rPr>
        <w:t>(i) to be awarded or otherwise benefit from a Bank-financed contract, financially or in any other manner;</w:t>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 xml:space="preserve">(ii) to be a </w:t>
      </w:r>
      <w:r w:rsidR="006A6201" w:rsidRPr="0057186F">
        <w:rPr>
          <w:rFonts w:ascii="Arial" w:eastAsia="Calibri" w:hAnsi="Arial" w:cs="Arial"/>
          <w:color w:val="000000"/>
          <w:sz w:val="22"/>
          <w:szCs w:val="22"/>
          <w:lang w:val="en-US"/>
        </w:rPr>
        <w:lastRenderedPageBreak/>
        <w:t>nominated</w:t>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sub-contractor,</w:t>
      </w:r>
      <w:r w:rsidR="00F85E2A">
        <w:rPr>
          <w:rFonts w:ascii="Arial" w:eastAsia="Calibri" w:hAnsi="Arial" w:cs="Arial"/>
          <w:color w:val="000000"/>
          <w:sz w:val="22"/>
          <w:szCs w:val="22"/>
          <w:lang w:val="en-US"/>
        </w:rPr>
        <w:t xml:space="preserve"> sub-consultant,</w:t>
      </w:r>
      <w:r w:rsidR="006A6201" w:rsidRPr="0057186F">
        <w:rPr>
          <w:rFonts w:ascii="Arial" w:eastAsia="Calibri" w:hAnsi="Arial" w:cs="Arial"/>
          <w:color w:val="000000"/>
          <w:sz w:val="22"/>
          <w:szCs w:val="22"/>
          <w:lang w:val="en-US"/>
        </w:rPr>
        <w:t xml:space="preserve">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5F788337"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2D4EC5AD" w14:textId="77777777" w:rsidR="00285831"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We understand that we may be declared ineligible as set out above upon</w:t>
      </w:r>
      <w:r w:rsidR="00285831" w:rsidRPr="0003225C">
        <w:rPr>
          <w:rFonts w:ascii="Arial" w:eastAsia="MS Mincho" w:hAnsi="Arial" w:cs="Arial"/>
          <w:sz w:val="22"/>
          <w:szCs w:val="22"/>
          <w:lang w:val="en-US" w:eastAsia="en-GB"/>
        </w:rPr>
        <w:t>:</w:t>
      </w:r>
    </w:p>
    <w:p w14:paraId="42023884" w14:textId="48417724"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completion of </w:t>
      </w:r>
      <w:r w:rsidR="00106D7C" w:rsidRPr="007E156D">
        <w:rPr>
          <w:rFonts w:ascii="Arial" w:eastAsia="MS Mincho" w:hAnsi="Arial" w:cs="Arial"/>
          <w:sz w:val="22"/>
          <w:szCs w:val="22"/>
          <w:lang w:val="en-US" w:eastAsia="en-GB"/>
        </w:rPr>
        <w:t xml:space="preserve">the </w:t>
      </w:r>
      <w:r w:rsidR="00106D7C">
        <w:rPr>
          <w:rFonts w:ascii="Arial" w:eastAsia="MS Mincho" w:hAnsi="Arial" w:cs="Arial"/>
          <w:sz w:val="22"/>
          <w:szCs w:val="22"/>
          <w:lang w:val="en-US" w:eastAsia="en-GB"/>
        </w:rPr>
        <w:t xml:space="preserve">Inter-American Development </w:t>
      </w:r>
      <w:r w:rsidRPr="0003225C">
        <w:rPr>
          <w:rFonts w:ascii="Arial" w:eastAsia="MS Mincho" w:hAnsi="Arial" w:cs="Arial"/>
          <w:sz w:val="22"/>
          <w:szCs w:val="22"/>
          <w:lang w:val="en-US" w:eastAsia="en-GB"/>
        </w:rPr>
        <w:t xml:space="preserve">Group </w:t>
      </w:r>
      <w:r w:rsidR="00106D7C" w:rsidRPr="00106D7C">
        <w:rPr>
          <w:rFonts w:ascii="Arial" w:eastAsia="MS Mincho" w:hAnsi="Arial" w:cs="Arial"/>
          <w:sz w:val="22"/>
          <w:szCs w:val="22"/>
          <w:lang w:val="en-US" w:eastAsia="en-GB"/>
        </w:rPr>
        <w:t xml:space="preserve">sanctions </w:t>
      </w:r>
      <w:r w:rsidRPr="0003225C">
        <w:rPr>
          <w:rFonts w:ascii="Arial" w:eastAsia="MS Mincho" w:hAnsi="Arial" w:cs="Arial"/>
          <w:sz w:val="22"/>
          <w:szCs w:val="22"/>
          <w:lang w:val="en-US" w:eastAsia="en-GB"/>
        </w:rPr>
        <w:t>proceedings according to its prevailing sanctions procedures;</w:t>
      </w:r>
    </w:p>
    <w:p w14:paraId="6A3F0268" w14:textId="77777777"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cross-debarment as agreed with other international financial institutions (including multilateral development banks); </w:t>
      </w:r>
    </w:p>
    <w:p w14:paraId="0E4C438C" w14:textId="1D542018"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the application of </w:t>
      </w:r>
      <w:r w:rsidR="00106D7C" w:rsidRPr="0003225C">
        <w:rPr>
          <w:rFonts w:ascii="Arial" w:eastAsia="MS Mincho" w:hAnsi="Arial" w:cs="Arial"/>
          <w:sz w:val="22"/>
          <w:szCs w:val="22"/>
          <w:lang w:val="en-US" w:eastAsia="en-GB"/>
        </w:rPr>
        <w:t>an</w:t>
      </w:r>
      <w:r w:rsidRPr="0003225C">
        <w:rPr>
          <w:rFonts w:ascii="Arial" w:eastAsia="MS Mincho" w:hAnsi="Arial" w:cs="Arial"/>
          <w:sz w:val="22"/>
          <w:szCs w:val="22"/>
          <w:lang w:val="en-US" w:eastAsia="en-GB"/>
        </w:rPr>
        <w:t xml:space="preserve"> </w:t>
      </w:r>
      <w:r w:rsidR="00106D7C">
        <w:rPr>
          <w:rFonts w:ascii="Arial" w:eastAsia="MS Mincho" w:hAnsi="Arial" w:cs="Arial"/>
          <w:sz w:val="22"/>
          <w:szCs w:val="22"/>
          <w:lang w:val="en-US" w:eastAsia="en-GB"/>
        </w:rPr>
        <w:t xml:space="preserve">Inter-American Development </w:t>
      </w:r>
      <w:r w:rsidRPr="0003225C">
        <w:rPr>
          <w:rFonts w:ascii="Arial" w:eastAsia="MS Mincho" w:hAnsi="Arial" w:cs="Arial"/>
          <w:sz w:val="22"/>
          <w:szCs w:val="22"/>
          <w:lang w:val="en-US" w:eastAsia="en-GB"/>
        </w:rPr>
        <w:t xml:space="preserve">Group finding of non-responsibility on the basis of </w:t>
      </w:r>
      <w:r w:rsidR="00A42680" w:rsidRPr="0003225C">
        <w:rPr>
          <w:rFonts w:ascii="Arial" w:eastAsia="MS Mincho" w:hAnsi="Arial" w:cs="Arial"/>
          <w:sz w:val="22"/>
          <w:szCs w:val="22"/>
          <w:lang w:val="en-US" w:eastAsia="en-GB"/>
        </w:rPr>
        <w:t xml:space="preserve">Fraud and Corruption </w:t>
      </w:r>
      <w:r w:rsidRPr="0003225C">
        <w:rPr>
          <w:rFonts w:ascii="Arial" w:eastAsia="MS Mincho" w:hAnsi="Arial" w:cs="Arial"/>
          <w:sz w:val="22"/>
          <w:szCs w:val="22"/>
          <w:lang w:val="en-US" w:eastAsia="en-GB"/>
        </w:rPr>
        <w:t xml:space="preserve">in connection with </w:t>
      </w:r>
      <w:r w:rsidR="00106D7C">
        <w:rPr>
          <w:rFonts w:ascii="Arial" w:eastAsia="MS Mincho" w:hAnsi="Arial" w:cs="Arial"/>
          <w:sz w:val="22"/>
          <w:szCs w:val="22"/>
          <w:lang w:val="en-US" w:eastAsia="en-GB"/>
        </w:rPr>
        <w:t xml:space="preserve">Inter-American Development </w:t>
      </w:r>
      <w:r w:rsidRPr="0003225C">
        <w:rPr>
          <w:rFonts w:ascii="Arial" w:eastAsia="MS Mincho" w:hAnsi="Arial" w:cs="Arial"/>
          <w:sz w:val="22"/>
          <w:szCs w:val="22"/>
          <w:lang w:val="en-US" w:eastAsia="en-GB"/>
        </w:rPr>
        <w:t xml:space="preserve">Group corporate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or </w:t>
      </w:r>
    </w:p>
    <w:p w14:paraId="1EC81DB0" w14:textId="5F360101"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temporary suspension or early temporary suspension in connection with an ongoing </w:t>
      </w:r>
      <w:r w:rsidR="00106D7C">
        <w:rPr>
          <w:rFonts w:ascii="Arial" w:eastAsia="MS Mincho" w:hAnsi="Arial" w:cs="Arial"/>
          <w:sz w:val="22"/>
          <w:szCs w:val="22"/>
          <w:lang w:val="en-US" w:eastAsia="en-GB"/>
        </w:rPr>
        <w:t>Inter-American Development</w:t>
      </w:r>
      <w:r w:rsidRPr="0003225C">
        <w:rPr>
          <w:rFonts w:ascii="Arial" w:eastAsia="MS Mincho" w:hAnsi="Arial" w:cs="Arial"/>
          <w:sz w:val="22"/>
          <w:szCs w:val="22"/>
          <w:lang w:val="en-US" w:eastAsia="en-GB"/>
        </w:rPr>
        <w:t xml:space="preserve"> Group sanctions proceeding. </w:t>
      </w:r>
    </w:p>
    <w:p w14:paraId="7E27BBE1"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555FA9DD" w14:textId="77777777" w:rsidR="0049338A"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For avoidance of doubt, the foregoing effects of ineligibility do not extend to a sanctioned firm’s or individual’s </w:t>
      </w:r>
      <w:r w:rsidR="00D533DD" w:rsidRPr="0003225C">
        <w:rPr>
          <w:rFonts w:ascii="Arial" w:eastAsia="MS Mincho" w:hAnsi="Arial" w:cs="Arial"/>
          <w:sz w:val="22"/>
          <w:szCs w:val="22"/>
          <w:lang w:val="en-US" w:eastAsia="en-GB"/>
        </w:rPr>
        <w:t xml:space="preserve">execution </w:t>
      </w:r>
      <w:r w:rsidRPr="0003225C">
        <w:rPr>
          <w:rFonts w:ascii="Arial" w:eastAsia="MS Mincho" w:hAnsi="Arial" w:cs="Arial"/>
          <w:sz w:val="22"/>
          <w:szCs w:val="22"/>
          <w:lang w:val="en-US" w:eastAsia="en-GB"/>
        </w:rPr>
        <w:t>of its ongoing Bank-financed contracts (or its ongoing sub</w:t>
      </w:r>
      <w:r w:rsidR="009F7892" w:rsidRPr="0003225C">
        <w:rPr>
          <w:rFonts w:ascii="Arial" w:eastAsia="MS Mincho" w:hAnsi="Arial" w:cs="Arial"/>
          <w:sz w:val="22"/>
          <w:szCs w:val="22"/>
          <w:lang w:val="en-US" w:eastAsia="en-GB"/>
        </w:rPr>
        <w:t>-</w:t>
      </w:r>
      <w:r w:rsidRPr="0003225C">
        <w:rPr>
          <w:rFonts w:ascii="Arial" w:eastAsia="MS Mincho" w:hAnsi="Arial" w:cs="Arial"/>
          <w:sz w:val="22"/>
          <w:szCs w:val="22"/>
          <w:lang w:val="en-US" w:eastAsia="en-GB"/>
        </w:rPr>
        <w:t>agreements under such contracts) that are not the subject of a material modification, as determined by the Bank.</w:t>
      </w:r>
    </w:p>
    <w:p w14:paraId="52045854" w14:textId="77777777"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14:paraId="0BBD6E94" w14:textId="2B977367" w:rsidR="0049338A"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We shall permit, and shall cause </w:t>
      </w:r>
      <w:r w:rsidR="006D5D82">
        <w:rPr>
          <w:rFonts w:ascii="Arial" w:eastAsia="MS Mincho" w:hAnsi="Arial" w:cs="Arial"/>
          <w:sz w:val="22"/>
          <w:szCs w:val="22"/>
          <w:lang w:val="en-US" w:eastAsia="en-GB"/>
        </w:rPr>
        <w:t xml:space="preserve">our </w:t>
      </w:r>
      <w:r w:rsidR="001E594B" w:rsidRPr="001E594B">
        <w:rPr>
          <w:rFonts w:ascii="Arial" w:eastAsia="MS Mincho" w:hAnsi="Arial" w:cs="Arial"/>
          <w:b/>
          <w:sz w:val="22"/>
          <w:szCs w:val="22"/>
          <w:lang w:val="en-US" w:eastAsia="en-GB"/>
        </w:rPr>
        <w:t>partners</w:t>
      </w:r>
      <w:r w:rsidRPr="0003225C">
        <w:rPr>
          <w:rFonts w:ascii="Arial" w:eastAsia="MS Mincho" w:hAnsi="Arial" w:cs="Arial"/>
          <w:sz w:val="22"/>
          <w:szCs w:val="22"/>
          <w:lang w:val="en-US" w:eastAsia="en-GB"/>
        </w:rPr>
        <w:t>, to permit the Bank to inspect</w:t>
      </w:r>
      <w:r w:rsidR="001E594B">
        <w:rPr>
          <w:rFonts w:ascii="Arial" w:eastAsia="MS Mincho" w:hAnsi="Arial" w:cs="Arial"/>
          <w:sz w:val="22"/>
          <w:szCs w:val="22"/>
          <w:lang w:val="en-US" w:eastAsia="en-GB"/>
        </w:rPr>
        <w:t xml:space="preserve"> </w:t>
      </w:r>
      <w:r w:rsidRPr="0003225C">
        <w:rPr>
          <w:rFonts w:ascii="Arial" w:eastAsia="MS Mincho" w:hAnsi="Arial" w:cs="Arial"/>
          <w:sz w:val="22"/>
          <w:szCs w:val="22"/>
          <w:lang w:val="en-US" w:eastAsia="en-GB"/>
        </w:rPr>
        <w:t xml:space="preserve">all accounts, records, and other documents relating to the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 xml:space="preserve">rocurement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rocess</w:t>
      </w:r>
      <w:r w:rsidR="006D5D82">
        <w:rPr>
          <w:rFonts w:ascii="Arial" w:eastAsia="MS Mincho" w:hAnsi="Arial" w:cs="Arial"/>
          <w:sz w:val="22"/>
          <w:szCs w:val="22"/>
          <w:lang w:val="en-US" w:eastAsia="en-GB"/>
        </w:rPr>
        <w:t xml:space="preserve"> and/or contract execution</w:t>
      </w:r>
      <w:r w:rsidR="00EC0278">
        <w:rPr>
          <w:rFonts w:ascii="Arial" w:eastAsia="MS Mincho" w:hAnsi="Arial" w:cs="Arial"/>
          <w:sz w:val="22"/>
          <w:szCs w:val="22"/>
          <w:lang w:val="en-US" w:eastAsia="en-GB"/>
        </w:rPr>
        <w:t xml:space="preserve"> (in the case of award)</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and to have them audited by auditors appointed by the Bank</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w:t>
      </w:r>
    </w:p>
    <w:p w14:paraId="7D47D1FE" w14:textId="77777777" w:rsidR="006E65AB" w:rsidRDefault="006E65AB" w:rsidP="007478DE">
      <w:pPr>
        <w:autoSpaceDE w:val="0"/>
        <w:autoSpaceDN w:val="0"/>
        <w:adjustRightInd w:val="0"/>
        <w:spacing w:before="0" w:line="240" w:lineRule="auto"/>
        <w:contextualSpacing w:val="0"/>
        <w:rPr>
          <w:rFonts w:ascii="Arial" w:eastAsia="MS Mincho" w:hAnsi="Arial" w:cs="Arial"/>
          <w:sz w:val="22"/>
          <w:szCs w:val="22"/>
          <w:lang w:val="en-GB" w:eastAsia="en-GB"/>
        </w:rPr>
      </w:pPr>
    </w:p>
    <w:p w14:paraId="4750003F" w14:textId="77777777" w:rsidR="0049338A" w:rsidRPr="0003225C" w:rsidRDefault="0049338A" w:rsidP="007478DE">
      <w:pPr>
        <w:autoSpaceDE w:val="0"/>
        <w:autoSpaceDN w:val="0"/>
        <w:adjustRightInd w:val="0"/>
        <w:spacing w:before="0" w:line="240" w:lineRule="auto"/>
        <w:contextualSpacing w:val="0"/>
        <w:rPr>
          <w:rFonts w:ascii="Arial" w:eastAsia="MS Mincho" w:hAnsi="Arial" w:cs="Arial"/>
          <w:sz w:val="22"/>
          <w:szCs w:val="22"/>
          <w:lang w:val="en-GB" w:eastAsia="en-GB"/>
        </w:rPr>
      </w:pPr>
      <w:r w:rsidRPr="0003225C">
        <w:rPr>
          <w:rFonts w:ascii="Arial" w:eastAsia="MS Mincho" w:hAnsi="Arial" w:cs="Arial"/>
          <w:sz w:val="22"/>
          <w:szCs w:val="22"/>
          <w:lang w:val="en-GB" w:eastAsia="en-GB"/>
        </w:rPr>
        <w:t xml:space="preserve">We agree to preserve </w:t>
      </w:r>
      <w:r w:rsidRPr="0003225C">
        <w:rPr>
          <w:rFonts w:ascii="Arial" w:eastAsia="MS Mincho" w:hAnsi="Arial" w:cs="Arial"/>
          <w:sz w:val="22"/>
          <w:szCs w:val="22"/>
          <w:lang w:val="en-US" w:eastAsia="en-GB"/>
        </w:rPr>
        <w:t xml:space="preserve">all accounts, records, and other documents (whether in hard copy or electronic format) related to the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and execution of the contract</w:t>
      </w:r>
      <w:r w:rsidRPr="0003225C">
        <w:rPr>
          <w:rFonts w:ascii="Arial" w:eastAsia="MS Mincho" w:hAnsi="Arial" w:cs="Arial"/>
          <w:sz w:val="22"/>
          <w:szCs w:val="22"/>
          <w:lang w:val="en-GB" w:eastAsia="en-GB"/>
        </w:rPr>
        <w:t>.</w:t>
      </w:r>
    </w:p>
    <w:p w14:paraId="63265E35" w14:textId="701DB8DD" w:rsidR="006E65AB" w:rsidRDefault="006E65AB" w:rsidP="00285831">
      <w:pPr>
        <w:tabs>
          <w:tab w:val="right" w:pos="4140"/>
          <w:tab w:val="left" w:pos="4500"/>
          <w:tab w:val="right" w:pos="9000"/>
        </w:tabs>
        <w:spacing w:before="0" w:line="240" w:lineRule="auto"/>
        <w:contextualSpacing w:val="0"/>
        <w:jc w:val="left"/>
        <w:rPr>
          <w:rFonts w:ascii="Arial" w:hAnsi="Arial" w:cs="Arial"/>
          <w:sz w:val="22"/>
          <w:szCs w:val="22"/>
          <w:lang w:val="en-US"/>
        </w:rPr>
      </w:pPr>
    </w:p>
    <w:p w14:paraId="48A307D3" w14:textId="6C2892B5" w:rsidR="0036507C" w:rsidRDefault="0036507C" w:rsidP="00285831">
      <w:pPr>
        <w:tabs>
          <w:tab w:val="right" w:pos="4140"/>
          <w:tab w:val="left" w:pos="4500"/>
          <w:tab w:val="right" w:pos="9000"/>
        </w:tabs>
        <w:spacing w:before="0" w:line="240" w:lineRule="auto"/>
        <w:contextualSpacing w:val="0"/>
        <w:jc w:val="left"/>
        <w:rPr>
          <w:rFonts w:ascii="Arial" w:hAnsi="Arial" w:cs="Arial"/>
          <w:sz w:val="22"/>
          <w:szCs w:val="22"/>
          <w:lang w:val="en-US"/>
        </w:rPr>
      </w:pPr>
      <w:r>
        <w:rPr>
          <w:rFonts w:ascii="Arial" w:hAnsi="Arial" w:cs="Arial"/>
          <w:sz w:val="22"/>
          <w:szCs w:val="22"/>
          <w:lang w:val="en-US"/>
        </w:rPr>
        <w:t>Regards,</w:t>
      </w:r>
    </w:p>
    <w:p w14:paraId="12E5DCD5" w14:textId="77777777" w:rsidR="0036507C" w:rsidRDefault="0036507C" w:rsidP="00285831">
      <w:pPr>
        <w:tabs>
          <w:tab w:val="right" w:pos="4140"/>
          <w:tab w:val="left" w:pos="4500"/>
          <w:tab w:val="right" w:pos="9000"/>
        </w:tabs>
        <w:spacing w:before="0" w:line="240" w:lineRule="auto"/>
        <w:contextualSpacing w:val="0"/>
        <w:jc w:val="left"/>
        <w:rPr>
          <w:rFonts w:ascii="Arial" w:hAnsi="Arial" w:cs="Arial"/>
          <w:sz w:val="22"/>
          <w:szCs w:val="22"/>
          <w:lang w:val="en-US"/>
        </w:rPr>
      </w:pPr>
    </w:p>
    <w:p w14:paraId="4746EA88" w14:textId="571445F2" w:rsidR="0036507C" w:rsidRPr="001E63F1" w:rsidRDefault="0036507C" w:rsidP="00285831">
      <w:pPr>
        <w:tabs>
          <w:tab w:val="right" w:pos="4140"/>
          <w:tab w:val="left" w:pos="4500"/>
          <w:tab w:val="right" w:pos="9000"/>
        </w:tabs>
        <w:spacing w:before="0" w:line="240" w:lineRule="auto"/>
        <w:contextualSpacing w:val="0"/>
        <w:jc w:val="left"/>
        <w:rPr>
          <w:rFonts w:ascii="Arial" w:hAnsi="Arial" w:cs="Arial"/>
          <w:sz w:val="22"/>
          <w:szCs w:val="22"/>
          <w:lang w:val="en-US"/>
        </w:rPr>
      </w:pPr>
      <w:r>
        <w:rPr>
          <w:rFonts w:ascii="Arial" w:hAnsi="Arial" w:cs="Arial"/>
          <w:sz w:val="22"/>
          <w:szCs w:val="22"/>
          <w:lang w:val="en-US"/>
        </w:rPr>
        <w:t xml:space="preserve">Acknowledge and accepted for and on behalf </w:t>
      </w:r>
      <w:r w:rsidR="001E63F1">
        <w:rPr>
          <w:rFonts w:ascii="Arial" w:hAnsi="Arial" w:cs="Arial"/>
          <w:sz w:val="22"/>
          <w:szCs w:val="22"/>
          <w:lang w:val="en-US"/>
        </w:rPr>
        <w:t xml:space="preserve">of </w:t>
      </w:r>
      <w:r w:rsidR="001E63F1" w:rsidRPr="001E63F1">
        <w:rPr>
          <w:rFonts w:ascii="Arial" w:hAnsi="Arial" w:cs="Arial"/>
          <w:sz w:val="22"/>
          <w:szCs w:val="22"/>
          <w:u w:val="single"/>
          <w:lang w:val="en-US"/>
        </w:rPr>
        <w:t>Name</w:t>
      </w:r>
      <w:r w:rsidR="00106D7C" w:rsidRPr="001E63F1">
        <w:rPr>
          <w:rFonts w:ascii="Arial" w:hAnsi="Arial" w:cs="Arial"/>
          <w:b/>
          <w:sz w:val="22"/>
          <w:szCs w:val="22"/>
          <w:u w:val="single"/>
          <w:lang w:val="en-US"/>
        </w:rPr>
        <w:t xml:space="preserve"> of Firm</w:t>
      </w:r>
    </w:p>
    <w:p w14:paraId="15F26C2A" w14:textId="35CE0359" w:rsidR="00106D7C" w:rsidRDefault="00106D7C" w:rsidP="00285831">
      <w:pPr>
        <w:tabs>
          <w:tab w:val="right" w:pos="4140"/>
          <w:tab w:val="left" w:pos="4500"/>
          <w:tab w:val="right" w:pos="9000"/>
        </w:tabs>
        <w:spacing w:before="0" w:line="240" w:lineRule="auto"/>
        <w:contextualSpacing w:val="0"/>
        <w:jc w:val="left"/>
        <w:rPr>
          <w:rFonts w:ascii="Arial" w:hAnsi="Arial" w:cs="Arial"/>
          <w:b/>
          <w:sz w:val="22"/>
          <w:szCs w:val="22"/>
          <w:lang w:val="en-US"/>
        </w:rPr>
      </w:pPr>
    </w:p>
    <w:p w14:paraId="3B632D2C" w14:textId="66C8C188" w:rsidR="001E63F1" w:rsidRDefault="001E63F1" w:rsidP="00285831">
      <w:pPr>
        <w:tabs>
          <w:tab w:val="right" w:pos="4140"/>
          <w:tab w:val="left" w:pos="4500"/>
          <w:tab w:val="right" w:pos="9000"/>
        </w:tabs>
        <w:spacing w:before="0" w:line="240" w:lineRule="auto"/>
        <w:contextualSpacing w:val="0"/>
        <w:jc w:val="left"/>
        <w:rPr>
          <w:rFonts w:ascii="Arial" w:hAnsi="Arial" w:cs="Arial"/>
          <w:b/>
          <w:sz w:val="22"/>
          <w:szCs w:val="22"/>
          <w:lang w:val="en-US"/>
        </w:rPr>
      </w:pPr>
    </w:p>
    <w:p w14:paraId="3EB5625C" w14:textId="77777777" w:rsidR="001E63F1" w:rsidRDefault="001E63F1" w:rsidP="00285831">
      <w:pPr>
        <w:tabs>
          <w:tab w:val="right" w:pos="4140"/>
          <w:tab w:val="left" w:pos="4500"/>
          <w:tab w:val="right" w:pos="9000"/>
        </w:tabs>
        <w:spacing w:before="0" w:line="240" w:lineRule="auto"/>
        <w:contextualSpacing w:val="0"/>
        <w:jc w:val="left"/>
        <w:rPr>
          <w:rFonts w:ascii="Arial" w:hAnsi="Arial" w:cs="Arial"/>
          <w:b/>
          <w:sz w:val="22"/>
          <w:szCs w:val="22"/>
          <w:lang w:val="en-US"/>
        </w:rPr>
      </w:pPr>
    </w:p>
    <w:p w14:paraId="5955DE68" w14:textId="7B6BBE46" w:rsidR="0036507C" w:rsidRDefault="0036507C" w:rsidP="0036507C">
      <w:pPr>
        <w:tabs>
          <w:tab w:val="right" w:pos="4140"/>
          <w:tab w:val="left" w:pos="4500"/>
          <w:tab w:val="right" w:pos="9000"/>
        </w:tabs>
        <w:spacing w:before="0" w:line="240" w:lineRule="auto"/>
        <w:jc w:val="left"/>
        <w:rPr>
          <w:rFonts w:ascii="Arial" w:hAnsi="Arial" w:cs="Arial"/>
          <w:b/>
          <w:sz w:val="22"/>
          <w:szCs w:val="22"/>
          <w:lang w:val="en-US"/>
        </w:rPr>
      </w:pPr>
      <w:r>
        <w:rPr>
          <w:rFonts w:ascii="Arial" w:hAnsi="Arial" w:cs="Arial"/>
          <w:b/>
          <w:sz w:val="22"/>
          <w:szCs w:val="22"/>
          <w:lang w:val="en-US"/>
        </w:rPr>
        <w:t>By: ___________________________________</w:t>
      </w:r>
      <w:bookmarkStart w:id="0" w:name="_GoBack"/>
      <w:bookmarkEnd w:id="0"/>
    </w:p>
    <w:p w14:paraId="4C804DAE" w14:textId="33C50592" w:rsidR="0036507C" w:rsidRPr="0036507C" w:rsidRDefault="0036507C" w:rsidP="0036507C">
      <w:pPr>
        <w:tabs>
          <w:tab w:val="right" w:pos="9000"/>
        </w:tabs>
        <w:spacing w:before="240" w:after="240" w:line="240" w:lineRule="auto"/>
        <w:jc w:val="left"/>
        <w:rPr>
          <w:rFonts w:ascii="Arial" w:hAnsi="Arial" w:cs="Arial"/>
          <w:b/>
          <w:sz w:val="22"/>
          <w:szCs w:val="22"/>
          <w:lang w:val="en-US"/>
        </w:rPr>
      </w:pPr>
      <w:r>
        <w:rPr>
          <w:rFonts w:ascii="Arial" w:hAnsi="Arial" w:cs="Arial"/>
          <w:b/>
          <w:sz w:val="22"/>
          <w:szCs w:val="22"/>
          <w:lang w:val="en-US"/>
        </w:rPr>
        <w:t xml:space="preserve">Name: </w:t>
      </w:r>
    </w:p>
    <w:p w14:paraId="7130EA9E" w14:textId="77777777" w:rsidR="0036507C" w:rsidRPr="004517B9" w:rsidRDefault="0036507C" w:rsidP="0036507C">
      <w:pPr>
        <w:autoSpaceDE w:val="0"/>
        <w:autoSpaceDN w:val="0"/>
        <w:adjustRightInd w:val="0"/>
        <w:spacing w:before="0" w:line="240" w:lineRule="auto"/>
        <w:rPr>
          <w:rFonts w:ascii="Arial" w:hAnsi="Arial" w:cs="Arial"/>
          <w:sz w:val="22"/>
          <w:szCs w:val="22"/>
          <w:lang w:val="en-US"/>
        </w:rPr>
      </w:pPr>
      <w:r w:rsidRPr="004517B9">
        <w:rPr>
          <w:rFonts w:ascii="Arial" w:hAnsi="Arial" w:cs="Arial"/>
          <w:sz w:val="22"/>
          <w:szCs w:val="22"/>
          <w:lang w:val="en-US"/>
        </w:rPr>
        <w:t xml:space="preserve">Partner </w:t>
      </w:r>
    </w:p>
    <w:p w14:paraId="71233BD1" w14:textId="0FBE9E08" w:rsidR="0036507C" w:rsidRPr="0036507C" w:rsidRDefault="0036507C" w:rsidP="00285831">
      <w:pPr>
        <w:tabs>
          <w:tab w:val="right" w:pos="4140"/>
          <w:tab w:val="left" w:pos="4500"/>
          <w:tab w:val="right" w:pos="9000"/>
        </w:tabs>
        <w:spacing w:before="0" w:line="240" w:lineRule="auto"/>
        <w:contextualSpacing w:val="0"/>
        <w:jc w:val="left"/>
        <w:rPr>
          <w:rFonts w:ascii="Arial" w:hAnsi="Arial" w:cs="Arial"/>
          <w:b/>
          <w:sz w:val="22"/>
          <w:szCs w:val="22"/>
          <w:lang w:val="en-US"/>
        </w:rPr>
      </w:pPr>
    </w:p>
    <w:sectPr w:rsidR="0036507C" w:rsidRPr="0036507C" w:rsidSect="000B5EC0">
      <w:footnotePr>
        <w:numRestart w:val="eachSect"/>
      </w:footnotePr>
      <w:pgSz w:w="12240" w:h="15840"/>
      <w:pgMar w:top="1872"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6128" w14:textId="77777777" w:rsidR="00AF625D" w:rsidRDefault="00AF625D" w:rsidP="00D94D25">
      <w:r>
        <w:separator/>
      </w:r>
    </w:p>
  </w:endnote>
  <w:endnote w:type="continuationSeparator" w:id="0">
    <w:p w14:paraId="3DFFC4F8" w14:textId="77777777" w:rsidR="00AF625D" w:rsidRDefault="00AF625D"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altName w:val="Arial"/>
    <w:panose1 w:val="00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0000000000000000000"/>
    <w:charset w:val="00"/>
    <w:family w:val="modern"/>
    <w:notTrueType/>
    <w:pitch w:val="variable"/>
    <w:sig w:usb0="A000002F" w:usb1="5000005B"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54AC" w14:textId="77777777" w:rsidR="00AF625D" w:rsidRPr="003B5363" w:rsidRDefault="00AF625D" w:rsidP="003B5363">
      <w:pPr>
        <w:pStyle w:val="Footer"/>
        <w:ind w:left="810" w:hanging="360"/>
      </w:pPr>
    </w:p>
  </w:footnote>
  <w:footnote w:type="continuationSeparator" w:id="0">
    <w:p w14:paraId="6AE9041B" w14:textId="77777777" w:rsidR="00AF625D" w:rsidRDefault="00AF625D" w:rsidP="003B53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7"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0"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4"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0"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6"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2"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7"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0"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4"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6"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9"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0"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9"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2"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6"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7"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8"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1"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38"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9"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0"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5"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0"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2"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3"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4"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5"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6"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7"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4"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5"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66"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9"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1"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3"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4"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5"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6"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7"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1"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3"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5"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6"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0"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1"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2"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3"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4"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6"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0"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3"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6"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3"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16"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17"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18"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9"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1"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2"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3"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7"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9"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2"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5"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36"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7"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38"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9"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4"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5"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1"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2"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5"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6"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8"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9"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0"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3"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4"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66"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67" w15:restartNumberingAfterBreak="0">
    <w:nsid w:val="7E49191A"/>
    <w:multiLevelType w:val="hybridMultilevel"/>
    <w:tmpl w:val="79A88B52"/>
    <w:lvl w:ilvl="0" w:tplc="04090019">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8"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9"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0"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1"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4"/>
  </w:num>
  <w:num w:numId="2">
    <w:abstractNumId w:val="154"/>
  </w:num>
  <w:num w:numId="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8"/>
  </w:num>
  <w:num w:numId="6">
    <w:abstractNumId w:val="127"/>
  </w:num>
  <w:num w:numId="7">
    <w:abstractNumId w:val="146"/>
  </w:num>
  <w:num w:numId="8">
    <w:abstractNumId w:val="175"/>
  </w:num>
  <w:num w:numId="9">
    <w:abstractNumId w:val="105"/>
  </w:num>
  <w:num w:numId="10">
    <w:abstractNumId w:val="1"/>
  </w:num>
  <w:num w:numId="11">
    <w:abstractNumId w:val="0"/>
  </w:num>
  <w:num w:numId="12">
    <w:abstractNumId w:val="108"/>
  </w:num>
  <w:num w:numId="13">
    <w:abstractNumId w:val="12"/>
  </w:num>
  <w:num w:numId="14">
    <w:abstractNumId w:val="169"/>
  </w:num>
  <w:num w:numId="15">
    <w:abstractNumId w:val="34"/>
  </w:num>
  <w:num w:numId="16">
    <w:abstractNumId w:val="180"/>
  </w:num>
  <w:num w:numId="17">
    <w:abstractNumId w:val="268"/>
  </w:num>
  <w:num w:numId="18">
    <w:abstractNumId w:val="67"/>
  </w:num>
  <w:num w:numId="19">
    <w:abstractNumId w:val="77"/>
  </w:num>
  <w:num w:numId="20">
    <w:abstractNumId w:val="109"/>
  </w:num>
  <w:num w:numId="21">
    <w:abstractNumId w:val="194"/>
  </w:num>
  <w:num w:numId="22">
    <w:abstractNumId w:val="250"/>
  </w:num>
  <w:num w:numId="23">
    <w:abstractNumId w:val="29"/>
  </w:num>
  <w:num w:numId="24">
    <w:abstractNumId w:val="242"/>
  </w:num>
  <w:num w:numId="25">
    <w:abstractNumId w:val="142"/>
  </w:num>
  <w:num w:numId="26">
    <w:abstractNumId w:val="198"/>
  </w:num>
  <w:num w:numId="27">
    <w:abstractNumId w:val="201"/>
  </w:num>
  <w:num w:numId="28">
    <w:abstractNumId w:val="71"/>
  </w:num>
  <w:num w:numId="29">
    <w:abstractNumId w:val="3"/>
  </w:num>
  <w:num w:numId="30">
    <w:abstractNumId w:val="235"/>
  </w:num>
  <w:num w:numId="31">
    <w:abstractNumId w:val="33"/>
  </w:num>
  <w:num w:numId="32">
    <w:abstractNumId w:val="173"/>
  </w:num>
  <w:num w:numId="33">
    <w:abstractNumId w:val="153"/>
  </w:num>
  <w:num w:numId="34">
    <w:abstractNumId w:val="123"/>
  </w:num>
  <w:num w:numId="35">
    <w:abstractNumId w:val="48"/>
  </w:num>
  <w:num w:numId="36">
    <w:abstractNumId w:val="257"/>
  </w:num>
  <w:num w:numId="37">
    <w:abstractNumId w:val="39"/>
  </w:num>
  <w:num w:numId="38">
    <w:abstractNumId w:val="113"/>
  </w:num>
  <w:num w:numId="39">
    <w:abstractNumId w:val="178"/>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5"/>
  </w:num>
  <w:num w:numId="41">
    <w:abstractNumId w:val="6"/>
  </w:num>
  <w:num w:numId="42">
    <w:abstractNumId w:val="134"/>
  </w:num>
  <w:num w:numId="43">
    <w:abstractNumId w:val="215"/>
  </w:num>
  <w:num w:numId="44">
    <w:abstractNumId w:val="216"/>
  </w:num>
  <w:num w:numId="45">
    <w:abstractNumId w:val="20"/>
  </w:num>
  <w:num w:numId="46">
    <w:abstractNumId w:val="62"/>
  </w:num>
  <w:num w:numId="47">
    <w:abstractNumId w:val="251"/>
  </w:num>
  <w:num w:numId="48">
    <w:abstractNumId w:val="217"/>
  </w:num>
  <w:num w:numId="49">
    <w:abstractNumId w:val="184"/>
  </w:num>
  <w:num w:numId="50">
    <w:abstractNumId w:val="75"/>
  </w:num>
  <w:num w:numId="51">
    <w:abstractNumId w:val="103"/>
  </w:num>
  <w:num w:numId="52">
    <w:abstractNumId w:val="13"/>
  </w:num>
  <w:num w:numId="53">
    <w:abstractNumId w:val="10"/>
  </w:num>
  <w:num w:numId="54">
    <w:abstractNumId w:val="114"/>
  </w:num>
  <w:num w:numId="55">
    <w:abstractNumId w:val="149"/>
  </w:num>
  <w:num w:numId="56">
    <w:abstractNumId w:val="158"/>
  </w:num>
  <w:num w:numId="57">
    <w:abstractNumId w:val="266"/>
  </w:num>
  <w:num w:numId="58">
    <w:abstractNumId w:val="222"/>
  </w:num>
  <w:num w:numId="59">
    <w:abstractNumId w:val="126"/>
  </w:num>
  <w:num w:numId="60">
    <w:abstractNumId w:val="265"/>
  </w:num>
  <w:num w:numId="61">
    <w:abstractNumId w:val="22"/>
  </w:num>
  <w:num w:numId="62">
    <w:abstractNumId w:val="121"/>
  </w:num>
  <w:num w:numId="63">
    <w:abstractNumId w:val="7"/>
  </w:num>
  <w:num w:numId="64">
    <w:abstractNumId w:val="100"/>
  </w:num>
  <w:num w:numId="65">
    <w:abstractNumId w:val="269"/>
  </w:num>
  <w:num w:numId="66">
    <w:abstractNumId w:val="214"/>
  </w:num>
  <w:num w:numId="67">
    <w:abstractNumId w:val="86"/>
  </w:num>
  <w:num w:numId="68">
    <w:abstractNumId w:val="163"/>
  </w:num>
  <w:num w:numId="69">
    <w:abstractNumId w:val="137"/>
  </w:num>
  <w:num w:numId="70">
    <w:abstractNumId w:val="168"/>
  </w:num>
  <w:num w:numId="71">
    <w:abstractNumId w:val="179"/>
  </w:num>
  <w:num w:numId="72">
    <w:abstractNumId w:val="159"/>
  </w:num>
  <w:num w:numId="73">
    <w:abstractNumId w:val="99"/>
  </w:num>
  <w:num w:numId="74">
    <w:abstractNumId w:val="47"/>
  </w:num>
  <w:num w:numId="75">
    <w:abstractNumId w:val="36"/>
  </w:num>
  <w:num w:numId="76">
    <w:abstractNumId w:val="66"/>
  </w:num>
  <w:num w:numId="77">
    <w:abstractNumId w:val="26"/>
  </w:num>
  <w:num w:numId="78">
    <w:abstractNumId w:val="125"/>
  </w:num>
  <w:num w:numId="79">
    <w:abstractNumId w:val="243"/>
  </w:num>
  <w:num w:numId="80">
    <w:abstractNumId w:val="237"/>
  </w:num>
  <w:num w:numId="81">
    <w:abstractNumId w:val="9"/>
  </w:num>
  <w:num w:numId="82">
    <w:abstractNumId w:val="8"/>
  </w:num>
  <w:num w:numId="83">
    <w:abstractNumId w:val="151"/>
  </w:num>
  <w:num w:numId="84">
    <w:abstractNumId w:val="208"/>
  </w:num>
  <w:num w:numId="85">
    <w:abstractNumId w:val="262"/>
  </w:num>
  <w:num w:numId="86">
    <w:abstractNumId w:val="133"/>
  </w:num>
  <w:num w:numId="87">
    <w:abstractNumId w:val="248"/>
  </w:num>
  <w:num w:numId="88">
    <w:abstractNumId w:val="232"/>
  </w:num>
  <w:num w:numId="89">
    <w:abstractNumId w:val="253"/>
  </w:num>
  <w:num w:numId="90">
    <w:abstractNumId w:val="206"/>
  </w:num>
  <w:num w:numId="91">
    <w:abstractNumId w:val="53"/>
  </w:num>
  <w:num w:numId="92">
    <w:abstractNumId w:val="157"/>
  </w:num>
  <w:num w:numId="93">
    <w:abstractNumId w:val="69"/>
  </w:num>
  <w:num w:numId="94">
    <w:abstractNumId w:val="50"/>
  </w:num>
  <w:num w:numId="95">
    <w:abstractNumId w:val="203"/>
  </w:num>
  <w:num w:numId="96">
    <w:abstractNumId w:val="25"/>
  </w:num>
  <w:num w:numId="97">
    <w:abstractNumId w:val="95"/>
  </w:num>
  <w:num w:numId="98">
    <w:abstractNumId w:val="54"/>
  </w:num>
  <w:num w:numId="99">
    <w:abstractNumId w:val="132"/>
  </w:num>
  <w:num w:numId="100">
    <w:abstractNumId w:val="46"/>
  </w:num>
  <w:num w:numId="101">
    <w:abstractNumId w:val="31"/>
  </w:num>
  <w:num w:numId="102">
    <w:abstractNumId w:val="2"/>
  </w:num>
  <w:num w:numId="103">
    <w:abstractNumId w:val="197"/>
  </w:num>
  <w:num w:numId="104">
    <w:abstractNumId w:val="101"/>
  </w:num>
  <w:num w:numId="105">
    <w:abstractNumId w:val="147"/>
  </w:num>
  <w:num w:numId="106">
    <w:abstractNumId w:val="24"/>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2"/>
  </w:num>
  <w:num w:numId="109">
    <w:abstractNumId w:val="188"/>
  </w:num>
  <w:num w:numId="110">
    <w:abstractNumId w:val="91"/>
  </w:num>
  <w:num w:numId="111">
    <w:abstractNumId w:val="40"/>
  </w:num>
  <w:num w:numId="112">
    <w:abstractNumId w:val="128"/>
  </w:num>
  <w:num w:numId="113">
    <w:abstractNumId w:val="139"/>
  </w:num>
  <w:num w:numId="114">
    <w:abstractNumId w:val="191"/>
  </w:num>
  <w:num w:numId="115">
    <w:abstractNumId w:val="97"/>
  </w:num>
  <w:num w:numId="116">
    <w:abstractNumId w:val="255"/>
  </w:num>
  <w:num w:numId="117">
    <w:abstractNumId w:val="136"/>
  </w:num>
  <w:num w:numId="118">
    <w:abstractNumId w:val="59"/>
  </w:num>
  <w:num w:numId="119">
    <w:abstractNumId w:val="272"/>
  </w:num>
  <w:num w:numId="120">
    <w:abstractNumId w:val="43"/>
  </w:num>
  <w:num w:numId="121">
    <w:abstractNumId w:val="238"/>
  </w:num>
  <w:num w:numId="122">
    <w:abstractNumId w:val="37"/>
  </w:num>
  <w:num w:numId="123">
    <w:abstractNumId w:val="131"/>
  </w:num>
  <w:num w:numId="124">
    <w:abstractNumId w:val="259"/>
  </w:num>
  <w:num w:numId="125">
    <w:abstractNumId w:val="263"/>
  </w:num>
  <w:num w:numId="126">
    <w:abstractNumId w:val="193"/>
  </w:num>
  <w:num w:numId="127">
    <w:abstractNumId w:val="199"/>
  </w:num>
  <w:num w:numId="128">
    <w:abstractNumId w:val="58"/>
  </w:num>
  <w:num w:numId="129">
    <w:abstractNumId w:val="155"/>
  </w:num>
  <w:num w:numId="130">
    <w:abstractNumId w:val="116"/>
  </w:num>
  <w:num w:numId="131">
    <w:abstractNumId w:val="21"/>
  </w:num>
  <w:num w:numId="132">
    <w:abstractNumId w:val="56"/>
  </w:num>
  <w:num w:numId="133">
    <w:abstractNumId w:val="16"/>
  </w:num>
  <w:num w:numId="134">
    <w:abstractNumId w:val="241"/>
  </w:num>
  <w:num w:numId="135">
    <w:abstractNumId w:val="19"/>
  </w:num>
  <w:num w:numId="136">
    <w:abstractNumId w:val="27"/>
  </w:num>
  <w:num w:numId="137">
    <w:abstractNumId w:val="211"/>
  </w:num>
  <w:num w:numId="138">
    <w:abstractNumId w:val="80"/>
  </w:num>
  <w:num w:numId="139">
    <w:abstractNumId w:val="49"/>
  </w:num>
  <w:num w:numId="140">
    <w:abstractNumId w:val="170"/>
  </w:num>
  <w:num w:numId="141">
    <w:abstractNumId w:val="65"/>
  </w:num>
  <w:num w:numId="142">
    <w:abstractNumId w:val="150"/>
  </w:num>
  <w:num w:numId="143">
    <w:abstractNumId w:val="223"/>
  </w:num>
  <w:num w:numId="144">
    <w:abstractNumId w:val="162"/>
  </w:num>
  <w:num w:numId="145">
    <w:abstractNumId w:val="32"/>
  </w:num>
  <w:num w:numId="146">
    <w:abstractNumId w:val="61"/>
  </w:num>
  <w:num w:numId="147">
    <w:abstractNumId w:val="260"/>
  </w:num>
  <w:num w:numId="148">
    <w:abstractNumId w:val="73"/>
  </w:num>
  <w:num w:numId="149">
    <w:abstractNumId w:val="83"/>
  </w:num>
  <w:num w:numId="150">
    <w:abstractNumId w:val="42"/>
  </w:num>
  <w:num w:numId="151">
    <w:abstractNumId w:val="264"/>
  </w:num>
  <w:num w:numId="152">
    <w:abstractNumId w:val="239"/>
  </w:num>
  <w:num w:numId="153">
    <w:abstractNumId w:val="200"/>
  </w:num>
  <w:num w:numId="154">
    <w:abstractNumId w:val="35"/>
  </w:num>
  <w:num w:numId="155">
    <w:abstractNumId w:val="90"/>
  </w:num>
  <w:num w:numId="156">
    <w:abstractNumId w:val="78"/>
  </w:num>
  <w:num w:numId="157">
    <w:abstractNumId w:val="104"/>
  </w:num>
  <w:num w:numId="158">
    <w:abstractNumId w:val="17"/>
  </w:num>
  <w:num w:numId="159">
    <w:abstractNumId w:val="120"/>
  </w:num>
  <w:num w:numId="160">
    <w:abstractNumId w:val="63"/>
  </w:num>
  <w:num w:numId="161">
    <w:abstractNumId w:val="187"/>
  </w:num>
  <w:num w:numId="162">
    <w:abstractNumId w:val="207"/>
  </w:num>
  <w:num w:numId="163">
    <w:abstractNumId w:val="204"/>
  </w:num>
  <w:num w:numId="164">
    <w:abstractNumId w:val="122"/>
  </w:num>
  <w:num w:numId="165">
    <w:abstractNumId w:val="11"/>
  </w:num>
  <w:num w:numId="166">
    <w:abstractNumId w:val="111"/>
  </w:num>
  <w:num w:numId="167">
    <w:abstractNumId w:val="183"/>
  </w:num>
  <w:num w:numId="168">
    <w:abstractNumId w:val="119"/>
  </w:num>
  <w:num w:numId="169">
    <w:abstractNumId w:val="167"/>
  </w:num>
  <w:num w:numId="170">
    <w:abstractNumId w:val="55"/>
  </w:num>
  <w:num w:numId="171">
    <w:abstractNumId w:val="85"/>
  </w:num>
  <w:num w:numId="172">
    <w:abstractNumId w:val="52"/>
  </w:num>
  <w:num w:numId="173">
    <w:abstractNumId w:val="107"/>
  </w:num>
  <w:num w:numId="174">
    <w:abstractNumId w:val="70"/>
  </w:num>
  <w:num w:numId="175">
    <w:abstractNumId w:val="177"/>
  </w:num>
  <w:num w:numId="176">
    <w:abstractNumId w:val="261"/>
  </w:num>
  <w:num w:numId="177">
    <w:abstractNumId w:val="41"/>
  </w:num>
  <w:num w:numId="178">
    <w:abstractNumId w:val="106"/>
  </w:num>
  <w:num w:numId="179">
    <w:abstractNumId w:val="252"/>
  </w:num>
  <w:num w:numId="180">
    <w:abstractNumId w:val="224"/>
  </w:num>
  <w:num w:numId="181">
    <w:abstractNumId w:val="82"/>
  </w:num>
  <w:num w:numId="182">
    <w:abstractNumId w:val="213"/>
  </w:num>
  <w:num w:numId="183">
    <w:abstractNumId w:val="112"/>
  </w:num>
  <w:num w:numId="184">
    <w:abstractNumId w:val="245"/>
  </w:num>
  <w:num w:numId="185">
    <w:abstractNumId w:val="92"/>
  </w:num>
  <w:num w:numId="186">
    <w:abstractNumId w:val="181"/>
  </w:num>
  <w:num w:numId="187">
    <w:abstractNumId w:val="225"/>
  </w:num>
  <w:num w:numId="188">
    <w:abstractNumId w:val="23"/>
  </w:num>
  <w:num w:numId="189">
    <w:abstractNumId w:val="18"/>
  </w:num>
  <w:num w:numId="190">
    <w:abstractNumId w:val="246"/>
  </w:num>
  <w:num w:numId="191">
    <w:abstractNumId w:val="124"/>
  </w:num>
  <w:num w:numId="192">
    <w:abstractNumId w:val="160"/>
  </w:num>
  <w:num w:numId="193">
    <w:abstractNumId w:val="249"/>
  </w:num>
  <w:num w:numId="194">
    <w:abstractNumId w:val="186"/>
  </w:num>
  <w:num w:numId="195">
    <w:abstractNumId w:val="148"/>
  </w:num>
  <w:num w:numId="196">
    <w:abstractNumId w:val="212"/>
  </w:num>
  <w:num w:numId="197">
    <w:abstractNumId w:val="38"/>
  </w:num>
  <w:num w:numId="198">
    <w:abstractNumId w:val="74"/>
  </w:num>
  <w:num w:numId="199">
    <w:abstractNumId w:val="15"/>
  </w:num>
  <w:num w:numId="200">
    <w:abstractNumId w:val="166"/>
  </w:num>
  <w:num w:numId="201">
    <w:abstractNumId w:val="220"/>
  </w:num>
  <w:num w:numId="202">
    <w:abstractNumId w:val="171"/>
  </w:num>
  <w:num w:numId="203">
    <w:abstractNumId w:val="219"/>
  </w:num>
  <w:num w:numId="204">
    <w:abstractNumId w:val="129"/>
  </w:num>
  <w:num w:numId="205">
    <w:abstractNumId w:val="79"/>
  </w:num>
  <w:num w:numId="206">
    <w:abstractNumId w:val="164"/>
  </w:num>
  <w:num w:numId="207">
    <w:abstractNumId w:val="110"/>
  </w:num>
  <w:num w:numId="208">
    <w:abstractNumId w:val="233"/>
  </w:num>
  <w:num w:numId="209">
    <w:abstractNumId w:val="228"/>
  </w:num>
  <w:num w:numId="210">
    <w:abstractNumId w:val="60"/>
  </w:num>
  <w:num w:numId="211">
    <w:abstractNumId w:val="94"/>
  </w:num>
  <w:num w:numId="212">
    <w:abstractNumId w:val="176"/>
  </w:num>
  <w:num w:numId="213">
    <w:abstractNumId w:val="143"/>
  </w:num>
  <w:num w:numId="214">
    <w:abstractNumId w:val="174"/>
  </w:num>
  <w:num w:numId="215">
    <w:abstractNumId w:val="234"/>
  </w:num>
  <w:num w:numId="216">
    <w:abstractNumId w:val="189"/>
  </w:num>
  <w:num w:numId="217">
    <w:abstractNumId w:val="87"/>
  </w:num>
  <w:num w:numId="218">
    <w:abstractNumId w:val="93"/>
  </w:num>
  <w:num w:numId="219">
    <w:abstractNumId w:val="196"/>
  </w:num>
  <w:num w:numId="220">
    <w:abstractNumId w:val="30"/>
  </w:num>
  <w:num w:numId="221">
    <w:abstractNumId w:val="115"/>
  </w:num>
  <w:num w:numId="222">
    <w:abstractNumId w:val="140"/>
  </w:num>
  <w:num w:numId="223">
    <w:abstractNumId w:val="156"/>
  </w:num>
  <w:num w:numId="224">
    <w:abstractNumId w:val="141"/>
  </w:num>
  <w:num w:numId="225">
    <w:abstractNumId w:val="117"/>
  </w:num>
  <w:num w:numId="226">
    <w:abstractNumId w:val="72"/>
  </w:num>
  <w:num w:numId="227">
    <w:abstractNumId w:val="195"/>
  </w:num>
  <w:num w:numId="228">
    <w:abstractNumId w:val="229"/>
  </w:num>
  <w:num w:numId="229">
    <w:abstractNumId w:val="190"/>
  </w:num>
  <w:num w:numId="230">
    <w:abstractNumId w:val="84"/>
  </w:num>
  <w:num w:numId="231">
    <w:abstractNumId w:val="254"/>
  </w:num>
  <w:num w:numId="232">
    <w:abstractNumId w:val="57"/>
  </w:num>
  <w:num w:numId="233">
    <w:abstractNumId w:val="226"/>
  </w:num>
  <w:num w:numId="234">
    <w:abstractNumId w:val="145"/>
  </w:num>
  <w:num w:numId="235">
    <w:abstractNumId w:val="81"/>
  </w:num>
  <w:num w:numId="236">
    <w:abstractNumId w:val="88"/>
  </w:num>
  <w:num w:numId="237">
    <w:abstractNumId w:val="14"/>
  </w:num>
  <w:num w:numId="238">
    <w:abstractNumId w:val="244"/>
  </w:num>
  <w:num w:numId="239">
    <w:abstractNumId w:val="130"/>
  </w:num>
  <w:num w:numId="240">
    <w:abstractNumId w:val="161"/>
  </w:num>
  <w:num w:numId="241">
    <w:abstractNumId w:val="68"/>
  </w:num>
  <w:num w:numId="242">
    <w:abstractNumId w:val="89"/>
  </w:num>
  <w:num w:numId="243">
    <w:abstractNumId w:val="135"/>
  </w:num>
  <w:num w:numId="244">
    <w:abstractNumId w:val="45"/>
  </w:num>
  <w:num w:numId="245">
    <w:abstractNumId w:val="271"/>
  </w:num>
  <w:num w:numId="246">
    <w:abstractNumId w:val="4"/>
  </w:num>
  <w:num w:numId="247">
    <w:abstractNumId w:val="209"/>
  </w:num>
  <w:num w:numId="248">
    <w:abstractNumId w:val="227"/>
  </w:num>
  <w:num w:numId="249">
    <w:abstractNumId w:val="44"/>
  </w:num>
  <w:num w:numId="250">
    <w:abstractNumId w:val="64"/>
  </w:num>
  <w:num w:numId="251">
    <w:abstractNumId w:val="98"/>
  </w:num>
  <w:num w:numId="252">
    <w:abstractNumId w:val="258"/>
  </w:num>
  <w:num w:numId="253">
    <w:abstractNumId w:val="231"/>
  </w:num>
  <w:num w:numId="254">
    <w:abstractNumId w:val="152"/>
  </w:num>
  <w:num w:numId="255">
    <w:abstractNumId w:val="240"/>
  </w:num>
  <w:num w:numId="256">
    <w:abstractNumId w:val="270"/>
  </w:num>
  <w:num w:numId="257">
    <w:abstractNumId w:val="202"/>
  </w:num>
  <w:num w:numId="258">
    <w:abstractNumId w:val="182"/>
  </w:num>
  <w:num w:numId="259">
    <w:abstractNumId w:val="205"/>
  </w:num>
  <w:num w:numId="260">
    <w:abstractNumId w:val="236"/>
  </w:num>
  <w:num w:numId="261">
    <w:abstractNumId w:val="76"/>
  </w:num>
  <w:num w:numId="262">
    <w:abstractNumId w:val="51"/>
  </w:num>
  <w:num w:numId="263">
    <w:abstractNumId w:val="138"/>
  </w:num>
  <w:num w:numId="264">
    <w:abstractNumId w:val="5"/>
  </w:num>
  <w:num w:numId="265">
    <w:abstractNumId w:val="267"/>
  </w:num>
  <w:num w:numId="266">
    <w:abstractNumId w:val="256"/>
  </w:num>
  <w:num w:numId="267">
    <w:abstractNumId w:val="210"/>
  </w:num>
  <w:num w:numId="268">
    <w:abstractNumId w:val="230"/>
  </w:num>
  <w:num w:numId="269">
    <w:abstractNumId w:val="96"/>
  </w:num>
  <w:num w:numId="270">
    <w:abstractNumId w:val="118"/>
  </w:num>
  <w:num w:numId="271">
    <w:abstractNumId w:val="247"/>
  </w:num>
  <w:num w:numId="272">
    <w:abstractNumId w:val="18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F4"/>
    <w:rsid w:val="000001E0"/>
    <w:rsid w:val="00000F15"/>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1306"/>
    <w:rsid w:val="000614AB"/>
    <w:rsid w:val="000616BA"/>
    <w:rsid w:val="00062020"/>
    <w:rsid w:val="0006257B"/>
    <w:rsid w:val="000625AB"/>
    <w:rsid w:val="00062894"/>
    <w:rsid w:val="00062976"/>
    <w:rsid w:val="00063616"/>
    <w:rsid w:val="000649FE"/>
    <w:rsid w:val="000653B9"/>
    <w:rsid w:val="00065BA5"/>
    <w:rsid w:val="0006609B"/>
    <w:rsid w:val="000666EE"/>
    <w:rsid w:val="00066EBB"/>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EAC"/>
    <w:rsid w:val="00097762"/>
    <w:rsid w:val="00097778"/>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7E8"/>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522"/>
    <w:rsid w:val="000D18A6"/>
    <w:rsid w:val="000D1FF1"/>
    <w:rsid w:val="000D38B9"/>
    <w:rsid w:val="000D42B7"/>
    <w:rsid w:val="000D464C"/>
    <w:rsid w:val="000D553D"/>
    <w:rsid w:val="000D611C"/>
    <w:rsid w:val="000D7470"/>
    <w:rsid w:val="000E0E14"/>
    <w:rsid w:val="000E12E1"/>
    <w:rsid w:val="000E1DCB"/>
    <w:rsid w:val="000E1EE9"/>
    <w:rsid w:val="000E26C0"/>
    <w:rsid w:val="000E2EF3"/>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F3C"/>
    <w:rsid w:val="00102F4F"/>
    <w:rsid w:val="001030FF"/>
    <w:rsid w:val="00103E69"/>
    <w:rsid w:val="00104468"/>
    <w:rsid w:val="0010447C"/>
    <w:rsid w:val="001058AA"/>
    <w:rsid w:val="00105AEE"/>
    <w:rsid w:val="0010613F"/>
    <w:rsid w:val="001062F2"/>
    <w:rsid w:val="00106729"/>
    <w:rsid w:val="00106D7C"/>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446"/>
    <w:rsid w:val="001144E9"/>
    <w:rsid w:val="00114566"/>
    <w:rsid w:val="00114D9D"/>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50664"/>
    <w:rsid w:val="00150F73"/>
    <w:rsid w:val="0015234B"/>
    <w:rsid w:val="00152EC1"/>
    <w:rsid w:val="00153068"/>
    <w:rsid w:val="001535DF"/>
    <w:rsid w:val="00153EE2"/>
    <w:rsid w:val="00153F41"/>
    <w:rsid w:val="00154514"/>
    <w:rsid w:val="00154766"/>
    <w:rsid w:val="001555A4"/>
    <w:rsid w:val="0015667D"/>
    <w:rsid w:val="00156D28"/>
    <w:rsid w:val="0015716B"/>
    <w:rsid w:val="001574F8"/>
    <w:rsid w:val="00160603"/>
    <w:rsid w:val="001612E3"/>
    <w:rsid w:val="0016200A"/>
    <w:rsid w:val="001631F5"/>
    <w:rsid w:val="00163935"/>
    <w:rsid w:val="00163AB9"/>
    <w:rsid w:val="001653A0"/>
    <w:rsid w:val="00165FB7"/>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4CB"/>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94B"/>
    <w:rsid w:val="001E5F81"/>
    <w:rsid w:val="001E63F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234A"/>
    <w:rsid w:val="0024283F"/>
    <w:rsid w:val="00242CEB"/>
    <w:rsid w:val="00243238"/>
    <w:rsid w:val="0024340E"/>
    <w:rsid w:val="00243FF9"/>
    <w:rsid w:val="00244C4A"/>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486E"/>
    <w:rsid w:val="002D4C87"/>
    <w:rsid w:val="002D5A6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1538"/>
    <w:rsid w:val="00301883"/>
    <w:rsid w:val="00301E0F"/>
    <w:rsid w:val="00301F8D"/>
    <w:rsid w:val="00302638"/>
    <w:rsid w:val="00302B90"/>
    <w:rsid w:val="003033A4"/>
    <w:rsid w:val="00303822"/>
    <w:rsid w:val="0030437C"/>
    <w:rsid w:val="003044B3"/>
    <w:rsid w:val="0030458B"/>
    <w:rsid w:val="00304A45"/>
    <w:rsid w:val="00304E93"/>
    <w:rsid w:val="00304EBC"/>
    <w:rsid w:val="00306020"/>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6B1C"/>
    <w:rsid w:val="00316B48"/>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07C"/>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4818"/>
    <w:rsid w:val="003B514D"/>
    <w:rsid w:val="003B5172"/>
    <w:rsid w:val="003B5363"/>
    <w:rsid w:val="003B60C7"/>
    <w:rsid w:val="003B64BE"/>
    <w:rsid w:val="003B67B4"/>
    <w:rsid w:val="003B7570"/>
    <w:rsid w:val="003C0115"/>
    <w:rsid w:val="003C1C37"/>
    <w:rsid w:val="003C2020"/>
    <w:rsid w:val="003C267E"/>
    <w:rsid w:val="003C2A1E"/>
    <w:rsid w:val="003C377A"/>
    <w:rsid w:val="003C3FD3"/>
    <w:rsid w:val="003C41B7"/>
    <w:rsid w:val="003C448F"/>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57FA"/>
    <w:rsid w:val="003E643A"/>
    <w:rsid w:val="003E6D7F"/>
    <w:rsid w:val="003E7192"/>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630"/>
    <w:rsid w:val="003F6C68"/>
    <w:rsid w:val="003F73FD"/>
    <w:rsid w:val="003F78EB"/>
    <w:rsid w:val="003F7FCF"/>
    <w:rsid w:val="0040030E"/>
    <w:rsid w:val="00401559"/>
    <w:rsid w:val="00401DAA"/>
    <w:rsid w:val="00402484"/>
    <w:rsid w:val="00402D79"/>
    <w:rsid w:val="00402EBD"/>
    <w:rsid w:val="00403A48"/>
    <w:rsid w:val="00403E6F"/>
    <w:rsid w:val="00403F69"/>
    <w:rsid w:val="0040474F"/>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D49"/>
    <w:rsid w:val="00423EB9"/>
    <w:rsid w:val="00424947"/>
    <w:rsid w:val="00424997"/>
    <w:rsid w:val="00424CD9"/>
    <w:rsid w:val="004267B6"/>
    <w:rsid w:val="004268D5"/>
    <w:rsid w:val="00427546"/>
    <w:rsid w:val="00427611"/>
    <w:rsid w:val="00427A54"/>
    <w:rsid w:val="00427C85"/>
    <w:rsid w:val="00430293"/>
    <w:rsid w:val="004315B6"/>
    <w:rsid w:val="0043166C"/>
    <w:rsid w:val="00431A1B"/>
    <w:rsid w:val="00431BC3"/>
    <w:rsid w:val="0043227D"/>
    <w:rsid w:val="004322D6"/>
    <w:rsid w:val="00432A85"/>
    <w:rsid w:val="00432AAD"/>
    <w:rsid w:val="00433743"/>
    <w:rsid w:val="0043407A"/>
    <w:rsid w:val="00434427"/>
    <w:rsid w:val="00434520"/>
    <w:rsid w:val="00434897"/>
    <w:rsid w:val="00434A5F"/>
    <w:rsid w:val="00434FE3"/>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29D4"/>
    <w:rsid w:val="00442D9D"/>
    <w:rsid w:val="00443211"/>
    <w:rsid w:val="00443B69"/>
    <w:rsid w:val="00443B74"/>
    <w:rsid w:val="00444375"/>
    <w:rsid w:val="00445607"/>
    <w:rsid w:val="004468FA"/>
    <w:rsid w:val="004479A1"/>
    <w:rsid w:val="00450033"/>
    <w:rsid w:val="004508C9"/>
    <w:rsid w:val="004517B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6A0"/>
    <w:rsid w:val="0046142E"/>
    <w:rsid w:val="004619D1"/>
    <w:rsid w:val="00461A56"/>
    <w:rsid w:val="00461D11"/>
    <w:rsid w:val="00462933"/>
    <w:rsid w:val="00463926"/>
    <w:rsid w:val="00463FA4"/>
    <w:rsid w:val="00464136"/>
    <w:rsid w:val="00466C15"/>
    <w:rsid w:val="00467C62"/>
    <w:rsid w:val="00467DBA"/>
    <w:rsid w:val="00467E62"/>
    <w:rsid w:val="00470DE5"/>
    <w:rsid w:val="004715B7"/>
    <w:rsid w:val="00471889"/>
    <w:rsid w:val="004724E9"/>
    <w:rsid w:val="00472840"/>
    <w:rsid w:val="0047284D"/>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D3"/>
    <w:rsid w:val="004770F5"/>
    <w:rsid w:val="004777CD"/>
    <w:rsid w:val="00477C3F"/>
    <w:rsid w:val="00477F58"/>
    <w:rsid w:val="00480075"/>
    <w:rsid w:val="00480849"/>
    <w:rsid w:val="0048144B"/>
    <w:rsid w:val="0048232D"/>
    <w:rsid w:val="004824C6"/>
    <w:rsid w:val="004826B3"/>
    <w:rsid w:val="0048304E"/>
    <w:rsid w:val="004830E0"/>
    <w:rsid w:val="004832A6"/>
    <w:rsid w:val="00484CF6"/>
    <w:rsid w:val="0048538F"/>
    <w:rsid w:val="004853A3"/>
    <w:rsid w:val="004872B5"/>
    <w:rsid w:val="0048730D"/>
    <w:rsid w:val="004900F2"/>
    <w:rsid w:val="0049035D"/>
    <w:rsid w:val="00490A6E"/>
    <w:rsid w:val="00491BF3"/>
    <w:rsid w:val="004922CA"/>
    <w:rsid w:val="00492382"/>
    <w:rsid w:val="0049338A"/>
    <w:rsid w:val="00493C01"/>
    <w:rsid w:val="00493C09"/>
    <w:rsid w:val="00494162"/>
    <w:rsid w:val="0049444F"/>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756"/>
    <w:rsid w:val="004E1C2F"/>
    <w:rsid w:val="004E2ADA"/>
    <w:rsid w:val="004E392D"/>
    <w:rsid w:val="004E403D"/>
    <w:rsid w:val="004E4185"/>
    <w:rsid w:val="004E4281"/>
    <w:rsid w:val="004E42F5"/>
    <w:rsid w:val="004E4A5C"/>
    <w:rsid w:val="004E58B6"/>
    <w:rsid w:val="004E5CD5"/>
    <w:rsid w:val="004E780E"/>
    <w:rsid w:val="004E7A02"/>
    <w:rsid w:val="004F0195"/>
    <w:rsid w:val="004F0466"/>
    <w:rsid w:val="004F04E4"/>
    <w:rsid w:val="004F167F"/>
    <w:rsid w:val="004F1C69"/>
    <w:rsid w:val="004F1F39"/>
    <w:rsid w:val="004F250C"/>
    <w:rsid w:val="004F2F1D"/>
    <w:rsid w:val="004F37DD"/>
    <w:rsid w:val="004F38E5"/>
    <w:rsid w:val="004F3F94"/>
    <w:rsid w:val="004F4E72"/>
    <w:rsid w:val="004F534B"/>
    <w:rsid w:val="004F5779"/>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1AF6"/>
    <w:rsid w:val="0053263C"/>
    <w:rsid w:val="005329DE"/>
    <w:rsid w:val="00532EC7"/>
    <w:rsid w:val="005339A3"/>
    <w:rsid w:val="00535124"/>
    <w:rsid w:val="0053549E"/>
    <w:rsid w:val="005358AB"/>
    <w:rsid w:val="00535E15"/>
    <w:rsid w:val="00535E52"/>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366C"/>
    <w:rsid w:val="005B3B5C"/>
    <w:rsid w:val="005B433D"/>
    <w:rsid w:val="005B47C9"/>
    <w:rsid w:val="005B5313"/>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FC2"/>
    <w:rsid w:val="005D11F0"/>
    <w:rsid w:val="005D1BEA"/>
    <w:rsid w:val="005D1FE1"/>
    <w:rsid w:val="005D2126"/>
    <w:rsid w:val="005D2825"/>
    <w:rsid w:val="005D31E5"/>
    <w:rsid w:val="005D434E"/>
    <w:rsid w:val="005D44A2"/>
    <w:rsid w:val="005D4791"/>
    <w:rsid w:val="005D4962"/>
    <w:rsid w:val="005D4A1C"/>
    <w:rsid w:val="005D5A99"/>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F72"/>
    <w:rsid w:val="00605FDE"/>
    <w:rsid w:val="0060782C"/>
    <w:rsid w:val="00607DF7"/>
    <w:rsid w:val="00607FAF"/>
    <w:rsid w:val="00610469"/>
    <w:rsid w:val="00610958"/>
    <w:rsid w:val="00611708"/>
    <w:rsid w:val="006117B1"/>
    <w:rsid w:val="00611990"/>
    <w:rsid w:val="00611A8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992"/>
    <w:rsid w:val="00647FA9"/>
    <w:rsid w:val="00650968"/>
    <w:rsid w:val="00650C12"/>
    <w:rsid w:val="00651764"/>
    <w:rsid w:val="006519B5"/>
    <w:rsid w:val="00651D8C"/>
    <w:rsid w:val="006524E7"/>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57C"/>
    <w:rsid w:val="00684605"/>
    <w:rsid w:val="0068475A"/>
    <w:rsid w:val="00684E0C"/>
    <w:rsid w:val="006850DE"/>
    <w:rsid w:val="0068562C"/>
    <w:rsid w:val="00686E1F"/>
    <w:rsid w:val="006902F8"/>
    <w:rsid w:val="00690E6D"/>
    <w:rsid w:val="006915A2"/>
    <w:rsid w:val="00691A19"/>
    <w:rsid w:val="00692029"/>
    <w:rsid w:val="006923CB"/>
    <w:rsid w:val="00692788"/>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61BC"/>
    <w:rsid w:val="006A6201"/>
    <w:rsid w:val="006A67D4"/>
    <w:rsid w:val="006A7005"/>
    <w:rsid w:val="006A7CD1"/>
    <w:rsid w:val="006B1364"/>
    <w:rsid w:val="006B142B"/>
    <w:rsid w:val="006B1D89"/>
    <w:rsid w:val="006B2C93"/>
    <w:rsid w:val="006B30F0"/>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26EB"/>
    <w:rsid w:val="006D2CE0"/>
    <w:rsid w:val="006D3761"/>
    <w:rsid w:val="006D44C2"/>
    <w:rsid w:val="006D472D"/>
    <w:rsid w:val="006D4C6C"/>
    <w:rsid w:val="006D50CB"/>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2F3D"/>
    <w:rsid w:val="00704AB8"/>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2DFF"/>
    <w:rsid w:val="00723048"/>
    <w:rsid w:val="00723465"/>
    <w:rsid w:val="00724000"/>
    <w:rsid w:val="00724566"/>
    <w:rsid w:val="00724DAE"/>
    <w:rsid w:val="00724F89"/>
    <w:rsid w:val="007252FF"/>
    <w:rsid w:val="007254C7"/>
    <w:rsid w:val="00725944"/>
    <w:rsid w:val="00725D1D"/>
    <w:rsid w:val="00725F46"/>
    <w:rsid w:val="0072638E"/>
    <w:rsid w:val="00726918"/>
    <w:rsid w:val="00727247"/>
    <w:rsid w:val="0072726C"/>
    <w:rsid w:val="00727CC0"/>
    <w:rsid w:val="007307E0"/>
    <w:rsid w:val="0073081A"/>
    <w:rsid w:val="00730909"/>
    <w:rsid w:val="00731412"/>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2AC"/>
    <w:rsid w:val="00775AF7"/>
    <w:rsid w:val="007760C9"/>
    <w:rsid w:val="00776904"/>
    <w:rsid w:val="00776C05"/>
    <w:rsid w:val="007803D3"/>
    <w:rsid w:val="00780429"/>
    <w:rsid w:val="0078054A"/>
    <w:rsid w:val="00780D45"/>
    <w:rsid w:val="00780E21"/>
    <w:rsid w:val="00780E47"/>
    <w:rsid w:val="007821FD"/>
    <w:rsid w:val="0078232D"/>
    <w:rsid w:val="0078250E"/>
    <w:rsid w:val="00782515"/>
    <w:rsid w:val="00782943"/>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6FDD"/>
    <w:rsid w:val="007A730E"/>
    <w:rsid w:val="007A734E"/>
    <w:rsid w:val="007A7560"/>
    <w:rsid w:val="007A7D1F"/>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7A54"/>
    <w:rsid w:val="007C7CAE"/>
    <w:rsid w:val="007C7D4D"/>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D9"/>
    <w:rsid w:val="008841AD"/>
    <w:rsid w:val="00884334"/>
    <w:rsid w:val="008843EC"/>
    <w:rsid w:val="008844DF"/>
    <w:rsid w:val="00884A8A"/>
    <w:rsid w:val="00884EDC"/>
    <w:rsid w:val="0088572F"/>
    <w:rsid w:val="008861AB"/>
    <w:rsid w:val="00886616"/>
    <w:rsid w:val="008867FB"/>
    <w:rsid w:val="00886962"/>
    <w:rsid w:val="008870C4"/>
    <w:rsid w:val="00887EFB"/>
    <w:rsid w:val="0089013D"/>
    <w:rsid w:val="008905EE"/>
    <w:rsid w:val="00890D48"/>
    <w:rsid w:val="00890E26"/>
    <w:rsid w:val="00890EEF"/>
    <w:rsid w:val="00890F4B"/>
    <w:rsid w:val="00891BB1"/>
    <w:rsid w:val="00894415"/>
    <w:rsid w:val="0089501C"/>
    <w:rsid w:val="008955A0"/>
    <w:rsid w:val="008955D8"/>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34AF"/>
    <w:rsid w:val="008C34B3"/>
    <w:rsid w:val="008C3ACA"/>
    <w:rsid w:val="008C3DF6"/>
    <w:rsid w:val="008C40A1"/>
    <w:rsid w:val="008C47FD"/>
    <w:rsid w:val="008C51BD"/>
    <w:rsid w:val="008C51E0"/>
    <w:rsid w:val="008C5E5B"/>
    <w:rsid w:val="008C6392"/>
    <w:rsid w:val="008D094F"/>
    <w:rsid w:val="008D097F"/>
    <w:rsid w:val="008D0B87"/>
    <w:rsid w:val="008D288C"/>
    <w:rsid w:val="008D2A84"/>
    <w:rsid w:val="008D2B4B"/>
    <w:rsid w:val="008D39A9"/>
    <w:rsid w:val="008D3AF6"/>
    <w:rsid w:val="008D413E"/>
    <w:rsid w:val="008D43CB"/>
    <w:rsid w:val="008D5230"/>
    <w:rsid w:val="008D60B7"/>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8B4"/>
    <w:rsid w:val="008F7A49"/>
    <w:rsid w:val="00901BCC"/>
    <w:rsid w:val="009048A3"/>
    <w:rsid w:val="00904A89"/>
    <w:rsid w:val="00904DD0"/>
    <w:rsid w:val="00905294"/>
    <w:rsid w:val="00905465"/>
    <w:rsid w:val="00905859"/>
    <w:rsid w:val="009068B2"/>
    <w:rsid w:val="00906C32"/>
    <w:rsid w:val="00906CE0"/>
    <w:rsid w:val="00910831"/>
    <w:rsid w:val="009117B2"/>
    <w:rsid w:val="00911CFF"/>
    <w:rsid w:val="00913149"/>
    <w:rsid w:val="00913680"/>
    <w:rsid w:val="00914213"/>
    <w:rsid w:val="0091464C"/>
    <w:rsid w:val="00914B7D"/>
    <w:rsid w:val="00914BCE"/>
    <w:rsid w:val="00915587"/>
    <w:rsid w:val="0091596A"/>
    <w:rsid w:val="00915A07"/>
    <w:rsid w:val="00915CE3"/>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B4F"/>
    <w:rsid w:val="009511AF"/>
    <w:rsid w:val="009513EE"/>
    <w:rsid w:val="00951539"/>
    <w:rsid w:val="00951E7A"/>
    <w:rsid w:val="00951FDC"/>
    <w:rsid w:val="00952802"/>
    <w:rsid w:val="0095284E"/>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F25"/>
    <w:rsid w:val="009D5AE5"/>
    <w:rsid w:val="009D5EA1"/>
    <w:rsid w:val="009D61DD"/>
    <w:rsid w:val="009D6208"/>
    <w:rsid w:val="009D6575"/>
    <w:rsid w:val="009D6791"/>
    <w:rsid w:val="009D67E9"/>
    <w:rsid w:val="009D69FF"/>
    <w:rsid w:val="009D6E8F"/>
    <w:rsid w:val="009D7FE4"/>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834"/>
    <w:rsid w:val="009F1D0D"/>
    <w:rsid w:val="009F1FB9"/>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997"/>
    <w:rsid w:val="00A34C52"/>
    <w:rsid w:val="00A350A9"/>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E39"/>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411"/>
    <w:rsid w:val="00A7165E"/>
    <w:rsid w:val="00A71910"/>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6991"/>
    <w:rsid w:val="00AB74D4"/>
    <w:rsid w:val="00AB7806"/>
    <w:rsid w:val="00AB7925"/>
    <w:rsid w:val="00AB7A74"/>
    <w:rsid w:val="00AC144F"/>
    <w:rsid w:val="00AC186C"/>
    <w:rsid w:val="00AC19F0"/>
    <w:rsid w:val="00AC1A61"/>
    <w:rsid w:val="00AC1CFC"/>
    <w:rsid w:val="00AC24FE"/>
    <w:rsid w:val="00AC3024"/>
    <w:rsid w:val="00AC306F"/>
    <w:rsid w:val="00AC3B7B"/>
    <w:rsid w:val="00AC3DAE"/>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5F8"/>
    <w:rsid w:val="00AE50E7"/>
    <w:rsid w:val="00AE58D4"/>
    <w:rsid w:val="00AE5965"/>
    <w:rsid w:val="00AE71E6"/>
    <w:rsid w:val="00AE7309"/>
    <w:rsid w:val="00AE75C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B00AF5"/>
    <w:rsid w:val="00B00C72"/>
    <w:rsid w:val="00B00CBC"/>
    <w:rsid w:val="00B01F3E"/>
    <w:rsid w:val="00B023F5"/>
    <w:rsid w:val="00B0260E"/>
    <w:rsid w:val="00B034C3"/>
    <w:rsid w:val="00B039BE"/>
    <w:rsid w:val="00B04CB0"/>
    <w:rsid w:val="00B050BE"/>
    <w:rsid w:val="00B051EF"/>
    <w:rsid w:val="00B0561D"/>
    <w:rsid w:val="00B059C8"/>
    <w:rsid w:val="00B06751"/>
    <w:rsid w:val="00B06B83"/>
    <w:rsid w:val="00B06DC3"/>
    <w:rsid w:val="00B07A00"/>
    <w:rsid w:val="00B07F38"/>
    <w:rsid w:val="00B10F5A"/>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D41"/>
    <w:rsid w:val="00B47F34"/>
    <w:rsid w:val="00B5004E"/>
    <w:rsid w:val="00B50A76"/>
    <w:rsid w:val="00B50C9B"/>
    <w:rsid w:val="00B511DB"/>
    <w:rsid w:val="00B51403"/>
    <w:rsid w:val="00B51F45"/>
    <w:rsid w:val="00B51F4D"/>
    <w:rsid w:val="00B52043"/>
    <w:rsid w:val="00B5255E"/>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30E3"/>
    <w:rsid w:val="00BA33F1"/>
    <w:rsid w:val="00BA3C29"/>
    <w:rsid w:val="00BA3EE7"/>
    <w:rsid w:val="00BA589C"/>
    <w:rsid w:val="00BA58D3"/>
    <w:rsid w:val="00BA5FBD"/>
    <w:rsid w:val="00BA6BCF"/>
    <w:rsid w:val="00BA6D7B"/>
    <w:rsid w:val="00BA6FDB"/>
    <w:rsid w:val="00BA7650"/>
    <w:rsid w:val="00BA767E"/>
    <w:rsid w:val="00BA77DD"/>
    <w:rsid w:val="00BA7CCC"/>
    <w:rsid w:val="00BB062A"/>
    <w:rsid w:val="00BB0A12"/>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4C9"/>
    <w:rsid w:val="00BB7874"/>
    <w:rsid w:val="00BB7C34"/>
    <w:rsid w:val="00BC0C01"/>
    <w:rsid w:val="00BC0E53"/>
    <w:rsid w:val="00BC0F9A"/>
    <w:rsid w:val="00BC1231"/>
    <w:rsid w:val="00BC1297"/>
    <w:rsid w:val="00BC12E8"/>
    <w:rsid w:val="00BC1459"/>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8C"/>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1922"/>
    <w:rsid w:val="00CF1B46"/>
    <w:rsid w:val="00CF22D6"/>
    <w:rsid w:val="00CF3728"/>
    <w:rsid w:val="00CF40B1"/>
    <w:rsid w:val="00CF4FB3"/>
    <w:rsid w:val="00CF5143"/>
    <w:rsid w:val="00CF5680"/>
    <w:rsid w:val="00CF5A44"/>
    <w:rsid w:val="00CF6024"/>
    <w:rsid w:val="00CF683A"/>
    <w:rsid w:val="00CF6BC6"/>
    <w:rsid w:val="00CF76A7"/>
    <w:rsid w:val="00CF773F"/>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A4F"/>
    <w:rsid w:val="00D21140"/>
    <w:rsid w:val="00D22934"/>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42B"/>
    <w:rsid w:val="00D33EBA"/>
    <w:rsid w:val="00D34D28"/>
    <w:rsid w:val="00D34EDF"/>
    <w:rsid w:val="00D36D89"/>
    <w:rsid w:val="00D37893"/>
    <w:rsid w:val="00D40032"/>
    <w:rsid w:val="00D40ABB"/>
    <w:rsid w:val="00D41207"/>
    <w:rsid w:val="00D42B22"/>
    <w:rsid w:val="00D42C6D"/>
    <w:rsid w:val="00D42CE9"/>
    <w:rsid w:val="00D42E8D"/>
    <w:rsid w:val="00D43D08"/>
    <w:rsid w:val="00D44188"/>
    <w:rsid w:val="00D4594A"/>
    <w:rsid w:val="00D45AF9"/>
    <w:rsid w:val="00D45EE2"/>
    <w:rsid w:val="00D460D5"/>
    <w:rsid w:val="00D46677"/>
    <w:rsid w:val="00D4690A"/>
    <w:rsid w:val="00D46A03"/>
    <w:rsid w:val="00D46D62"/>
    <w:rsid w:val="00D46DF0"/>
    <w:rsid w:val="00D477AF"/>
    <w:rsid w:val="00D50173"/>
    <w:rsid w:val="00D50A7D"/>
    <w:rsid w:val="00D50EBA"/>
    <w:rsid w:val="00D51778"/>
    <w:rsid w:val="00D518AD"/>
    <w:rsid w:val="00D51D44"/>
    <w:rsid w:val="00D53136"/>
    <w:rsid w:val="00D533DD"/>
    <w:rsid w:val="00D535E8"/>
    <w:rsid w:val="00D53C37"/>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C02FF"/>
    <w:rsid w:val="00DC0B94"/>
    <w:rsid w:val="00DC0ECB"/>
    <w:rsid w:val="00DC18ED"/>
    <w:rsid w:val="00DC1DDD"/>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BC1"/>
    <w:rsid w:val="00E6218E"/>
    <w:rsid w:val="00E62A4D"/>
    <w:rsid w:val="00E636C2"/>
    <w:rsid w:val="00E64005"/>
    <w:rsid w:val="00E64B6A"/>
    <w:rsid w:val="00E65039"/>
    <w:rsid w:val="00E654F1"/>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4E85"/>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AC1"/>
    <w:rsid w:val="00EC1B29"/>
    <w:rsid w:val="00EC20C2"/>
    <w:rsid w:val="00EC2757"/>
    <w:rsid w:val="00EC35C5"/>
    <w:rsid w:val="00EC392F"/>
    <w:rsid w:val="00EC406B"/>
    <w:rsid w:val="00EC413D"/>
    <w:rsid w:val="00EC4E6F"/>
    <w:rsid w:val="00EC4FD8"/>
    <w:rsid w:val="00EC5020"/>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4804"/>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552"/>
    <w:rsid w:val="00FA28DB"/>
    <w:rsid w:val="00FA347E"/>
    <w:rsid w:val="00FA3F20"/>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ECD"/>
    <w:rsid w:val="00FB6208"/>
    <w:rsid w:val="00FB65AE"/>
    <w:rsid w:val="00FB73D5"/>
    <w:rsid w:val="00FB7D34"/>
    <w:rsid w:val="00FC0665"/>
    <w:rsid w:val="00FC164D"/>
    <w:rsid w:val="00FC1AC8"/>
    <w:rsid w:val="00FC1BE0"/>
    <w:rsid w:val="00FC24E8"/>
    <w:rsid w:val="00FC2A87"/>
    <w:rsid w:val="00FC2D6E"/>
    <w:rsid w:val="00FC31A1"/>
    <w:rsid w:val="00FC3537"/>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83BEF"/>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7836">
      <w:bodyDiv w:val="1"/>
      <w:marLeft w:val="0"/>
      <w:marRight w:val="0"/>
      <w:marTop w:val="0"/>
      <w:marBottom w:val="0"/>
      <w:divBdr>
        <w:top w:val="none" w:sz="0" w:space="0" w:color="auto"/>
        <w:left w:val="none" w:sz="0" w:space="0" w:color="auto"/>
        <w:bottom w:val="none" w:sz="0" w:space="0" w:color="auto"/>
        <w:right w:val="none" w:sz="0" w:space="0" w:color="auto"/>
      </w:divBdr>
    </w:div>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329348">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25181618">
      <w:bodyDiv w:val="1"/>
      <w:marLeft w:val="0"/>
      <w:marRight w:val="0"/>
      <w:marTop w:val="0"/>
      <w:marBottom w:val="0"/>
      <w:divBdr>
        <w:top w:val="none" w:sz="0" w:space="0" w:color="auto"/>
        <w:left w:val="none" w:sz="0" w:space="0" w:color="auto"/>
        <w:bottom w:val="none" w:sz="0" w:space="0" w:color="auto"/>
        <w:right w:val="none" w:sz="0" w:space="0" w:color="auto"/>
      </w:divBdr>
      <w:divsChild>
        <w:div w:id="170802235">
          <w:marLeft w:val="634"/>
          <w:marRight w:val="0"/>
          <w:marTop w:val="0"/>
          <w:marBottom w:val="0"/>
          <w:divBdr>
            <w:top w:val="none" w:sz="0" w:space="0" w:color="auto"/>
            <w:left w:val="none" w:sz="0" w:space="0" w:color="auto"/>
            <w:bottom w:val="none" w:sz="0" w:space="0" w:color="auto"/>
            <w:right w:val="none" w:sz="0" w:space="0" w:color="auto"/>
          </w:divBdr>
        </w:div>
      </w:divsChild>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b.org/en/integrity/sanctions-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db.org/en/integrity/sanctions-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D29D-EBE6-456C-94E5-9147D9AC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Cristina Rodrigues Da Fonseca</dc:creator>
  <cp:lastModifiedBy>Andre Austin</cp:lastModifiedBy>
  <cp:revision>5</cp:revision>
  <cp:lastPrinted>2016-09-20T15:45:00Z</cp:lastPrinted>
  <dcterms:created xsi:type="dcterms:W3CDTF">2022-11-18T15:00:00Z</dcterms:created>
  <dcterms:modified xsi:type="dcterms:W3CDTF">2022-11-18T15:03:00Z</dcterms:modified>
</cp:coreProperties>
</file>