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4BABA" w14:textId="5B1A7059" w:rsidR="00E445B8" w:rsidRPr="00E244B6" w:rsidRDefault="007C684D" w:rsidP="009D5672">
      <w:pPr>
        <w:rPr>
          <w:noProof/>
        </w:rPr>
      </w:pPr>
      <w:r>
        <w:rPr>
          <w:noProof/>
        </w:rPr>
        <w:t xml:space="preserve"> </w:t>
      </w:r>
      <w:r w:rsidR="00E445B8" w:rsidRPr="00E244B6">
        <w:rPr>
          <w:noProof/>
        </w:rPr>
        <w:t xml:space="preserve">      </w:t>
      </w:r>
    </w:p>
    <w:p w14:paraId="30FC5F44" w14:textId="2FDECB5B" w:rsidR="00E445B8" w:rsidRPr="00E244B6" w:rsidRDefault="009D5672" w:rsidP="00E445B8">
      <w:pPr>
        <w:ind w:left="-90"/>
        <w:rPr>
          <w:noProof/>
        </w:rPr>
      </w:pPr>
      <w:r w:rsidRPr="00845CDD">
        <w:rPr>
          <w:noProof/>
          <w:lang w:val="en-029" w:eastAsia="en-029"/>
        </w:rPr>
        <w:drawing>
          <wp:anchor distT="0" distB="0" distL="114300" distR="114300" simplePos="0" relativeHeight="251658240" behindDoc="0" locked="0" layoutInCell="1" allowOverlap="1" wp14:anchorId="31499A49" wp14:editId="57108127">
            <wp:simplePos x="0" y="0"/>
            <wp:positionH relativeFrom="margin">
              <wp:posOffset>4160520</wp:posOffset>
            </wp:positionH>
            <wp:positionV relativeFrom="margin">
              <wp:posOffset>449580</wp:posOffset>
            </wp:positionV>
            <wp:extent cx="1935480" cy="922020"/>
            <wp:effectExtent l="0" t="0" r="7620" b="9525"/>
            <wp:wrapSquare wrapText="bothSides"/>
            <wp:docPr id="367" name="Picture 367" descr="Description: C:\Users\bvirtue\AppData\Local\Temp\notes65ABD8\~4681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bvirtue\AppData\Local\Temp\notes65ABD8\~468149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5480" cy="922020"/>
                    </a:xfrm>
                    <a:prstGeom prst="rect">
                      <a:avLst/>
                    </a:prstGeom>
                    <a:noFill/>
                  </pic:spPr>
                </pic:pic>
              </a:graphicData>
            </a:graphic>
            <wp14:sizeRelH relativeFrom="margin">
              <wp14:pctWidth>0</wp14:pctWidth>
            </wp14:sizeRelH>
            <wp14:sizeRelV relativeFrom="margin">
              <wp14:pctHeight>0</wp14:pctHeight>
            </wp14:sizeRelV>
          </wp:anchor>
        </w:drawing>
      </w:r>
      <w:r w:rsidR="00E445B8" w:rsidRPr="00E244B6">
        <w:rPr>
          <w:noProof/>
        </w:rPr>
        <w:t xml:space="preserve">    </w:t>
      </w:r>
      <w:r w:rsidR="000C12FA" w:rsidRPr="000C12FA">
        <w:rPr>
          <w:rFonts w:ascii="Calibri" w:eastAsia="Times New Roman" w:hAnsi="Calibri" w:cs="Times New Roman"/>
          <w:noProof/>
          <w:lang w:val="en-029" w:eastAsia="en-029"/>
        </w:rPr>
        <w:drawing>
          <wp:inline distT="0" distB="0" distL="0" distR="0" wp14:anchorId="112C2054" wp14:editId="5F5EF2B0">
            <wp:extent cx="1632585" cy="958215"/>
            <wp:effectExtent l="0" t="0" r="571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2585" cy="958215"/>
                    </a:xfrm>
                    <a:prstGeom prst="rect">
                      <a:avLst/>
                    </a:prstGeom>
                    <a:noFill/>
                    <a:ln>
                      <a:noFill/>
                    </a:ln>
                  </pic:spPr>
                </pic:pic>
              </a:graphicData>
            </a:graphic>
          </wp:inline>
        </w:drawing>
      </w:r>
      <w:r w:rsidR="00E445B8" w:rsidRPr="00E244B6">
        <w:rPr>
          <w:noProof/>
        </w:rPr>
        <w:t xml:space="preserve">                </w:t>
      </w:r>
      <w:r w:rsidRPr="00454829">
        <w:rPr>
          <w:noProof/>
          <w:sz w:val="24"/>
          <w:szCs w:val="24"/>
          <w:lang w:val="en-029" w:eastAsia="en-029"/>
        </w:rPr>
        <w:drawing>
          <wp:inline distT="0" distB="0" distL="0" distR="0" wp14:anchorId="3F1A3B4E" wp14:editId="6C61FF2B">
            <wp:extent cx="1158240" cy="1150620"/>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8240" cy="1150620"/>
                    </a:xfrm>
                    <a:prstGeom prst="rect">
                      <a:avLst/>
                    </a:prstGeom>
                    <a:noFill/>
                    <a:ln>
                      <a:noFill/>
                    </a:ln>
                  </pic:spPr>
                </pic:pic>
              </a:graphicData>
            </a:graphic>
          </wp:inline>
        </w:drawing>
      </w:r>
      <w:r w:rsidR="00E445B8" w:rsidRPr="00E244B6">
        <w:rPr>
          <w:noProof/>
        </w:rPr>
        <w:t xml:space="preserve">              </w:t>
      </w:r>
    </w:p>
    <w:p w14:paraId="7ADC6DC6" w14:textId="77777777" w:rsidR="00FF1216" w:rsidRDefault="00FF1216" w:rsidP="00FF1216">
      <w:pPr>
        <w:jc w:val="center"/>
        <w:rPr>
          <w:rFonts w:cstheme="minorHAnsi"/>
          <w:b/>
          <w:bCs/>
          <w:color w:val="1F3864" w:themeColor="accent1" w:themeShade="80"/>
          <w:sz w:val="40"/>
          <w:szCs w:val="40"/>
        </w:rPr>
      </w:pPr>
    </w:p>
    <w:p w14:paraId="2EC91E3E" w14:textId="77777777" w:rsidR="000C12FA" w:rsidRPr="000C12FA" w:rsidRDefault="000C12FA" w:rsidP="000C12FA">
      <w:pPr>
        <w:keepNext/>
        <w:keepLines/>
        <w:spacing w:before="240" w:after="240"/>
        <w:contextualSpacing/>
        <w:jc w:val="center"/>
        <w:outlineLvl w:val="0"/>
        <w:rPr>
          <w:rFonts w:cstheme="minorHAnsi"/>
          <w:b/>
          <w:bCs/>
          <w:color w:val="002060"/>
          <w:sz w:val="40"/>
          <w:szCs w:val="40"/>
          <w:lang w:val="en-AU"/>
        </w:rPr>
      </w:pPr>
      <w:bookmarkStart w:id="0" w:name="_Toc112680704"/>
      <w:bookmarkStart w:id="1" w:name="_Toc31010179"/>
      <w:r w:rsidRPr="000C12FA">
        <w:rPr>
          <w:rFonts w:cstheme="minorHAnsi"/>
          <w:b/>
          <w:bCs/>
          <w:color w:val="002060"/>
          <w:sz w:val="40"/>
          <w:szCs w:val="40"/>
          <w:lang w:val="en-AU"/>
        </w:rPr>
        <w:t>BOOSTING INNOVATION, GROWTH AND ENTREPRENEURSHIP ECOSYSTEMS</w:t>
      </w:r>
      <w:bookmarkEnd w:id="0"/>
    </w:p>
    <w:p w14:paraId="63217D8B" w14:textId="77777777" w:rsidR="000C12FA" w:rsidRPr="006B608D" w:rsidRDefault="000C12FA" w:rsidP="000C12FA">
      <w:pPr>
        <w:keepNext/>
        <w:keepLines/>
        <w:spacing w:before="240" w:after="240"/>
        <w:contextualSpacing/>
        <w:jc w:val="center"/>
        <w:outlineLvl w:val="0"/>
        <w:rPr>
          <w:rFonts w:cstheme="minorHAnsi"/>
          <w:b/>
          <w:bCs/>
          <w:color w:val="002060"/>
          <w:sz w:val="40"/>
          <w:szCs w:val="40"/>
          <w:lang w:val="es-ES"/>
        </w:rPr>
      </w:pPr>
      <w:bookmarkStart w:id="2" w:name="_Toc112680705"/>
      <w:r w:rsidRPr="006B608D">
        <w:rPr>
          <w:rFonts w:cstheme="minorHAnsi"/>
          <w:b/>
          <w:bCs/>
          <w:color w:val="002060"/>
          <w:sz w:val="40"/>
          <w:szCs w:val="40"/>
          <w:lang w:val="es-ES"/>
        </w:rPr>
        <w:t>PROGRAMME</w:t>
      </w:r>
      <w:bookmarkEnd w:id="2"/>
    </w:p>
    <w:p w14:paraId="0D58BD8E" w14:textId="77777777" w:rsidR="00236B19" w:rsidRPr="006B608D" w:rsidRDefault="000C12FA" w:rsidP="00236B19">
      <w:pPr>
        <w:keepNext/>
        <w:keepLines/>
        <w:spacing w:before="240" w:after="240"/>
        <w:contextualSpacing/>
        <w:jc w:val="center"/>
        <w:outlineLvl w:val="0"/>
        <w:rPr>
          <w:rFonts w:cstheme="minorHAnsi"/>
          <w:b/>
          <w:bCs/>
          <w:color w:val="002060"/>
          <w:sz w:val="40"/>
          <w:szCs w:val="40"/>
          <w:lang w:val="es-ES"/>
        </w:rPr>
      </w:pPr>
      <w:r w:rsidRPr="006B608D">
        <w:rPr>
          <w:rFonts w:cstheme="minorHAnsi"/>
          <w:b/>
          <w:bCs/>
          <w:color w:val="002060"/>
          <w:sz w:val="40"/>
          <w:szCs w:val="40"/>
          <w:lang w:val="es-ES"/>
        </w:rPr>
        <w:t xml:space="preserve">  </w:t>
      </w:r>
      <w:bookmarkStart w:id="3" w:name="_Toc112680706"/>
      <w:r w:rsidR="00236B19" w:rsidRPr="006B608D">
        <w:rPr>
          <w:rFonts w:cstheme="minorHAnsi"/>
          <w:b/>
          <w:bCs/>
          <w:color w:val="002060"/>
          <w:sz w:val="40"/>
          <w:szCs w:val="40"/>
          <w:lang w:val="es-ES"/>
        </w:rPr>
        <w:t xml:space="preserve">Loan No.: </w:t>
      </w:r>
      <w:r w:rsidR="00236B19" w:rsidRPr="006B608D">
        <w:rPr>
          <w:rFonts w:cstheme="minorHAnsi"/>
          <w:b/>
          <w:bCs/>
          <w:i/>
          <w:color w:val="002060"/>
          <w:sz w:val="40"/>
          <w:szCs w:val="40"/>
          <w:lang w:val="es-ES"/>
        </w:rPr>
        <w:t>JA-O0010 /</w:t>
      </w:r>
      <w:r w:rsidR="00236B19" w:rsidRPr="006B608D">
        <w:rPr>
          <w:rFonts w:cstheme="minorHAnsi"/>
          <w:b/>
          <w:bCs/>
          <w:color w:val="002060"/>
          <w:sz w:val="40"/>
          <w:szCs w:val="40"/>
          <w:lang w:val="es-ES"/>
        </w:rPr>
        <w:t xml:space="preserve"> JA-L1085</w:t>
      </w:r>
      <w:bookmarkEnd w:id="3"/>
    </w:p>
    <w:p w14:paraId="29D35AF1" w14:textId="6D8473BB" w:rsidR="00236B19" w:rsidRPr="00236B19" w:rsidRDefault="00236B19" w:rsidP="00236B19">
      <w:pPr>
        <w:keepNext/>
        <w:keepLines/>
        <w:spacing w:before="240" w:after="240"/>
        <w:contextualSpacing/>
        <w:jc w:val="center"/>
        <w:outlineLvl w:val="0"/>
        <w:rPr>
          <w:rFonts w:cstheme="minorHAnsi"/>
          <w:b/>
          <w:i/>
          <w:color w:val="002060"/>
          <w:sz w:val="40"/>
          <w:szCs w:val="40"/>
        </w:rPr>
      </w:pPr>
      <w:bookmarkStart w:id="4" w:name="_Toc112680707"/>
      <w:r w:rsidRPr="00236B19">
        <w:rPr>
          <w:rFonts w:cstheme="minorHAnsi"/>
          <w:b/>
          <w:color w:val="002060"/>
          <w:sz w:val="40"/>
          <w:szCs w:val="40"/>
        </w:rPr>
        <w:t>Associated WBS Code #:</w:t>
      </w:r>
      <w:r w:rsidRPr="00236B19">
        <w:rPr>
          <w:rFonts w:cstheme="minorHAnsi"/>
          <w:b/>
          <w:bCs/>
          <w:color w:val="002060"/>
          <w:sz w:val="40"/>
          <w:szCs w:val="40"/>
        </w:rPr>
        <w:t>2.2.1.2</w:t>
      </w:r>
      <w:bookmarkEnd w:id="4"/>
    </w:p>
    <w:p w14:paraId="5A88236B" w14:textId="38C36E7F" w:rsidR="009D5672" w:rsidRPr="000C2D6C" w:rsidRDefault="009D5672" w:rsidP="000C12FA">
      <w:pPr>
        <w:keepNext/>
        <w:keepLines/>
        <w:spacing w:before="240" w:after="240"/>
        <w:contextualSpacing/>
        <w:jc w:val="center"/>
        <w:outlineLvl w:val="0"/>
        <w:rPr>
          <w:rFonts w:cstheme="minorHAnsi"/>
          <w:noProof/>
        </w:rPr>
      </w:pPr>
      <w:bookmarkStart w:id="5" w:name="_Toc112680708"/>
      <w:r w:rsidRPr="000C2D6C">
        <w:rPr>
          <w:rFonts w:cstheme="minorHAnsi"/>
          <w:b/>
          <w:color w:val="002060"/>
          <w:sz w:val="40"/>
          <w:szCs w:val="40"/>
        </w:rPr>
        <w:t xml:space="preserve">(Financed by </w:t>
      </w:r>
      <w:r w:rsidR="00C04D4E" w:rsidRPr="000C2D6C">
        <w:rPr>
          <w:rFonts w:cstheme="minorHAnsi"/>
          <w:b/>
          <w:color w:val="002060"/>
          <w:sz w:val="40"/>
          <w:szCs w:val="40"/>
        </w:rPr>
        <w:t xml:space="preserve">the </w:t>
      </w:r>
      <w:r w:rsidR="000C12FA">
        <w:rPr>
          <w:rFonts w:cstheme="minorHAnsi"/>
          <w:b/>
          <w:color w:val="002060"/>
          <w:sz w:val="40"/>
          <w:szCs w:val="40"/>
        </w:rPr>
        <w:t xml:space="preserve">Inter-American Development </w:t>
      </w:r>
      <w:bookmarkEnd w:id="1"/>
      <w:r w:rsidR="000C12FA">
        <w:rPr>
          <w:rFonts w:cstheme="minorHAnsi"/>
          <w:b/>
          <w:color w:val="002060"/>
          <w:sz w:val="40"/>
          <w:szCs w:val="40"/>
        </w:rPr>
        <w:t>Bank)</w:t>
      </w:r>
      <w:bookmarkEnd w:id="5"/>
    </w:p>
    <w:p w14:paraId="72A4A482" w14:textId="77777777" w:rsidR="009D5672" w:rsidRPr="000C2D6C" w:rsidRDefault="009D5672" w:rsidP="009D5672">
      <w:pPr>
        <w:tabs>
          <w:tab w:val="left" w:pos="0"/>
        </w:tabs>
        <w:jc w:val="center"/>
        <w:rPr>
          <w:rStyle w:val="BookTitle1"/>
          <w:rFonts w:cstheme="minorHAnsi"/>
          <w:b w:val="0"/>
          <w:bCs w:val="0"/>
          <w:smallCaps w:val="0"/>
          <w:noProof/>
        </w:rPr>
      </w:pPr>
      <w:r w:rsidRPr="000C2D6C">
        <w:rPr>
          <w:rStyle w:val="BookTitle1"/>
          <w:rFonts w:cstheme="minorHAnsi"/>
          <w:color w:val="002060"/>
          <w:sz w:val="40"/>
          <w:szCs w:val="40"/>
        </w:rPr>
        <w:t>Development Bank of Jamaica Limited</w:t>
      </w:r>
    </w:p>
    <w:p w14:paraId="314813C7" w14:textId="77777777" w:rsidR="009D5672" w:rsidRPr="000C2D6C" w:rsidRDefault="009D5672" w:rsidP="009D5672">
      <w:pPr>
        <w:jc w:val="center"/>
        <w:rPr>
          <w:rStyle w:val="BookTitle1"/>
          <w:rFonts w:cstheme="minorHAnsi"/>
          <w:sz w:val="40"/>
          <w:szCs w:val="40"/>
        </w:rPr>
      </w:pPr>
      <w:r w:rsidRPr="000C2D6C">
        <w:rPr>
          <w:rStyle w:val="BookTitle1"/>
          <w:rFonts w:cstheme="minorHAnsi"/>
          <w:color w:val="002060"/>
          <w:sz w:val="40"/>
          <w:szCs w:val="40"/>
        </w:rPr>
        <w:t>Call for Proposals</w:t>
      </w:r>
    </w:p>
    <w:p w14:paraId="352B7935" w14:textId="77777777" w:rsidR="009D5672" w:rsidRPr="000C2D6C" w:rsidRDefault="009D5672" w:rsidP="009D5672">
      <w:pPr>
        <w:jc w:val="center"/>
        <w:rPr>
          <w:rStyle w:val="BookTitle1"/>
          <w:rFonts w:cstheme="minorHAnsi"/>
          <w:color w:val="002060"/>
          <w:sz w:val="40"/>
          <w:szCs w:val="40"/>
        </w:rPr>
      </w:pPr>
      <w:r w:rsidRPr="000C2D6C">
        <w:rPr>
          <w:rStyle w:val="BookTitle1"/>
          <w:rFonts w:cstheme="minorHAnsi"/>
          <w:color w:val="002060"/>
          <w:sz w:val="40"/>
          <w:szCs w:val="40"/>
        </w:rPr>
        <w:t>from</w:t>
      </w:r>
    </w:p>
    <w:p w14:paraId="19F1270E" w14:textId="282341F4" w:rsidR="00900FB7" w:rsidRDefault="009D5672" w:rsidP="00900FB7">
      <w:pPr>
        <w:jc w:val="center"/>
        <w:rPr>
          <w:rStyle w:val="BookTitle1"/>
          <w:rFonts w:cstheme="minorHAnsi"/>
          <w:color w:val="002060"/>
          <w:sz w:val="40"/>
          <w:szCs w:val="40"/>
        </w:rPr>
      </w:pPr>
      <w:bookmarkStart w:id="6" w:name="_Hlk116307482"/>
      <w:r w:rsidRPr="000C2D6C">
        <w:rPr>
          <w:rStyle w:val="BookTitle1"/>
          <w:rFonts w:cstheme="minorHAnsi"/>
          <w:color w:val="002060"/>
          <w:sz w:val="40"/>
          <w:szCs w:val="40"/>
        </w:rPr>
        <w:t>Local and International</w:t>
      </w:r>
      <w:r w:rsidR="00900FB7">
        <w:rPr>
          <w:rStyle w:val="BookTitle1"/>
          <w:rFonts w:cstheme="minorHAnsi"/>
          <w:color w:val="002060"/>
          <w:sz w:val="40"/>
          <w:szCs w:val="40"/>
        </w:rPr>
        <w:t xml:space="preserve"> Fund Manager</w:t>
      </w:r>
      <w:r w:rsidR="005C6A38">
        <w:rPr>
          <w:rStyle w:val="BookTitle1"/>
          <w:rFonts w:cstheme="minorHAnsi"/>
          <w:color w:val="002060"/>
          <w:sz w:val="40"/>
          <w:szCs w:val="40"/>
        </w:rPr>
        <w:t>(</w:t>
      </w:r>
      <w:r w:rsidR="00900FB7">
        <w:rPr>
          <w:rStyle w:val="BookTitle1"/>
          <w:rFonts w:cstheme="minorHAnsi"/>
          <w:color w:val="002060"/>
          <w:sz w:val="40"/>
          <w:szCs w:val="40"/>
        </w:rPr>
        <w:t>s</w:t>
      </w:r>
      <w:r w:rsidR="005C6A38">
        <w:rPr>
          <w:rStyle w:val="BookTitle1"/>
          <w:rFonts w:cstheme="minorHAnsi"/>
          <w:color w:val="002060"/>
          <w:sz w:val="40"/>
          <w:szCs w:val="40"/>
        </w:rPr>
        <w:t>)</w:t>
      </w:r>
      <w:r w:rsidR="00900FB7">
        <w:rPr>
          <w:rStyle w:val="BookTitle1"/>
          <w:rFonts w:cstheme="minorHAnsi"/>
          <w:color w:val="002060"/>
          <w:sz w:val="40"/>
          <w:szCs w:val="40"/>
        </w:rPr>
        <w:t xml:space="preserve"> for the establishment and management of a venture capital fund</w:t>
      </w:r>
    </w:p>
    <w:bookmarkEnd w:id="6"/>
    <w:p w14:paraId="3A4C38AA" w14:textId="04F366A2" w:rsidR="0003282F" w:rsidRDefault="0003282F" w:rsidP="0003282F">
      <w:pPr>
        <w:rPr>
          <w:rFonts w:cstheme="minorHAnsi"/>
          <w:b/>
          <w:bCs/>
          <w:color w:val="1F3864" w:themeColor="accent1" w:themeShade="80"/>
          <w:sz w:val="40"/>
          <w:szCs w:val="40"/>
        </w:rPr>
      </w:pPr>
    </w:p>
    <w:p w14:paraId="08B50AA7" w14:textId="1282D770" w:rsidR="00900FB7" w:rsidRDefault="00900FB7" w:rsidP="0003282F">
      <w:pPr>
        <w:rPr>
          <w:rFonts w:cstheme="minorHAnsi"/>
          <w:b/>
          <w:bCs/>
          <w:color w:val="1F3864" w:themeColor="accent1" w:themeShade="80"/>
          <w:sz w:val="40"/>
          <w:szCs w:val="40"/>
        </w:rPr>
      </w:pPr>
    </w:p>
    <w:p w14:paraId="408FA733" w14:textId="77777777" w:rsidR="00282CCF" w:rsidRDefault="00282CCF" w:rsidP="0003282F">
      <w:pPr>
        <w:rPr>
          <w:rFonts w:cstheme="minorHAnsi"/>
          <w:b/>
          <w:bCs/>
          <w:color w:val="1F3864" w:themeColor="accent1" w:themeShade="80"/>
          <w:sz w:val="40"/>
          <w:szCs w:val="40"/>
        </w:rPr>
      </w:pPr>
    </w:p>
    <w:p w14:paraId="5655A7F0" w14:textId="385AE7FE" w:rsidR="0003282F" w:rsidRPr="00427688" w:rsidRDefault="008B59DD" w:rsidP="008B59DD">
      <w:pPr>
        <w:jc w:val="center"/>
        <w:rPr>
          <w:rFonts w:cstheme="minorHAnsi"/>
          <w:b/>
          <w:bCs/>
          <w:smallCaps/>
          <w:sz w:val="24"/>
          <w:szCs w:val="24"/>
        </w:rPr>
      </w:pPr>
      <w:r w:rsidRPr="00427688">
        <w:rPr>
          <w:rFonts w:cstheme="minorHAnsi"/>
          <w:b/>
          <w:bCs/>
          <w:smallCaps/>
          <w:sz w:val="24"/>
          <w:szCs w:val="24"/>
        </w:rPr>
        <w:t xml:space="preserve">Issued: </w:t>
      </w:r>
      <w:r w:rsidR="00822344">
        <w:rPr>
          <w:rFonts w:cstheme="minorHAnsi"/>
          <w:b/>
          <w:bCs/>
          <w:smallCaps/>
          <w:sz w:val="24"/>
          <w:szCs w:val="24"/>
        </w:rPr>
        <w:t xml:space="preserve">October </w:t>
      </w:r>
      <w:r w:rsidR="004A6D8F">
        <w:rPr>
          <w:rFonts w:cstheme="minorHAnsi"/>
          <w:b/>
          <w:bCs/>
          <w:smallCaps/>
          <w:sz w:val="24"/>
          <w:szCs w:val="24"/>
        </w:rPr>
        <w:t>10,</w:t>
      </w:r>
      <w:r w:rsidR="00427688" w:rsidRPr="00427688">
        <w:rPr>
          <w:rFonts w:cstheme="minorHAnsi"/>
          <w:b/>
          <w:bCs/>
          <w:smallCaps/>
          <w:sz w:val="24"/>
          <w:szCs w:val="24"/>
        </w:rPr>
        <w:t xml:space="preserve"> 2022</w:t>
      </w:r>
    </w:p>
    <w:p w14:paraId="7455BC3C" w14:textId="59C20721" w:rsidR="006B608D" w:rsidRDefault="006B608D" w:rsidP="006B608D">
      <w:pPr>
        <w:widowControl w:val="0"/>
        <w:autoSpaceDE w:val="0"/>
        <w:autoSpaceDN w:val="0"/>
        <w:adjustRightInd w:val="0"/>
        <w:spacing w:after="0" w:line="240" w:lineRule="auto"/>
        <w:ind w:firstLine="720"/>
        <w:jc w:val="center"/>
        <w:rPr>
          <w:rFonts w:ascii="Times New Roman" w:hAnsi="Times New Roman"/>
          <w:b/>
          <w:bCs/>
          <w:color w:val="002060"/>
          <w:sz w:val="24"/>
          <w:szCs w:val="24"/>
        </w:rPr>
      </w:pPr>
      <w:r>
        <w:rPr>
          <w:rFonts w:ascii="Times New Roman" w:hAnsi="Times New Roman"/>
          <w:b/>
          <w:bCs/>
          <w:color w:val="002060"/>
          <w:sz w:val="24"/>
          <w:szCs w:val="24"/>
        </w:rPr>
        <w:lastRenderedPageBreak/>
        <w:t>CALL FOR PROPOSALS</w:t>
      </w:r>
    </w:p>
    <w:p w14:paraId="18234342" w14:textId="77777777" w:rsidR="006B608D" w:rsidRDefault="006B608D" w:rsidP="006B608D">
      <w:pPr>
        <w:widowControl w:val="0"/>
        <w:autoSpaceDE w:val="0"/>
        <w:autoSpaceDN w:val="0"/>
        <w:adjustRightInd w:val="0"/>
        <w:spacing w:after="0" w:line="240" w:lineRule="auto"/>
        <w:ind w:firstLine="720"/>
        <w:jc w:val="center"/>
        <w:rPr>
          <w:rFonts w:ascii="Times New Roman" w:hAnsi="Times New Roman"/>
          <w:b/>
          <w:bCs/>
          <w:color w:val="002060"/>
          <w:sz w:val="24"/>
          <w:szCs w:val="24"/>
        </w:rPr>
      </w:pPr>
      <w:r>
        <w:rPr>
          <w:rFonts w:ascii="Times New Roman" w:hAnsi="Times New Roman"/>
          <w:b/>
          <w:bCs/>
          <w:color w:val="002060"/>
          <w:sz w:val="24"/>
          <w:szCs w:val="24"/>
        </w:rPr>
        <w:t>LOCAL AND INTERNATIONAL FUND MANAGERS</w:t>
      </w:r>
    </w:p>
    <w:p w14:paraId="1BD7FF63" w14:textId="77777777" w:rsidR="006B608D" w:rsidRDefault="006B608D" w:rsidP="006B608D">
      <w:pPr>
        <w:widowControl w:val="0"/>
        <w:autoSpaceDE w:val="0"/>
        <w:autoSpaceDN w:val="0"/>
        <w:adjustRightInd w:val="0"/>
        <w:spacing w:after="0" w:line="240" w:lineRule="auto"/>
        <w:jc w:val="center"/>
        <w:rPr>
          <w:rFonts w:ascii="Times New Roman" w:hAnsi="Times New Roman"/>
          <w:b/>
          <w:bCs/>
          <w:color w:val="002060"/>
          <w:sz w:val="24"/>
          <w:szCs w:val="24"/>
        </w:rPr>
      </w:pPr>
      <w:r>
        <w:rPr>
          <w:rFonts w:ascii="Times New Roman" w:hAnsi="Times New Roman"/>
          <w:b/>
          <w:bCs/>
          <w:color w:val="002060"/>
          <w:sz w:val="24"/>
          <w:szCs w:val="24"/>
        </w:rPr>
        <w:t xml:space="preserve">FOR THE ESTABLISHMENT AND MANAGEMENT OF </w:t>
      </w:r>
    </w:p>
    <w:p w14:paraId="486D4C96" w14:textId="77777777" w:rsidR="006B608D" w:rsidRDefault="006B608D" w:rsidP="006B608D">
      <w:pPr>
        <w:widowControl w:val="0"/>
        <w:autoSpaceDE w:val="0"/>
        <w:autoSpaceDN w:val="0"/>
        <w:adjustRightInd w:val="0"/>
        <w:spacing w:after="0" w:line="240" w:lineRule="auto"/>
        <w:jc w:val="center"/>
        <w:rPr>
          <w:rFonts w:ascii="Times New Roman" w:hAnsi="Times New Roman"/>
          <w:b/>
          <w:bCs/>
          <w:color w:val="002060"/>
          <w:sz w:val="24"/>
          <w:szCs w:val="24"/>
        </w:rPr>
      </w:pPr>
      <w:r>
        <w:rPr>
          <w:rFonts w:ascii="Times New Roman" w:hAnsi="Times New Roman"/>
          <w:b/>
          <w:bCs/>
          <w:color w:val="002060"/>
          <w:sz w:val="24"/>
          <w:szCs w:val="24"/>
        </w:rPr>
        <w:t>A VENTURE CAPITAL FUND</w:t>
      </w:r>
    </w:p>
    <w:p w14:paraId="241FE53E" w14:textId="77777777" w:rsidR="006B608D" w:rsidRPr="006F0ABB" w:rsidRDefault="006B608D" w:rsidP="006B608D">
      <w:pPr>
        <w:widowControl w:val="0"/>
        <w:autoSpaceDE w:val="0"/>
        <w:autoSpaceDN w:val="0"/>
        <w:adjustRightInd w:val="0"/>
        <w:spacing w:after="0" w:line="240" w:lineRule="auto"/>
        <w:ind w:left="2480"/>
        <w:rPr>
          <w:rFonts w:ascii="Times New Roman" w:hAnsi="Times New Roman"/>
          <w:color w:val="000000"/>
          <w:sz w:val="24"/>
          <w:szCs w:val="24"/>
        </w:rPr>
      </w:pPr>
    </w:p>
    <w:p w14:paraId="76AA51B0" w14:textId="08B9B820" w:rsidR="006B608D" w:rsidRPr="007E70BF" w:rsidRDefault="006B608D" w:rsidP="006B608D">
      <w:pPr>
        <w:widowControl w:val="0"/>
        <w:autoSpaceDE w:val="0"/>
        <w:autoSpaceDN w:val="0"/>
        <w:adjustRightInd w:val="0"/>
        <w:spacing w:after="0" w:line="240" w:lineRule="auto"/>
        <w:rPr>
          <w:rFonts w:ascii="Times New Roman" w:hAnsi="Times New Roman"/>
          <w:b/>
          <w:bCs/>
          <w:color w:val="000000"/>
          <w:lang w:val="en-AU"/>
        </w:rPr>
      </w:pPr>
      <w:r w:rsidRPr="005B42B0">
        <w:rPr>
          <w:rFonts w:ascii="Times New Roman" w:hAnsi="Times New Roman"/>
          <w:b/>
          <w:bCs/>
          <w:color w:val="000000"/>
          <w:lang w:val="en-AU"/>
        </w:rPr>
        <w:t>JAMAICA BOOSTING INNOVATION, GROWTH AND ENTREPRENEURSHIP ECOSYSTEMS</w:t>
      </w:r>
      <w:r w:rsidRPr="007E70BF">
        <w:rPr>
          <w:rFonts w:ascii="Times New Roman" w:hAnsi="Times New Roman"/>
          <w:color w:val="000000"/>
          <w:sz w:val="20"/>
          <w:szCs w:val="20"/>
        </w:rPr>
        <w:t xml:space="preserve"> </w:t>
      </w:r>
      <w:r w:rsidRPr="007E70BF">
        <w:rPr>
          <w:rFonts w:ascii="Times New Roman" w:hAnsi="Times New Roman"/>
          <w:b/>
          <w:bCs/>
          <w:color w:val="000000"/>
          <w:lang w:val="en-AU"/>
        </w:rPr>
        <w:t>(BIGEE)</w:t>
      </w:r>
      <w:r>
        <w:rPr>
          <w:rFonts w:ascii="Times New Roman" w:hAnsi="Times New Roman"/>
          <w:b/>
          <w:bCs/>
          <w:color w:val="000000"/>
          <w:lang w:val="en-AU"/>
        </w:rPr>
        <w:t xml:space="preserve"> </w:t>
      </w:r>
      <w:r w:rsidRPr="005B42B0">
        <w:rPr>
          <w:rFonts w:ascii="Times New Roman" w:hAnsi="Times New Roman"/>
          <w:b/>
          <w:bCs/>
          <w:color w:val="000000"/>
          <w:lang w:val="en-AU"/>
        </w:rPr>
        <w:t>PRO</w:t>
      </w:r>
      <w:r>
        <w:rPr>
          <w:rFonts w:ascii="Times New Roman" w:hAnsi="Times New Roman"/>
          <w:b/>
          <w:bCs/>
          <w:color w:val="000000"/>
          <w:lang w:val="en-AU"/>
        </w:rPr>
        <w:t>JECT</w:t>
      </w:r>
      <w:r w:rsidRPr="007E70BF">
        <w:rPr>
          <w:rFonts w:ascii="Times New Roman" w:hAnsi="Times New Roman"/>
          <w:color w:val="000000"/>
          <w:sz w:val="20"/>
          <w:szCs w:val="20"/>
        </w:rPr>
        <w:t xml:space="preserve"> </w:t>
      </w:r>
    </w:p>
    <w:p w14:paraId="7F0CC8CA" w14:textId="77777777" w:rsidR="006B608D" w:rsidRPr="009766E4" w:rsidRDefault="006B608D" w:rsidP="006B608D">
      <w:pPr>
        <w:spacing w:after="0"/>
        <w:rPr>
          <w:rFonts w:ascii="Times New Roman" w:hAnsi="Times New Roman"/>
          <w:b/>
          <w:color w:val="000000"/>
        </w:rPr>
      </w:pPr>
      <w:r w:rsidRPr="006F0ABB">
        <w:rPr>
          <w:rFonts w:ascii="Times New Roman" w:hAnsi="Times New Roman"/>
          <w:bCs/>
          <w:color w:val="000000"/>
        </w:rPr>
        <w:t>ASSIGNMENT</w:t>
      </w:r>
      <w:bookmarkStart w:id="7" w:name="_Hlk22130496"/>
      <w:r>
        <w:rPr>
          <w:rFonts w:ascii="Times New Roman" w:hAnsi="Times New Roman"/>
          <w:bCs/>
          <w:color w:val="000000"/>
        </w:rPr>
        <w:t xml:space="preserve">: </w:t>
      </w:r>
      <w:r w:rsidRPr="006F0ABB">
        <w:rPr>
          <w:rFonts w:ascii="Times New Roman" w:hAnsi="Times New Roman"/>
          <w:bCs/>
          <w:color w:val="000000"/>
        </w:rPr>
        <w:t xml:space="preserve"> </w:t>
      </w:r>
      <w:bookmarkStart w:id="8" w:name="_Hlk30424474"/>
      <w:bookmarkEnd w:id="7"/>
      <w:r w:rsidRPr="008B08C6">
        <w:rPr>
          <w:rFonts w:ascii="Times New Roman" w:hAnsi="Times New Roman"/>
          <w:bCs/>
          <w:color w:val="000000"/>
        </w:rPr>
        <w:t>Fund Manager for the Establ</w:t>
      </w:r>
      <w:r>
        <w:rPr>
          <w:rFonts w:ascii="Times New Roman" w:hAnsi="Times New Roman"/>
          <w:bCs/>
          <w:color w:val="000000"/>
        </w:rPr>
        <w:t xml:space="preserve">ishment and Management of a Venture Capital (VC) </w:t>
      </w:r>
      <w:r w:rsidRPr="008B08C6">
        <w:rPr>
          <w:rFonts w:ascii="Times New Roman" w:hAnsi="Times New Roman"/>
          <w:bCs/>
          <w:color w:val="000000"/>
        </w:rPr>
        <w:t>Fund</w:t>
      </w:r>
    </w:p>
    <w:bookmarkEnd w:id="8"/>
    <w:p w14:paraId="287FF754" w14:textId="77777777" w:rsidR="006B608D" w:rsidRPr="005F29CB" w:rsidRDefault="006B608D" w:rsidP="006B608D">
      <w:pPr>
        <w:spacing w:after="0"/>
        <w:rPr>
          <w:rFonts w:ascii="Times New Roman" w:hAnsi="Times New Roman"/>
          <w:b/>
          <w:bCs/>
          <w:color w:val="000000"/>
          <w:lang w:val="es-ES"/>
        </w:rPr>
      </w:pPr>
      <w:r w:rsidRPr="005F29CB">
        <w:rPr>
          <w:rFonts w:ascii="Times New Roman" w:hAnsi="Times New Roman"/>
          <w:bCs/>
          <w:color w:val="000000"/>
          <w:lang w:val="es-ES"/>
        </w:rPr>
        <w:t>Loan No</w:t>
      </w:r>
      <w:r w:rsidRPr="005F29CB">
        <w:rPr>
          <w:rFonts w:ascii="Times New Roman" w:hAnsi="Times New Roman"/>
          <w:color w:val="000000"/>
          <w:lang w:val="es-ES"/>
        </w:rPr>
        <w:t>.:</w:t>
      </w:r>
      <w:r w:rsidRPr="005F29CB">
        <w:rPr>
          <w:rFonts w:ascii="Times New Roman" w:hAnsi="Times New Roman"/>
          <w:bCs/>
          <w:color w:val="000000"/>
          <w:lang w:val="es-ES"/>
        </w:rPr>
        <w:t xml:space="preserve"> </w:t>
      </w:r>
      <w:r w:rsidRPr="005F29CB">
        <w:rPr>
          <w:rFonts w:ascii="Times New Roman" w:hAnsi="Times New Roman"/>
          <w:b/>
          <w:bCs/>
          <w:i/>
          <w:color w:val="000000"/>
          <w:lang w:val="es-ES"/>
        </w:rPr>
        <w:t>JA-O0010 /</w:t>
      </w:r>
      <w:r w:rsidRPr="005F29CB">
        <w:rPr>
          <w:rFonts w:ascii="Times New Roman" w:hAnsi="Times New Roman"/>
          <w:b/>
          <w:bCs/>
          <w:color w:val="000000"/>
          <w:lang w:val="es-ES"/>
        </w:rPr>
        <w:t xml:space="preserve"> JA-L1085</w:t>
      </w:r>
    </w:p>
    <w:p w14:paraId="5040146D" w14:textId="77777777" w:rsidR="006B608D" w:rsidRDefault="006B608D" w:rsidP="006B608D">
      <w:pPr>
        <w:spacing w:before="60" w:after="60" w:line="240" w:lineRule="auto"/>
        <w:rPr>
          <w:rFonts w:ascii="Times New Roman" w:hAnsi="Times New Roman"/>
          <w:i/>
          <w:color w:val="000000"/>
        </w:rPr>
      </w:pPr>
      <w:r>
        <w:rPr>
          <w:rFonts w:ascii="Times New Roman" w:hAnsi="Times New Roman"/>
          <w:b/>
          <w:color w:val="000000"/>
        </w:rPr>
        <w:t>Associated WBS Code #:</w:t>
      </w:r>
      <w:r>
        <w:rPr>
          <w:bCs/>
          <w:color w:val="000000"/>
        </w:rPr>
        <w:t>2.2.1.2</w:t>
      </w:r>
    </w:p>
    <w:p w14:paraId="455C7B4E" w14:textId="06A9BDC2" w:rsidR="006B608D" w:rsidRDefault="006B608D" w:rsidP="006B608D">
      <w:pPr>
        <w:spacing w:before="60" w:after="60" w:line="240" w:lineRule="auto"/>
        <w:rPr>
          <w:rFonts w:ascii="Times New Roman" w:hAnsi="Times New Roman"/>
          <w:color w:val="000000"/>
        </w:rPr>
      </w:pPr>
      <w:r>
        <w:rPr>
          <w:rFonts w:ascii="Times New Roman" w:hAnsi="Times New Roman"/>
          <w:b/>
          <w:color w:val="000000"/>
        </w:rPr>
        <w:t>Reference No: DBJ-022/</w:t>
      </w:r>
      <w:r w:rsidR="00282CCF">
        <w:rPr>
          <w:rFonts w:ascii="Times New Roman" w:hAnsi="Times New Roman"/>
          <w:b/>
          <w:color w:val="000000"/>
        </w:rPr>
        <w:t>16</w:t>
      </w:r>
    </w:p>
    <w:p w14:paraId="07F333C9" w14:textId="77777777" w:rsidR="006B608D" w:rsidRPr="006F0ABB" w:rsidRDefault="006B608D" w:rsidP="006B608D">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Cs/>
          <w:color w:val="000000"/>
        </w:rPr>
        <w:t>METHOD OF SELECTION</w:t>
      </w:r>
      <w:r w:rsidRPr="006F0ABB">
        <w:rPr>
          <w:rFonts w:ascii="Times New Roman" w:hAnsi="Times New Roman"/>
          <w:bCs/>
          <w:color w:val="000000"/>
        </w:rPr>
        <w:t xml:space="preserve">: </w:t>
      </w:r>
      <w:r w:rsidRPr="008B08C6">
        <w:rPr>
          <w:rFonts w:ascii="Times New Roman" w:hAnsi="Times New Roman"/>
          <w:b/>
          <w:bCs/>
          <w:color w:val="000000"/>
        </w:rPr>
        <w:t>Commercial Practices</w:t>
      </w:r>
    </w:p>
    <w:p w14:paraId="18164E55" w14:textId="68659EBD" w:rsidR="006B608D" w:rsidRPr="006F0ABB" w:rsidRDefault="006B608D" w:rsidP="006B608D">
      <w:pPr>
        <w:widowControl w:val="0"/>
        <w:autoSpaceDE w:val="0"/>
        <w:autoSpaceDN w:val="0"/>
        <w:adjustRightInd w:val="0"/>
        <w:spacing w:after="0" w:line="298" w:lineRule="exact"/>
        <w:rPr>
          <w:rFonts w:ascii="Times New Roman" w:hAnsi="Times New Roman"/>
          <w:color w:val="000000"/>
          <w:sz w:val="24"/>
          <w:szCs w:val="24"/>
        </w:rPr>
      </w:pPr>
      <w:r>
        <w:rPr>
          <w:noProof/>
          <w:lang w:val="en-029" w:eastAsia="en-029"/>
        </w:rPr>
        <mc:AlternateContent>
          <mc:Choice Requires="wps">
            <w:drawing>
              <wp:anchor distT="0" distB="0" distL="114300" distR="114300" simplePos="0" relativeHeight="251658241" behindDoc="1" locked="0" layoutInCell="0" allowOverlap="1" wp14:anchorId="07F59B5C" wp14:editId="75FF90DF">
                <wp:simplePos x="0" y="0"/>
                <wp:positionH relativeFrom="column">
                  <wp:posOffset>-17780</wp:posOffset>
                </wp:positionH>
                <wp:positionV relativeFrom="paragraph">
                  <wp:posOffset>34925</wp:posOffset>
                </wp:positionV>
                <wp:extent cx="6436360" cy="0"/>
                <wp:effectExtent l="16510" t="13335" r="14605"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26D1AC0">
              <v:line id="Straight Connector 2"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44pt" from="-1.4pt,2.75pt" to="505.4pt,2.75pt" w14:anchorId="06ED8F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"/>
            </w:pict>
          </mc:Fallback>
        </mc:AlternateContent>
      </w:r>
    </w:p>
    <w:p w14:paraId="5138F2E1" w14:textId="77777777" w:rsidR="006B608D" w:rsidRPr="001333EF" w:rsidRDefault="006B608D" w:rsidP="006B608D">
      <w:pPr>
        <w:widowControl w:val="0"/>
        <w:autoSpaceDE w:val="0"/>
        <w:autoSpaceDN w:val="0"/>
        <w:adjustRightInd w:val="0"/>
        <w:spacing w:after="0"/>
        <w:jc w:val="both"/>
        <w:rPr>
          <w:rFonts w:ascii="Times New Roman" w:hAnsi="Times New Roman"/>
          <w:b/>
          <w:bCs/>
          <w:i/>
          <w:iCs/>
          <w:color w:val="000000"/>
          <w:sz w:val="20"/>
          <w:szCs w:val="20"/>
        </w:rPr>
      </w:pPr>
      <w:r w:rsidRPr="006F0ABB">
        <w:rPr>
          <w:rFonts w:ascii="Times New Roman" w:hAnsi="Times New Roman"/>
          <w:color w:val="000000"/>
          <w:sz w:val="20"/>
          <w:szCs w:val="20"/>
        </w:rPr>
        <w:t>The Development Bank of Jamaica (DBJ) through the Government of Jamaica</w:t>
      </w:r>
      <w:r>
        <w:rPr>
          <w:rFonts w:ascii="Times New Roman" w:hAnsi="Times New Roman"/>
          <w:color w:val="000000"/>
          <w:sz w:val="20"/>
          <w:szCs w:val="20"/>
        </w:rPr>
        <w:t xml:space="preserve"> (GoJ)</w:t>
      </w:r>
      <w:r w:rsidRPr="006F0ABB">
        <w:rPr>
          <w:rFonts w:ascii="Times New Roman" w:hAnsi="Times New Roman"/>
          <w:color w:val="000000"/>
          <w:sz w:val="20"/>
          <w:szCs w:val="20"/>
        </w:rPr>
        <w:t xml:space="preserve"> has received financing from the</w:t>
      </w:r>
      <w:r w:rsidRPr="00C65C0B">
        <w:rPr>
          <w:rFonts w:ascii="Times New Roman" w:hAnsi="Times New Roman"/>
          <w:color w:val="000000"/>
          <w:sz w:val="20"/>
          <w:szCs w:val="20"/>
        </w:rPr>
        <w:t xml:space="preserve"> </w:t>
      </w:r>
      <w:r w:rsidRPr="00EA3032">
        <w:rPr>
          <w:rFonts w:ascii="Times New Roman" w:hAnsi="Times New Roman"/>
          <w:color w:val="000000"/>
          <w:sz w:val="20"/>
          <w:szCs w:val="20"/>
        </w:rPr>
        <w:t>Inter-American Development Bank</w:t>
      </w:r>
      <w:r>
        <w:rPr>
          <w:rFonts w:ascii="Times New Roman" w:hAnsi="Times New Roman"/>
          <w:color w:val="000000"/>
          <w:sz w:val="20"/>
          <w:szCs w:val="20"/>
        </w:rPr>
        <w:t xml:space="preserve"> </w:t>
      </w:r>
      <w:r w:rsidRPr="00C65C0B">
        <w:rPr>
          <w:rFonts w:ascii="Times New Roman" w:hAnsi="Times New Roman"/>
          <w:color w:val="000000"/>
          <w:sz w:val="20"/>
          <w:szCs w:val="20"/>
        </w:rPr>
        <w:t xml:space="preserve">and </w:t>
      </w:r>
      <w:r w:rsidRPr="006F0ABB">
        <w:rPr>
          <w:rFonts w:ascii="Times New Roman" w:hAnsi="Times New Roman"/>
          <w:color w:val="000000"/>
          <w:sz w:val="20"/>
          <w:szCs w:val="20"/>
        </w:rPr>
        <w:t>intends to apply</w:t>
      </w:r>
      <w:r>
        <w:rPr>
          <w:rFonts w:ascii="Times New Roman" w:hAnsi="Times New Roman"/>
          <w:color w:val="000000"/>
          <w:sz w:val="20"/>
          <w:szCs w:val="20"/>
        </w:rPr>
        <w:t xml:space="preserve"> </w:t>
      </w:r>
      <w:r w:rsidRPr="00F16F42">
        <w:rPr>
          <w:rFonts w:ascii="Times New Roman" w:hAnsi="Times New Roman"/>
          <w:color w:val="000000"/>
          <w:sz w:val="20"/>
          <w:szCs w:val="20"/>
        </w:rPr>
        <w:t xml:space="preserve">a portion of the proceeds of this loan to </w:t>
      </w:r>
      <w:r w:rsidRPr="006F0ABB">
        <w:rPr>
          <w:rFonts w:ascii="Times New Roman" w:hAnsi="Times New Roman"/>
          <w:color w:val="000000"/>
          <w:sz w:val="20"/>
          <w:szCs w:val="20"/>
        </w:rPr>
        <w:t xml:space="preserve">towards the cost of </w:t>
      </w:r>
      <w:r w:rsidRPr="001333EF">
        <w:rPr>
          <w:rFonts w:ascii="Times New Roman" w:hAnsi="Times New Roman"/>
          <w:bCs/>
          <w:iCs/>
          <w:color w:val="000000"/>
          <w:sz w:val="20"/>
          <w:szCs w:val="20"/>
        </w:rPr>
        <w:t>Boosting Innovation, Growth and Entrepreneurship Ecosystems (BIGEE)</w:t>
      </w:r>
      <w:r w:rsidRPr="001333EF">
        <w:rPr>
          <w:rFonts w:ascii="Times New Roman" w:hAnsi="Times New Roman"/>
          <w:b/>
          <w:bCs/>
          <w:i/>
          <w:iCs/>
          <w:color w:val="000000"/>
          <w:sz w:val="20"/>
          <w:szCs w:val="20"/>
        </w:rPr>
        <w:t xml:space="preserve"> </w:t>
      </w:r>
      <w:r w:rsidRPr="00F24107">
        <w:rPr>
          <w:rFonts w:ascii="Times New Roman" w:hAnsi="Times New Roman"/>
          <w:color w:val="000000"/>
          <w:sz w:val="20"/>
          <w:szCs w:val="20"/>
        </w:rPr>
        <w:t>Project</w:t>
      </w:r>
      <w:r w:rsidRPr="006F0ABB">
        <w:rPr>
          <w:rFonts w:ascii="Times New Roman" w:hAnsi="Times New Roman"/>
          <w:color w:val="000000"/>
          <w:sz w:val="20"/>
          <w:szCs w:val="20"/>
        </w:rPr>
        <w:t>, specifically to</w:t>
      </w:r>
      <w:r>
        <w:rPr>
          <w:rFonts w:ascii="Times New Roman" w:hAnsi="Times New Roman"/>
          <w:color w:val="000000"/>
          <w:sz w:val="20"/>
          <w:szCs w:val="20"/>
        </w:rPr>
        <w:t xml:space="preserve"> </w:t>
      </w:r>
      <w:r w:rsidRPr="001333EF">
        <w:rPr>
          <w:rFonts w:ascii="Times New Roman" w:hAnsi="Times New Roman"/>
          <w:color w:val="000000"/>
          <w:sz w:val="20"/>
          <w:szCs w:val="20"/>
        </w:rPr>
        <w:t>Subcomponent II.2:</w:t>
      </w:r>
      <w:r w:rsidRPr="0074091D">
        <w:rPr>
          <w:rFonts w:ascii="Times New Roman" w:hAnsi="Times New Roman"/>
          <w:color w:val="000000"/>
          <w:sz w:val="20"/>
          <w:szCs w:val="20"/>
        </w:rPr>
        <w:t xml:space="preserve"> Facilitating Access to capital for scalable startups</w:t>
      </w:r>
      <w:r>
        <w:rPr>
          <w:rFonts w:ascii="Times New Roman" w:hAnsi="Times New Roman"/>
          <w:color w:val="000000"/>
          <w:sz w:val="20"/>
          <w:szCs w:val="20"/>
        </w:rPr>
        <w:t xml:space="preserve"> </w:t>
      </w:r>
      <w:r w:rsidRPr="00CC578F">
        <w:rPr>
          <w:rFonts w:ascii="Times New Roman" w:hAnsi="Times New Roman"/>
          <w:color w:val="000000"/>
          <w:sz w:val="20"/>
          <w:szCs w:val="20"/>
        </w:rPr>
        <w:t xml:space="preserve">for </w:t>
      </w:r>
      <w:r>
        <w:rPr>
          <w:rFonts w:ascii="Times New Roman" w:hAnsi="Times New Roman"/>
          <w:color w:val="000000"/>
          <w:sz w:val="20"/>
          <w:szCs w:val="20"/>
        </w:rPr>
        <w:t xml:space="preserve">which </w:t>
      </w:r>
      <w:r w:rsidRPr="00CC578F">
        <w:rPr>
          <w:rFonts w:ascii="Times New Roman" w:hAnsi="Times New Roman"/>
          <w:color w:val="000000"/>
          <w:sz w:val="20"/>
          <w:szCs w:val="20"/>
        </w:rPr>
        <w:t>th</w:t>
      </w:r>
      <w:r>
        <w:rPr>
          <w:rFonts w:ascii="Times New Roman" w:hAnsi="Times New Roman"/>
          <w:color w:val="000000"/>
          <w:sz w:val="20"/>
          <w:szCs w:val="20"/>
        </w:rPr>
        <w:t>e</w:t>
      </w:r>
      <w:r w:rsidRPr="00CC578F">
        <w:rPr>
          <w:rFonts w:ascii="Times New Roman" w:hAnsi="Times New Roman"/>
          <w:color w:val="000000"/>
          <w:sz w:val="20"/>
          <w:szCs w:val="20"/>
        </w:rPr>
        <w:t xml:space="preserve"> </w:t>
      </w:r>
      <w:r>
        <w:rPr>
          <w:rFonts w:ascii="Times New Roman" w:hAnsi="Times New Roman"/>
          <w:color w:val="000000"/>
          <w:sz w:val="20"/>
          <w:szCs w:val="20"/>
        </w:rPr>
        <w:t>Call for Proposal (CFP) is</w:t>
      </w:r>
      <w:r w:rsidRPr="00CC578F">
        <w:rPr>
          <w:rFonts w:ascii="Times New Roman" w:hAnsi="Times New Roman"/>
          <w:color w:val="000000"/>
          <w:sz w:val="20"/>
          <w:szCs w:val="20"/>
        </w:rPr>
        <w:t xml:space="preserve"> </w:t>
      </w:r>
      <w:r>
        <w:rPr>
          <w:rFonts w:ascii="Times New Roman" w:hAnsi="Times New Roman"/>
          <w:color w:val="000000"/>
          <w:sz w:val="20"/>
          <w:szCs w:val="20"/>
        </w:rPr>
        <w:t>being issued for a Fund Manager.</w:t>
      </w:r>
    </w:p>
    <w:p w14:paraId="10CA84DF" w14:textId="77777777" w:rsidR="006B608D" w:rsidRDefault="006B608D" w:rsidP="006B608D">
      <w:pPr>
        <w:widowControl w:val="0"/>
        <w:autoSpaceDE w:val="0"/>
        <w:autoSpaceDN w:val="0"/>
        <w:adjustRightInd w:val="0"/>
        <w:spacing w:after="0"/>
        <w:jc w:val="both"/>
        <w:rPr>
          <w:rFonts w:ascii="Times New Roman" w:hAnsi="Times New Roman"/>
          <w:color w:val="000000"/>
          <w:sz w:val="20"/>
          <w:szCs w:val="20"/>
        </w:rPr>
      </w:pPr>
    </w:p>
    <w:p w14:paraId="44581E67" w14:textId="77777777" w:rsidR="006B608D" w:rsidRPr="00BE3A80" w:rsidRDefault="006B608D" w:rsidP="006B608D">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The Fund Manager</w:t>
      </w:r>
      <w:r w:rsidRPr="00AF046D">
        <w:rPr>
          <w:rFonts w:ascii="Times New Roman" w:hAnsi="Times New Roman"/>
          <w:color w:val="000000"/>
          <w:sz w:val="20"/>
          <w:szCs w:val="20"/>
        </w:rPr>
        <w:t xml:space="preserve"> </w:t>
      </w:r>
      <w:r>
        <w:rPr>
          <w:rFonts w:ascii="Times New Roman" w:hAnsi="Times New Roman"/>
          <w:color w:val="000000"/>
          <w:sz w:val="20"/>
          <w:szCs w:val="20"/>
        </w:rPr>
        <w:t>will be required to set up/ establish and manage the proposed VC</w:t>
      </w:r>
      <w:r w:rsidRPr="00047341">
        <w:rPr>
          <w:rFonts w:ascii="Times New Roman" w:hAnsi="Times New Roman"/>
          <w:color w:val="000000"/>
          <w:sz w:val="20"/>
          <w:szCs w:val="20"/>
        </w:rPr>
        <w:t xml:space="preserve"> fund and will be solely and exclusively responsible for invest</w:t>
      </w:r>
      <w:r>
        <w:rPr>
          <w:rFonts w:ascii="Times New Roman" w:hAnsi="Times New Roman"/>
          <w:color w:val="000000"/>
          <w:sz w:val="20"/>
          <w:szCs w:val="20"/>
        </w:rPr>
        <w:t>ment and exit decisions. The VC</w:t>
      </w:r>
      <w:r w:rsidRPr="00047341">
        <w:rPr>
          <w:rFonts w:ascii="Times New Roman" w:hAnsi="Times New Roman"/>
          <w:color w:val="000000"/>
          <w:sz w:val="20"/>
          <w:szCs w:val="20"/>
        </w:rPr>
        <w:t xml:space="preserve"> Fund Management Firm will be responsible for: (i) actively seeking deals; (ii) fundraising; (iii) presenting deals to the investment committee; (iv) monitoring performance of approved investments; (v) reporting; and (iv) support</w:t>
      </w:r>
      <w:r>
        <w:rPr>
          <w:rFonts w:ascii="Times New Roman" w:hAnsi="Times New Roman"/>
          <w:color w:val="000000"/>
          <w:sz w:val="20"/>
          <w:szCs w:val="20"/>
        </w:rPr>
        <w:t>ing portfolio companies. The VC</w:t>
      </w:r>
      <w:r w:rsidRPr="00047341">
        <w:rPr>
          <w:rFonts w:ascii="Times New Roman" w:hAnsi="Times New Roman"/>
          <w:color w:val="000000"/>
          <w:sz w:val="20"/>
          <w:szCs w:val="20"/>
        </w:rPr>
        <w:t xml:space="preserve"> Fund Management Firm m</w:t>
      </w:r>
      <w:r>
        <w:rPr>
          <w:rFonts w:ascii="Times New Roman" w:hAnsi="Times New Roman"/>
          <w:color w:val="000000"/>
          <w:sz w:val="20"/>
          <w:szCs w:val="20"/>
        </w:rPr>
        <w:t xml:space="preserve">ust be willing to comply with Inter-American Development Bank </w:t>
      </w:r>
      <w:r w:rsidRPr="00047341">
        <w:rPr>
          <w:rFonts w:ascii="Times New Roman" w:hAnsi="Times New Roman"/>
          <w:color w:val="000000"/>
          <w:sz w:val="20"/>
          <w:szCs w:val="20"/>
        </w:rPr>
        <w:t xml:space="preserve">reporting and monitoring and evaluation requirements of investments, as described in the </w:t>
      </w:r>
      <w:r>
        <w:rPr>
          <w:rFonts w:ascii="Times New Roman" w:hAnsi="Times New Roman"/>
          <w:color w:val="000000"/>
          <w:sz w:val="20"/>
          <w:szCs w:val="20"/>
        </w:rPr>
        <w:t>CFP</w:t>
      </w:r>
      <w:r w:rsidRPr="00047341">
        <w:rPr>
          <w:rFonts w:ascii="Times New Roman" w:hAnsi="Times New Roman"/>
          <w:color w:val="000000"/>
          <w:sz w:val="20"/>
          <w:szCs w:val="20"/>
        </w:rPr>
        <w:t xml:space="preserve"> criteria, applicable investment documents, Operations Manual, and </w:t>
      </w:r>
      <w:r w:rsidRPr="00E6672A">
        <w:rPr>
          <w:rFonts w:ascii="Times New Roman" w:hAnsi="Times New Roman"/>
          <w:color w:val="000000"/>
          <w:sz w:val="20"/>
          <w:szCs w:val="20"/>
        </w:rPr>
        <w:t xml:space="preserve">safeguards guidelines </w:t>
      </w:r>
      <w:r w:rsidRPr="00047341">
        <w:rPr>
          <w:rFonts w:ascii="Times New Roman" w:hAnsi="Times New Roman"/>
          <w:color w:val="000000"/>
          <w:sz w:val="20"/>
          <w:szCs w:val="20"/>
        </w:rPr>
        <w:t xml:space="preserve">as described in the </w:t>
      </w:r>
      <w:r w:rsidRPr="00E6672A">
        <w:rPr>
          <w:rFonts w:ascii="Times New Roman" w:hAnsi="Times New Roman"/>
          <w:color w:val="000000"/>
          <w:sz w:val="20"/>
          <w:szCs w:val="20"/>
        </w:rPr>
        <w:t>Procedures for the Environmental Impact Assessment of the Subprojects, as well as the Inter-American Development Bank’s provisions on Conflict of Interest</w:t>
      </w:r>
      <w:r w:rsidRPr="00047341">
        <w:rPr>
          <w:rFonts w:ascii="Times New Roman" w:hAnsi="Times New Roman"/>
          <w:color w:val="000000"/>
          <w:sz w:val="20"/>
          <w:szCs w:val="20"/>
        </w:rPr>
        <w:t>.</w:t>
      </w:r>
      <w:r>
        <w:rPr>
          <w:rFonts w:ascii="Times New Roman" w:hAnsi="Times New Roman"/>
          <w:color w:val="000000"/>
          <w:sz w:val="20"/>
          <w:szCs w:val="20"/>
        </w:rPr>
        <w:t xml:space="preserve"> </w:t>
      </w:r>
    </w:p>
    <w:p w14:paraId="03932286" w14:textId="77777777" w:rsidR="006B608D" w:rsidRDefault="006B608D" w:rsidP="006B608D">
      <w:pPr>
        <w:widowControl w:val="0"/>
        <w:autoSpaceDE w:val="0"/>
        <w:autoSpaceDN w:val="0"/>
        <w:adjustRightInd w:val="0"/>
        <w:spacing w:after="0"/>
        <w:jc w:val="both"/>
        <w:rPr>
          <w:rFonts w:ascii="Times New Roman" w:hAnsi="Times New Roman"/>
          <w:color w:val="000000"/>
          <w:sz w:val="20"/>
          <w:szCs w:val="20"/>
        </w:rPr>
      </w:pPr>
    </w:p>
    <w:p w14:paraId="3EA01EA2" w14:textId="23926FB5" w:rsidR="006B608D" w:rsidRPr="00F24107" w:rsidRDefault="006B608D" w:rsidP="006B608D">
      <w:pPr>
        <w:widowControl w:val="0"/>
        <w:autoSpaceDE w:val="0"/>
        <w:autoSpaceDN w:val="0"/>
        <w:adjustRightInd w:val="0"/>
        <w:spacing w:after="0"/>
        <w:jc w:val="both"/>
        <w:rPr>
          <w:rFonts w:ascii="Times New Roman" w:hAnsi="Times New Roman"/>
          <w:color w:val="000000"/>
          <w:sz w:val="20"/>
          <w:szCs w:val="20"/>
        </w:rPr>
      </w:pPr>
      <w:r w:rsidRPr="006F0ABB">
        <w:rPr>
          <w:rFonts w:ascii="Times New Roman" w:hAnsi="Times New Roman"/>
          <w:color w:val="000000"/>
          <w:sz w:val="20"/>
          <w:szCs w:val="20"/>
        </w:rPr>
        <w:t xml:space="preserve">The objective of this assignment </w:t>
      </w:r>
      <w:r w:rsidRPr="00933599">
        <w:rPr>
          <w:rFonts w:ascii="Times New Roman" w:hAnsi="Times New Roman"/>
          <w:color w:val="000000"/>
          <w:sz w:val="20"/>
          <w:szCs w:val="20"/>
        </w:rPr>
        <w:t>is</w:t>
      </w:r>
      <w:r>
        <w:rPr>
          <w:rFonts w:ascii="Times New Roman" w:hAnsi="Times New Roman"/>
          <w:color w:val="000000"/>
          <w:sz w:val="20"/>
          <w:szCs w:val="20"/>
        </w:rPr>
        <w:t xml:space="preserve"> aimed at supporting a VC</w:t>
      </w:r>
      <w:r w:rsidRPr="00CC578F">
        <w:rPr>
          <w:rFonts w:ascii="Times New Roman" w:hAnsi="Times New Roman"/>
          <w:color w:val="000000"/>
          <w:sz w:val="20"/>
          <w:szCs w:val="20"/>
        </w:rPr>
        <w:t xml:space="preserve"> Fund, </w:t>
      </w:r>
      <w:r>
        <w:rPr>
          <w:rFonts w:ascii="Times New Roman" w:hAnsi="Times New Roman"/>
          <w:color w:val="000000"/>
          <w:sz w:val="20"/>
          <w:szCs w:val="20"/>
        </w:rPr>
        <w:t xml:space="preserve">that </w:t>
      </w:r>
      <w:r w:rsidRPr="00CC578F">
        <w:rPr>
          <w:rFonts w:ascii="Times New Roman" w:hAnsi="Times New Roman"/>
          <w:color w:val="000000"/>
          <w:sz w:val="20"/>
          <w:szCs w:val="20"/>
        </w:rPr>
        <w:t>will contribute capital of US$</w:t>
      </w:r>
      <w:r w:rsidR="00A64172">
        <w:rPr>
          <w:rFonts w:ascii="Times New Roman" w:hAnsi="Times New Roman"/>
          <w:color w:val="000000"/>
          <w:sz w:val="20"/>
          <w:szCs w:val="20"/>
        </w:rPr>
        <w:t>4.9</w:t>
      </w:r>
      <w:r w:rsidRPr="00CC578F">
        <w:rPr>
          <w:rFonts w:ascii="Times New Roman" w:hAnsi="Times New Roman"/>
          <w:color w:val="000000"/>
          <w:sz w:val="20"/>
          <w:szCs w:val="20"/>
        </w:rPr>
        <w:t xml:space="preserve">M as investment in a fund which will, in turn, </w:t>
      </w:r>
      <w:r w:rsidRPr="00E6672A">
        <w:rPr>
          <w:rFonts w:ascii="Times New Roman" w:hAnsi="Times New Roman"/>
          <w:color w:val="000000"/>
          <w:sz w:val="20"/>
          <w:szCs w:val="20"/>
        </w:rPr>
        <w:t>provide risk capital financing to early stage, scalable and investment-ready, Jamaica operated start-ups</w:t>
      </w:r>
      <w:r w:rsidRPr="00E6672A" w:rsidDel="006C3B06">
        <w:rPr>
          <w:rFonts w:ascii="Times New Roman" w:hAnsi="Times New Roman"/>
          <w:color w:val="000000"/>
          <w:sz w:val="20"/>
          <w:szCs w:val="20"/>
        </w:rPr>
        <w:t xml:space="preserve"> </w:t>
      </w:r>
      <w:r w:rsidRPr="00E6672A">
        <w:rPr>
          <w:rFonts w:ascii="Times New Roman" w:hAnsi="Times New Roman"/>
          <w:color w:val="000000"/>
          <w:sz w:val="20"/>
          <w:szCs w:val="20"/>
        </w:rPr>
        <w:t>that have high regional or global growth potential but have not been targeted by venture capital funds</w:t>
      </w:r>
      <w:r>
        <w:rPr>
          <w:rFonts w:ascii="Times New Roman" w:hAnsi="Times New Roman"/>
          <w:color w:val="000000"/>
          <w:sz w:val="20"/>
          <w:szCs w:val="20"/>
        </w:rPr>
        <w:t xml:space="preserve"> </w:t>
      </w:r>
      <w:r w:rsidRPr="00CC578F">
        <w:rPr>
          <w:rFonts w:ascii="Times New Roman" w:hAnsi="Times New Roman"/>
          <w:color w:val="000000"/>
          <w:sz w:val="20"/>
          <w:szCs w:val="20"/>
        </w:rPr>
        <w:t xml:space="preserve">in Jamaica. </w:t>
      </w:r>
      <w:r w:rsidRPr="00F24107">
        <w:rPr>
          <w:rFonts w:ascii="Times New Roman" w:hAnsi="Times New Roman"/>
          <w:color w:val="000000"/>
          <w:sz w:val="20"/>
          <w:szCs w:val="20"/>
        </w:rPr>
        <w:t xml:space="preserve">Access to risk capital and Technical Assistance Grant facilities under the BIGEE Project is expected to allow these investees to achieve higher levels of growth and productivity, and contribute, where possible, to job growth in their sectors. </w:t>
      </w:r>
    </w:p>
    <w:p w14:paraId="1FC41049" w14:textId="77777777" w:rsidR="006B608D" w:rsidRPr="005157E2" w:rsidRDefault="006B608D" w:rsidP="006B608D">
      <w:pPr>
        <w:widowControl w:val="0"/>
        <w:autoSpaceDE w:val="0"/>
        <w:autoSpaceDN w:val="0"/>
        <w:adjustRightInd w:val="0"/>
        <w:spacing w:after="0"/>
        <w:jc w:val="both"/>
        <w:rPr>
          <w:rFonts w:ascii="Times New Roman" w:hAnsi="Times New Roman"/>
          <w:sz w:val="20"/>
          <w:szCs w:val="20"/>
        </w:rPr>
      </w:pPr>
    </w:p>
    <w:p w14:paraId="3FB1756B" w14:textId="77777777" w:rsidR="006B608D" w:rsidRDefault="006B608D" w:rsidP="006B608D">
      <w:pPr>
        <w:suppressAutoHyphens/>
        <w:jc w:val="both"/>
        <w:rPr>
          <w:rFonts w:ascii="Times New Roman" w:hAnsi="Times New Roman"/>
          <w:color w:val="000000"/>
          <w:sz w:val="20"/>
          <w:szCs w:val="20"/>
        </w:rPr>
      </w:pPr>
      <w:r w:rsidRPr="006F0ABB">
        <w:rPr>
          <w:rFonts w:ascii="Times New Roman" w:hAnsi="Times New Roman"/>
          <w:color w:val="000000"/>
          <w:sz w:val="20"/>
          <w:szCs w:val="20"/>
        </w:rPr>
        <w:t xml:space="preserve">The DBJ now invites eligible </w:t>
      </w:r>
      <w:r>
        <w:rPr>
          <w:rFonts w:ascii="Times New Roman" w:hAnsi="Times New Roman"/>
          <w:spacing w:val="-2"/>
          <w:sz w:val="20"/>
          <w:szCs w:val="20"/>
        </w:rPr>
        <w:t xml:space="preserve">Applicants </w:t>
      </w:r>
      <w:r w:rsidRPr="00C65C0B">
        <w:rPr>
          <w:rFonts w:ascii="Times New Roman" w:hAnsi="Times New Roman"/>
          <w:spacing w:val="-2"/>
          <w:sz w:val="20"/>
          <w:szCs w:val="20"/>
        </w:rPr>
        <w:t>(“</w:t>
      </w:r>
      <w:r>
        <w:rPr>
          <w:rFonts w:ascii="Times New Roman" w:hAnsi="Times New Roman"/>
          <w:spacing w:val="-2"/>
          <w:sz w:val="20"/>
          <w:szCs w:val="20"/>
        </w:rPr>
        <w:t>Fund Managers</w:t>
      </w:r>
      <w:r w:rsidRPr="00C65C0B">
        <w:rPr>
          <w:rFonts w:ascii="Times New Roman" w:hAnsi="Times New Roman"/>
          <w:spacing w:val="-2"/>
          <w:sz w:val="20"/>
          <w:szCs w:val="20"/>
        </w:rPr>
        <w:t xml:space="preserve"> “) to indicate their</w:t>
      </w:r>
      <w:r>
        <w:rPr>
          <w:rFonts w:ascii="Times New Roman" w:hAnsi="Times New Roman"/>
          <w:spacing w:val="-2"/>
          <w:sz w:val="20"/>
        </w:rPr>
        <w:t xml:space="preserve"> interest in providing the services</w:t>
      </w:r>
      <w:r w:rsidRPr="006F0ABB">
        <w:rPr>
          <w:rFonts w:ascii="Times New Roman" w:hAnsi="Times New Roman"/>
          <w:color w:val="000000"/>
          <w:sz w:val="20"/>
          <w:szCs w:val="20"/>
        </w:rPr>
        <w:t xml:space="preserve">. </w:t>
      </w:r>
      <w:r>
        <w:rPr>
          <w:rFonts w:ascii="Times New Roman" w:hAnsi="Times New Roman"/>
          <w:color w:val="000000"/>
          <w:sz w:val="20"/>
          <w:szCs w:val="20"/>
        </w:rPr>
        <w:t xml:space="preserve"> </w:t>
      </w:r>
      <w:r w:rsidRPr="006F0ABB">
        <w:rPr>
          <w:rFonts w:ascii="Times New Roman" w:hAnsi="Times New Roman"/>
          <w:color w:val="000000"/>
          <w:sz w:val="20"/>
          <w:szCs w:val="20"/>
        </w:rPr>
        <w:t xml:space="preserve">Interested </w:t>
      </w:r>
      <w:r>
        <w:rPr>
          <w:rFonts w:ascii="Times New Roman" w:hAnsi="Times New Roman"/>
          <w:spacing w:val="-2"/>
          <w:sz w:val="20"/>
          <w:szCs w:val="20"/>
        </w:rPr>
        <w:t>Fund Managers</w:t>
      </w:r>
      <w:r w:rsidRPr="006F0ABB">
        <w:rPr>
          <w:rFonts w:ascii="Times New Roman" w:hAnsi="Times New Roman"/>
          <w:color w:val="000000"/>
          <w:sz w:val="20"/>
          <w:szCs w:val="20"/>
        </w:rPr>
        <w:t xml:space="preserve"> should provide information demonstrating that they have the required qualifications and relevant experience to perform the Services. </w:t>
      </w:r>
      <w:r>
        <w:rPr>
          <w:rFonts w:ascii="Times New Roman" w:hAnsi="Times New Roman"/>
          <w:color w:val="000000"/>
          <w:sz w:val="20"/>
          <w:szCs w:val="20"/>
        </w:rPr>
        <w:t xml:space="preserve">Eligible applicants must be: </w:t>
      </w:r>
    </w:p>
    <w:p w14:paraId="15F26CDB" w14:textId="78963833" w:rsidR="006B608D" w:rsidRPr="00822344" w:rsidRDefault="006B608D" w:rsidP="006B608D">
      <w:pPr>
        <w:numPr>
          <w:ilvl w:val="0"/>
          <w:numId w:val="60"/>
        </w:numPr>
        <w:suppressAutoHyphens/>
        <w:jc w:val="both"/>
        <w:rPr>
          <w:rFonts w:ascii="Times New Roman" w:hAnsi="Times New Roman" w:cs="Times New Roman"/>
          <w:color w:val="000000"/>
          <w:sz w:val="20"/>
          <w:szCs w:val="20"/>
        </w:rPr>
      </w:pPr>
      <w:r w:rsidRPr="002F7D04">
        <w:rPr>
          <w:rFonts w:ascii="Times New Roman" w:hAnsi="Times New Roman"/>
          <w:color w:val="000000"/>
          <w:sz w:val="20"/>
          <w:szCs w:val="20"/>
        </w:rPr>
        <w:t xml:space="preserve">Local </w:t>
      </w:r>
      <w:r>
        <w:rPr>
          <w:rFonts w:ascii="Times New Roman" w:hAnsi="Times New Roman"/>
          <w:color w:val="000000"/>
          <w:sz w:val="20"/>
          <w:szCs w:val="20"/>
        </w:rPr>
        <w:t xml:space="preserve">and </w:t>
      </w:r>
      <w:r w:rsidRPr="002F7D04">
        <w:rPr>
          <w:rFonts w:ascii="Times New Roman" w:hAnsi="Times New Roman"/>
          <w:color w:val="000000"/>
          <w:sz w:val="20"/>
          <w:szCs w:val="20"/>
        </w:rPr>
        <w:t>international Fund Managers licensed and</w:t>
      </w:r>
      <w:r w:rsidR="00822344">
        <w:rPr>
          <w:rFonts w:ascii="Times New Roman" w:hAnsi="Times New Roman"/>
          <w:color w:val="000000"/>
          <w:sz w:val="20"/>
          <w:szCs w:val="20"/>
        </w:rPr>
        <w:t>/or</w:t>
      </w:r>
      <w:r w:rsidRPr="002F7D04">
        <w:rPr>
          <w:rFonts w:ascii="Times New Roman" w:hAnsi="Times New Roman"/>
          <w:color w:val="000000"/>
          <w:sz w:val="20"/>
          <w:szCs w:val="20"/>
        </w:rPr>
        <w:t xml:space="preserve"> operating in accordance with relevant regulations and properly registered in the country of origin and operation. If a Fund Manager is an overseas company, then such a company will be required to be registered in Jamaica as an overseas company and licensed or registered in accordance with the Financial Services Commission (FSC) </w:t>
      </w:r>
      <w:r w:rsidRPr="00822344">
        <w:rPr>
          <w:rFonts w:ascii="Times New Roman" w:hAnsi="Times New Roman" w:cs="Times New Roman"/>
          <w:color w:val="000000"/>
          <w:sz w:val="20"/>
          <w:szCs w:val="20"/>
        </w:rPr>
        <w:t>Act</w:t>
      </w:r>
      <w:r w:rsidR="00822344" w:rsidRPr="002643AB">
        <w:rPr>
          <w:rFonts w:ascii="Times New Roman" w:hAnsi="Times New Roman" w:cs="Times New Roman"/>
          <w:color w:val="000000"/>
          <w:sz w:val="20"/>
          <w:szCs w:val="20"/>
        </w:rPr>
        <w:t>, in the event the Fund Manager is selected</w:t>
      </w:r>
    </w:p>
    <w:p w14:paraId="1046BF04" w14:textId="3ACECC28" w:rsidR="006B608D" w:rsidRPr="006F0ABB" w:rsidRDefault="006B608D" w:rsidP="006B608D">
      <w:pPr>
        <w:widowControl w:val="0"/>
        <w:overflowPunct w:val="0"/>
        <w:autoSpaceDE w:val="0"/>
        <w:autoSpaceDN w:val="0"/>
        <w:adjustRightInd w:val="0"/>
        <w:spacing w:after="0" w:line="277" w:lineRule="auto"/>
        <w:jc w:val="both"/>
        <w:rPr>
          <w:rFonts w:ascii="Times New Roman" w:hAnsi="Times New Roman"/>
          <w:color w:val="000000"/>
          <w:sz w:val="24"/>
          <w:szCs w:val="24"/>
        </w:rPr>
      </w:pPr>
      <w:r w:rsidRPr="006F0ABB">
        <w:rPr>
          <w:rFonts w:ascii="Times New Roman" w:hAnsi="Times New Roman"/>
          <w:color w:val="000000"/>
          <w:sz w:val="20"/>
          <w:szCs w:val="20"/>
        </w:rPr>
        <w:t xml:space="preserve">The </w:t>
      </w:r>
      <w:r>
        <w:rPr>
          <w:rFonts w:ascii="Times New Roman" w:hAnsi="Times New Roman"/>
          <w:color w:val="000000"/>
          <w:sz w:val="20"/>
          <w:szCs w:val="20"/>
        </w:rPr>
        <w:t>CFP</w:t>
      </w:r>
      <w:r w:rsidRPr="006F0ABB">
        <w:rPr>
          <w:rFonts w:ascii="Times New Roman" w:hAnsi="Times New Roman"/>
          <w:color w:val="000000"/>
          <w:sz w:val="20"/>
          <w:szCs w:val="20"/>
        </w:rPr>
        <w:t xml:space="preserve"> may be downloaded from the DBJ’s website: </w:t>
      </w:r>
      <w:hyperlink r:id="rId17" w:history="1">
        <w:r w:rsidRPr="009A3F10">
          <w:rPr>
            <w:rStyle w:val="Hyperlink"/>
            <w:b/>
            <w:bCs/>
            <w:sz w:val="20"/>
            <w:szCs w:val="20"/>
          </w:rPr>
          <w:t>http://www.dbankjm.com</w:t>
        </w:r>
      </w:hyperlink>
      <w:r>
        <w:rPr>
          <w:rFonts w:ascii="Times New Roman" w:hAnsi="Times New Roman"/>
          <w:b/>
          <w:bCs/>
          <w:color w:val="000000"/>
          <w:sz w:val="20"/>
          <w:szCs w:val="20"/>
        </w:rPr>
        <w:t xml:space="preserve"> as </w:t>
      </w:r>
      <w:r w:rsidRPr="00191DBA">
        <w:rPr>
          <w:rFonts w:ascii="Times New Roman" w:hAnsi="Times New Roman"/>
          <w:b/>
          <w:bCs/>
          <w:sz w:val="20"/>
          <w:szCs w:val="20"/>
        </w:rPr>
        <w:t xml:space="preserve">Monday, </w:t>
      </w:r>
      <w:r w:rsidR="00822344">
        <w:rPr>
          <w:rFonts w:ascii="Times New Roman" w:hAnsi="Times New Roman"/>
          <w:b/>
          <w:bCs/>
          <w:sz w:val="20"/>
          <w:szCs w:val="20"/>
        </w:rPr>
        <w:t xml:space="preserve">October </w:t>
      </w:r>
      <w:r w:rsidR="005C1B33">
        <w:rPr>
          <w:rFonts w:ascii="Times New Roman" w:hAnsi="Times New Roman"/>
          <w:b/>
          <w:bCs/>
          <w:sz w:val="20"/>
          <w:szCs w:val="20"/>
        </w:rPr>
        <w:t>10</w:t>
      </w:r>
      <w:r w:rsidRPr="00191DBA">
        <w:rPr>
          <w:rFonts w:ascii="Times New Roman" w:hAnsi="Times New Roman"/>
          <w:b/>
          <w:bCs/>
          <w:sz w:val="20"/>
          <w:szCs w:val="20"/>
        </w:rPr>
        <w:t>, 2022.</w:t>
      </w:r>
    </w:p>
    <w:p w14:paraId="051AAB70" w14:textId="77777777" w:rsidR="006B608D" w:rsidRDefault="006B608D" w:rsidP="006B608D">
      <w:pPr>
        <w:widowControl w:val="0"/>
        <w:autoSpaceDE w:val="0"/>
        <w:autoSpaceDN w:val="0"/>
        <w:adjustRightInd w:val="0"/>
        <w:spacing w:after="0" w:line="187" w:lineRule="exact"/>
        <w:jc w:val="both"/>
        <w:rPr>
          <w:rFonts w:ascii="Times New Roman" w:hAnsi="Times New Roman"/>
          <w:color w:val="000000"/>
          <w:sz w:val="20"/>
          <w:szCs w:val="20"/>
        </w:rPr>
      </w:pPr>
    </w:p>
    <w:p w14:paraId="6B2F96E4" w14:textId="60DCD193" w:rsidR="006B608D" w:rsidRPr="007A2918" w:rsidRDefault="006B608D" w:rsidP="006B608D">
      <w:pPr>
        <w:widowControl w:val="0"/>
        <w:autoSpaceDE w:val="0"/>
        <w:autoSpaceDN w:val="0"/>
        <w:adjustRightInd w:val="0"/>
        <w:spacing w:after="0" w:line="187" w:lineRule="exact"/>
        <w:jc w:val="both"/>
        <w:rPr>
          <w:rFonts w:ascii="Times New Roman" w:hAnsi="Times New Roman"/>
          <w:color w:val="000000"/>
          <w:sz w:val="20"/>
          <w:szCs w:val="20"/>
        </w:rPr>
      </w:pPr>
      <w:r w:rsidRPr="00F24107">
        <w:rPr>
          <w:rFonts w:ascii="Times New Roman" w:hAnsi="Times New Roman"/>
          <w:color w:val="000000"/>
          <w:sz w:val="20"/>
          <w:szCs w:val="20"/>
        </w:rPr>
        <w:t xml:space="preserve">The attention of interested </w:t>
      </w:r>
      <w:r w:rsidR="00822344">
        <w:rPr>
          <w:rFonts w:ascii="Times New Roman" w:hAnsi="Times New Roman"/>
          <w:color w:val="000000"/>
          <w:sz w:val="20"/>
          <w:szCs w:val="20"/>
        </w:rPr>
        <w:t>Applicants</w:t>
      </w:r>
      <w:r w:rsidRPr="00F24107">
        <w:rPr>
          <w:rFonts w:ascii="Times New Roman" w:hAnsi="Times New Roman"/>
          <w:color w:val="000000"/>
          <w:sz w:val="20"/>
          <w:szCs w:val="20"/>
        </w:rPr>
        <w:t xml:space="preserve"> is drawn to 1.9 of the IDB’s </w:t>
      </w:r>
      <w:r w:rsidRPr="00F24107">
        <w:rPr>
          <w:rFonts w:ascii="Times New Roman" w:hAnsi="Times New Roman"/>
          <w:i/>
          <w:iCs/>
          <w:color w:val="000000"/>
          <w:sz w:val="20"/>
          <w:szCs w:val="20"/>
        </w:rPr>
        <w:t xml:space="preserve">Guidelines: Policies for the Selection and Contracting of Consultants financed by the Inter-American Development Bank (GN-2350-9), March 2011 </w:t>
      </w:r>
      <w:r w:rsidRPr="00F24107">
        <w:rPr>
          <w:rFonts w:ascii="Times New Roman" w:hAnsi="Times New Roman"/>
          <w:color w:val="000000"/>
          <w:sz w:val="20"/>
          <w:szCs w:val="20"/>
        </w:rPr>
        <w:t xml:space="preserve">setting forth the IDB’s policy on conflict of interest. The Consultant will be selected in accordance with the </w:t>
      </w:r>
      <w:r w:rsidRPr="00F24107">
        <w:rPr>
          <w:rFonts w:ascii="Times New Roman" w:hAnsi="Times New Roman"/>
          <w:b/>
          <w:bCs/>
          <w:color w:val="000000"/>
          <w:sz w:val="20"/>
          <w:szCs w:val="20"/>
        </w:rPr>
        <w:t xml:space="preserve">Commercial Practices </w:t>
      </w:r>
      <w:r w:rsidRPr="00F24107">
        <w:rPr>
          <w:rFonts w:ascii="Times New Roman" w:hAnsi="Times New Roman"/>
          <w:color w:val="000000"/>
          <w:sz w:val="20"/>
          <w:szCs w:val="20"/>
        </w:rPr>
        <w:t>method</w:t>
      </w:r>
      <w:r w:rsidRPr="00F24107">
        <w:rPr>
          <w:rFonts w:ascii="Times New Roman" w:hAnsi="Times New Roman"/>
          <w:b/>
          <w:bCs/>
          <w:color w:val="000000"/>
          <w:sz w:val="20"/>
          <w:szCs w:val="20"/>
        </w:rPr>
        <w:t xml:space="preserve"> </w:t>
      </w:r>
      <w:r w:rsidRPr="00F24107">
        <w:rPr>
          <w:rFonts w:ascii="Times New Roman" w:hAnsi="Times New Roman"/>
          <w:color w:val="000000"/>
          <w:sz w:val="20"/>
          <w:szCs w:val="20"/>
        </w:rPr>
        <w:t xml:space="preserve">set out in the </w:t>
      </w:r>
      <w:r w:rsidRPr="00F24107">
        <w:rPr>
          <w:rFonts w:ascii="Times New Roman" w:hAnsi="Times New Roman"/>
          <w:i/>
          <w:iCs/>
          <w:color w:val="000000"/>
          <w:sz w:val="20"/>
          <w:szCs w:val="20"/>
        </w:rPr>
        <w:t xml:space="preserve">GN-2350-9, March 2011 </w:t>
      </w:r>
      <w:r w:rsidRPr="00F24107">
        <w:rPr>
          <w:rFonts w:ascii="Times New Roman" w:hAnsi="Times New Roman"/>
          <w:color w:val="000000"/>
          <w:sz w:val="20"/>
          <w:szCs w:val="20"/>
        </w:rPr>
        <w:t xml:space="preserve">on page </w:t>
      </w:r>
      <w:r>
        <w:rPr>
          <w:rFonts w:ascii="Times New Roman" w:hAnsi="Times New Roman"/>
          <w:color w:val="000000"/>
          <w:sz w:val="20"/>
          <w:szCs w:val="20"/>
        </w:rPr>
        <w:t>21</w:t>
      </w:r>
      <w:r w:rsidRPr="00F24107">
        <w:rPr>
          <w:rFonts w:ascii="Times New Roman" w:hAnsi="Times New Roman"/>
          <w:color w:val="000000"/>
          <w:sz w:val="20"/>
          <w:szCs w:val="20"/>
        </w:rPr>
        <w:t xml:space="preserve">, Item </w:t>
      </w:r>
      <w:r w:rsidRPr="007A2918">
        <w:rPr>
          <w:rFonts w:ascii="Times New Roman" w:hAnsi="Times New Roman"/>
          <w:color w:val="000000"/>
          <w:sz w:val="20"/>
          <w:szCs w:val="20"/>
        </w:rPr>
        <w:t xml:space="preserve">3.14. </w:t>
      </w:r>
    </w:p>
    <w:p w14:paraId="1BBC934E" w14:textId="77777777" w:rsidR="006B608D" w:rsidRDefault="006B608D" w:rsidP="006B608D">
      <w:pPr>
        <w:widowControl w:val="0"/>
        <w:autoSpaceDE w:val="0"/>
        <w:autoSpaceDN w:val="0"/>
        <w:adjustRightInd w:val="0"/>
        <w:spacing w:after="0" w:line="236" w:lineRule="exact"/>
        <w:jc w:val="both"/>
        <w:rPr>
          <w:rFonts w:ascii="Times New Roman" w:hAnsi="Times New Roman"/>
          <w:sz w:val="24"/>
          <w:szCs w:val="24"/>
        </w:rPr>
      </w:pPr>
    </w:p>
    <w:p w14:paraId="2C6BCF29" w14:textId="3DAEA487" w:rsidR="006B608D" w:rsidRDefault="006B608D" w:rsidP="006B608D">
      <w:pPr>
        <w:pStyle w:val="NoSpacing"/>
        <w:jc w:val="both"/>
        <w:rPr>
          <w:rFonts w:ascii="Times New Roman" w:hAnsi="Times New Roman"/>
          <w:sz w:val="20"/>
          <w:szCs w:val="20"/>
        </w:rPr>
      </w:pPr>
      <w:r w:rsidRPr="00B46B52">
        <w:rPr>
          <w:rFonts w:ascii="Times New Roman" w:hAnsi="Times New Roman"/>
          <w:b/>
          <w:sz w:val="20"/>
          <w:szCs w:val="20"/>
        </w:rPr>
        <w:lastRenderedPageBreak/>
        <w:t xml:space="preserve">Deadline for Clarifications:  </w:t>
      </w:r>
      <w:r w:rsidRPr="00B46B52">
        <w:rPr>
          <w:rFonts w:ascii="Times New Roman" w:hAnsi="Times New Roman"/>
          <w:sz w:val="20"/>
          <w:szCs w:val="20"/>
        </w:rPr>
        <w:t xml:space="preserve">All Requests for Clarification should be submitted on or before </w:t>
      </w:r>
      <w:r w:rsidR="00C32B4B">
        <w:rPr>
          <w:rFonts w:ascii="Times New Roman" w:hAnsi="Times New Roman"/>
          <w:b/>
          <w:bCs/>
          <w:sz w:val="20"/>
          <w:szCs w:val="20"/>
        </w:rPr>
        <w:t>Monday</w:t>
      </w:r>
      <w:r>
        <w:rPr>
          <w:rFonts w:ascii="Times New Roman" w:hAnsi="Times New Roman"/>
          <w:b/>
          <w:bCs/>
          <w:sz w:val="20"/>
          <w:szCs w:val="20"/>
        </w:rPr>
        <w:t>,</w:t>
      </w:r>
      <w:r w:rsidR="00822344">
        <w:rPr>
          <w:rFonts w:ascii="Times New Roman" w:hAnsi="Times New Roman"/>
          <w:b/>
          <w:bCs/>
          <w:sz w:val="20"/>
          <w:szCs w:val="20"/>
        </w:rPr>
        <w:t xml:space="preserve"> October </w:t>
      </w:r>
      <w:r w:rsidR="00572F9E">
        <w:rPr>
          <w:rFonts w:ascii="Times New Roman" w:hAnsi="Times New Roman"/>
          <w:b/>
          <w:bCs/>
          <w:sz w:val="20"/>
          <w:szCs w:val="20"/>
        </w:rPr>
        <w:t>31</w:t>
      </w:r>
      <w:r>
        <w:rPr>
          <w:rFonts w:ascii="Times New Roman" w:hAnsi="Times New Roman"/>
          <w:b/>
          <w:bCs/>
          <w:sz w:val="20"/>
          <w:szCs w:val="20"/>
        </w:rPr>
        <w:t>, 2022, at 4:30 p.m.</w:t>
      </w:r>
      <w:r w:rsidRPr="00B46B52">
        <w:rPr>
          <w:rFonts w:ascii="Times New Roman" w:hAnsi="Times New Roman"/>
          <w:b/>
          <w:sz w:val="20"/>
          <w:szCs w:val="20"/>
        </w:rPr>
        <w:t xml:space="preserve">, </w:t>
      </w:r>
      <w:r>
        <w:rPr>
          <w:rFonts w:ascii="Times New Roman" w:hAnsi="Times New Roman"/>
          <w:sz w:val="20"/>
          <w:szCs w:val="20"/>
        </w:rPr>
        <w:t xml:space="preserve">by sending an email to: </w:t>
      </w:r>
      <w:hyperlink r:id="rId18" w:history="1">
        <w:r w:rsidRPr="00CD1A97">
          <w:rPr>
            <w:rStyle w:val="Hyperlink"/>
            <w:sz w:val="20"/>
            <w:szCs w:val="20"/>
          </w:rPr>
          <w:t xml:space="preserve"> </w:t>
        </w:r>
        <w:r w:rsidRPr="00CD1A97">
          <w:rPr>
            <w:rStyle w:val="Hyperlink"/>
            <w:b/>
            <w:bCs/>
            <w:i/>
            <w:iCs/>
            <w:sz w:val="20"/>
            <w:szCs w:val="20"/>
          </w:rPr>
          <w:t>thinkbigee@dbankjm.com</w:t>
        </w:r>
      </w:hyperlink>
    </w:p>
    <w:p w14:paraId="3EF717BC" w14:textId="77777777" w:rsidR="006B608D" w:rsidRDefault="006B608D" w:rsidP="006B608D">
      <w:pPr>
        <w:widowControl w:val="0"/>
        <w:autoSpaceDE w:val="0"/>
        <w:autoSpaceDN w:val="0"/>
        <w:adjustRightInd w:val="0"/>
        <w:spacing w:after="0" w:line="159" w:lineRule="exact"/>
        <w:jc w:val="both"/>
        <w:rPr>
          <w:rFonts w:ascii="Times New Roman" w:hAnsi="Times New Roman"/>
          <w:sz w:val="24"/>
          <w:szCs w:val="24"/>
        </w:rPr>
      </w:pPr>
    </w:p>
    <w:p w14:paraId="285657D9" w14:textId="4338D8F8" w:rsidR="006B608D" w:rsidRPr="00191DBA" w:rsidRDefault="00282CCF" w:rsidP="006B608D">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sz w:val="20"/>
          <w:szCs w:val="20"/>
        </w:rPr>
        <w:t xml:space="preserve">The CEF </w:t>
      </w:r>
      <w:r w:rsidR="006B608D" w:rsidRPr="00415811">
        <w:rPr>
          <w:rFonts w:ascii="Times New Roman" w:hAnsi="Times New Roman"/>
          <w:sz w:val="20"/>
          <w:szCs w:val="20"/>
        </w:rPr>
        <w:t xml:space="preserve">must be delivered in writing to the address below (in person, or by mail, or e-mail) </w:t>
      </w:r>
      <w:r w:rsidR="006B608D" w:rsidRPr="00415811">
        <w:rPr>
          <w:rFonts w:ascii="Times New Roman" w:hAnsi="Times New Roman"/>
          <w:b/>
          <w:bCs/>
          <w:sz w:val="20"/>
          <w:szCs w:val="20"/>
        </w:rPr>
        <w:t>no later than</w:t>
      </w:r>
      <w:r w:rsidR="006B608D">
        <w:rPr>
          <w:rFonts w:ascii="Times New Roman" w:hAnsi="Times New Roman"/>
          <w:b/>
          <w:bCs/>
          <w:sz w:val="20"/>
          <w:szCs w:val="20"/>
        </w:rPr>
        <w:t xml:space="preserve"> </w:t>
      </w:r>
      <w:r w:rsidR="003C03F1">
        <w:rPr>
          <w:rFonts w:ascii="Times New Roman" w:hAnsi="Times New Roman"/>
          <w:b/>
          <w:bCs/>
          <w:sz w:val="20"/>
          <w:szCs w:val="20"/>
        </w:rPr>
        <w:t>Monday</w:t>
      </w:r>
      <w:r w:rsidR="006B608D" w:rsidRPr="00191DBA">
        <w:rPr>
          <w:rFonts w:ascii="Times New Roman" w:hAnsi="Times New Roman"/>
          <w:b/>
          <w:bCs/>
          <w:sz w:val="20"/>
          <w:szCs w:val="20"/>
        </w:rPr>
        <w:t>,</w:t>
      </w:r>
      <w:r w:rsidR="003C03F1">
        <w:rPr>
          <w:rFonts w:ascii="Times New Roman" w:hAnsi="Times New Roman"/>
          <w:b/>
          <w:bCs/>
          <w:sz w:val="20"/>
          <w:szCs w:val="20"/>
        </w:rPr>
        <w:t xml:space="preserve"> November </w:t>
      </w:r>
      <w:bookmarkStart w:id="9" w:name="_Hlk87630516"/>
      <w:r w:rsidR="00572F9E">
        <w:rPr>
          <w:rFonts w:ascii="Times New Roman" w:hAnsi="Times New Roman"/>
          <w:b/>
          <w:bCs/>
          <w:sz w:val="20"/>
          <w:szCs w:val="20"/>
        </w:rPr>
        <w:t>21</w:t>
      </w:r>
      <w:r w:rsidR="006B608D" w:rsidRPr="00191DBA">
        <w:rPr>
          <w:rFonts w:ascii="Times New Roman" w:hAnsi="Times New Roman"/>
          <w:b/>
          <w:bCs/>
          <w:sz w:val="20"/>
          <w:szCs w:val="20"/>
        </w:rPr>
        <w:t>, 2022</w:t>
      </w:r>
      <w:bookmarkEnd w:id="9"/>
      <w:r w:rsidR="006B608D" w:rsidRPr="00191DBA">
        <w:rPr>
          <w:rFonts w:ascii="Times New Roman" w:hAnsi="Times New Roman"/>
          <w:b/>
          <w:bCs/>
          <w:sz w:val="20"/>
          <w:szCs w:val="20"/>
        </w:rPr>
        <w:t>, at 3:00 p.m.</w:t>
      </w:r>
    </w:p>
    <w:p w14:paraId="1374DD6D" w14:textId="77777777" w:rsidR="006B608D" w:rsidRDefault="006B608D" w:rsidP="006B608D">
      <w:pPr>
        <w:widowControl w:val="0"/>
        <w:autoSpaceDE w:val="0"/>
        <w:autoSpaceDN w:val="0"/>
        <w:adjustRightInd w:val="0"/>
        <w:spacing w:after="0" w:line="226" w:lineRule="exact"/>
        <w:rPr>
          <w:rFonts w:ascii="Times New Roman" w:hAnsi="Times New Roman"/>
          <w:sz w:val="24"/>
          <w:szCs w:val="24"/>
        </w:rPr>
      </w:pPr>
    </w:p>
    <w:p w14:paraId="055F5DEA" w14:textId="77777777" w:rsidR="006B608D" w:rsidRPr="001E03D2" w:rsidRDefault="006B608D" w:rsidP="006B608D">
      <w:pPr>
        <w:widowControl w:val="0"/>
        <w:autoSpaceDE w:val="0"/>
        <w:autoSpaceDN w:val="0"/>
        <w:adjustRightInd w:val="0"/>
        <w:spacing w:after="0" w:line="240" w:lineRule="auto"/>
        <w:ind w:left="3700"/>
        <w:rPr>
          <w:rFonts w:ascii="Times New Roman" w:hAnsi="Times New Roman"/>
          <w:sz w:val="24"/>
          <w:szCs w:val="24"/>
        </w:rPr>
      </w:pPr>
      <w:r w:rsidRPr="001E03D2">
        <w:rPr>
          <w:rFonts w:ascii="Times New Roman" w:hAnsi="Times New Roman"/>
          <w:bCs/>
          <w:sz w:val="21"/>
          <w:szCs w:val="21"/>
        </w:rPr>
        <w:t>Development Bank of Jamaica</w:t>
      </w:r>
    </w:p>
    <w:p w14:paraId="36A2A024" w14:textId="77777777" w:rsidR="006B608D" w:rsidRDefault="006B608D" w:rsidP="006B608D">
      <w:pPr>
        <w:widowControl w:val="0"/>
        <w:autoSpaceDE w:val="0"/>
        <w:autoSpaceDN w:val="0"/>
        <w:adjustRightInd w:val="0"/>
        <w:spacing w:after="0" w:line="240" w:lineRule="auto"/>
        <w:ind w:left="3300"/>
        <w:rPr>
          <w:rFonts w:ascii="Times New Roman" w:hAnsi="Times New Roman"/>
          <w:bCs/>
          <w:sz w:val="21"/>
          <w:szCs w:val="21"/>
        </w:rPr>
      </w:pPr>
      <w:r>
        <w:rPr>
          <w:rFonts w:ascii="Times New Roman" w:hAnsi="Times New Roman"/>
          <w:bCs/>
          <w:sz w:val="21"/>
          <w:szCs w:val="21"/>
        </w:rPr>
        <w:t xml:space="preserve">Attn: Project Manager / Procurement Specialist </w:t>
      </w:r>
    </w:p>
    <w:p w14:paraId="17E65F85" w14:textId="77777777" w:rsidR="006B608D" w:rsidRDefault="006B608D" w:rsidP="006B608D">
      <w:pPr>
        <w:widowControl w:val="0"/>
        <w:autoSpaceDE w:val="0"/>
        <w:autoSpaceDN w:val="0"/>
        <w:adjustRightInd w:val="0"/>
        <w:spacing w:after="0" w:line="240" w:lineRule="auto"/>
        <w:ind w:left="3300"/>
        <w:rPr>
          <w:rFonts w:ascii="Times New Roman" w:hAnsi="Times New Roman"/>
          <w:bCs/>
          <w:color w:val="000000"/>
        </w:rPr>
      </w:pPr>
      <w:r w:rsidRPr="008B08C6">
        <w:rPr>
          <w:rFonts w:ascii="Times New Roman" w:hAnsi="Times New Roman"/>
          <w:bCs/>
          <w:color w:val="000000"/>
        </w:rPr>
        <w:t xml:space="preserve">Fund Manager for the Establishment </w:t>
      </w:r>
    </w:p>
    <w:p w14:paraId="7BEB2E01" w14:textId="77777777" w:rsidR="006B608D" w:rsidRDefault="006B608D" w:rsidP="006B608D">
      <w:pPr>
        <w:widowControl w:val="0"/>
        <w:autoSpaceDE w:val="0"/>
        <w:autoSpaceDN w:val="0"/>
        <w:adjustRightInd w:val="0"/>
        <w:spacing w:after="0" w:line="240" w:lineRule="auto"/>
        <w:ind w:left="3300"/>
        <w:rPr>
          <w:rFonts w:ascii="Times New Roman" w:hAnsi="Times New Roman"/>
          <w:bCs/>
          <w:sz w:val="21"/>
          <w:szCs w:val="21"/>
        </w:rPr>
      </w:pPr>
      <w:r>
        <w:rPr>
          <w:rFonts w:ascii="Times New Roman" w:hAnsi="Times New Roman"/>
          <w:bCs/>
          <w:color w:val="000000"/>
        </w:rPr>
        <w:t>and Management of a VC</w:t>
      </w:r>
      <w:r w:rsidRPr="008B08C6">
        <w:rPr>
          <w:rFonts w:ascii="Times New Roman" w:hAnsi="Times New Roman"/>
          <w:bCs/>
          <w:color w:val="000000"/>
        </w:rPr>
        <w:t xml:space="preserve"> Fund</w:t>
      </w:r>
    </w:p>
    <w:p w14:paraId="0850E184" w14:textId="77777777" w:rsidR="006B608D" w:rsidRPr="001E03D2" w:rsidRDefault="006B608D" w:rsidP="006B608D">
      <w:pPr>
        <w:widowControl w:val="0"/>
        <w:autoSpaceDE w:val="0"/>
        <w:autoSpaceDN w:val="0"/>
        <w:adjustRightInd w:val="0"/>
        <w:spacing w:after="0" w:line="1" w:lineRule="exact"/>
        <w:rPr>
          <w:rFonts w:ascii="Times New Roman" w:hAnsi="Times New Roman"/>
          <w:sz w:val="24"/>
          <w:szCs w:val="24"/>
        </w:rPr>
      </w:pPr>
    </w:p>
    <w:p w14:paraId="21E82FE4" w14:textId="77777777" w:rsidR="006B608D" w:rsidRPr="001E03D2" w:rsidRDefault="006B608D" w:rsidP="006B608D">
      <w:pPr>
        <w:widowControl w:val="0"/>
        <w:autoSpaceDE w:val="0"/>
        <w:autoSpaceDN w:val="0"/>
        <w:adjustRightInd w:val="0"/>
        <w:spacing w:after="0" w:line="240" w:lineRule="auto"/>
        <w:ind w:left="3620"/>
        <w:rPr>
          <w:rFonts w:ascii="Times New Roman" w:hAnsi="Times New Roman"/>
          <w:sz w:val="24"/>
          <w:szCs w:val="24"/>
        </w:rPr>
      </w:pPr>
      <w:r w:rsidRPr="001E03D2">
        <w:rPr>
          <w:rFonts w:ascii="Times New Roman" w:hAnsi="Times New Roman"/>
          <w:bCs/>
          <w:sz w:val="21"/>
          <w:szCs w:val="21"/>
        </w:rPr>
        <w:t>11a-15 Oxfo</w:t>
      </w:r>
      <w:r>
        <w:rPr>
          <w:rFonts w:ascii="Times New Roman" w:hAnsi="Times New Roman"/>
          <w:bCs/>
          <w:sz w:val="21"/>
          <w:szCs w:val="21"/>
        </w:rPr>
        <w:t xml:space="preserve">rd Road, Kingston </w:t>
      </w:r>
    </w:p>
    <w:p w14:paraId="6381F460" w14:textId="77777777" w:rsidR="006B608D" w:rsidRPr="001E03D2" w:rsidRDefault="006B608D" w:rsidP="006B608D">
      <w:pPr>
        <w:widowControl w:val="0"/>
        <w:autoSpaceDE w:val="0"/>
        <w:autoSpaceDN w:val="0"/>
        <w:adjustRightInd w:val="0"/>
        <w:spacing w:after="0" w:line="1" w:lineRule="exact"/>
        <w:rPr>
          <w:rFonts w:ascii="Times New Roman" w:hAnsi="Times New Roman"/>
          <w:sz w:val="24"/>
          <w:szCs w:val="24"/>
        </w:rPr>
      </w:pPr>
    </w:p>
    <w:p w14:paraId="0B88E9B5" w14:textId="77777777" w:rsidR="006B608D" w:rsidRPr="001E03D2" w:rsidRDefault="006B608D" w:rsidP="006B608D">
      <w:pPr>
        <w:widowControl w:val="0"/>
        <w:autoSpaceDE w:val="0"/>
        <w:autoSpaceDN w:val="0"/>
        <w:adjustRightInd w:val="0"/>
        <w:spacing w:after="0" w:line="240" w:lineRule="auto"/>
        <w:ind w:left="4100"/>
        <w:rPr>
          <w:rFonts w:ascii="Times New Roman" w:hAnsi="Times New Roman"/>
          <w:sz w:val="24"/>
          <w:szCs w:val="24"/>
        </w:rPr>
      </w:pPr>
      <w:r w:rsidRPr="001E03D2">
        <w:rPr>
          <w:rFonts w:ascii="Times New Roman" w:hAnsi="Times New Roman"/>
          <w:bCs/>
          <w:sz w:val="21"/>
          <w:szCs w:val="21"/>
        </w:rPr>
        <w:t>Jamaica, West Indies</w:t>
      </w:r>
    </w:p>
    <w:p w14:paraId="1E7A8EA3" w14:textId="77777777" w:rsidR="006B608D" w:rsidRDefault="006B608D" w:rsidP="006B608D">
      <w:pPr>
        <w:widowControl w:val="0"/>
        <w:autoSpaceDE w:val="0"/>
        <w:autoSpaceDN w:val="0"/>
        <w:adjustRightInd w:val="0"/>
        <w:spacing w:after="0" w:line="1" w:lineRule="exact"/>
        <w:rPr>
          <w:rFonts w:ascii="Times New Roman" w:hAnsi="Times New Roman"/>
          <w:sz w:val="24"/>
          <w:szCs w:val="24"/>
        </w:rPr>
      </w:pPr>
    </w:p>
    <w:p w14:paraId="5EBEBA6F" w14:textId="77777777" w:rsidR="006B608D" w:rsidRDefault="006B608D" w:rsidP="006B608D">
      <w:pPr>
        <w:widowControl w:val="0"/>
        <w:autoSpaceDE w:val="0"/>
        <w:autoSpaceDN w:val="0"/>
        <w:adjustRightInd w:val="0"/>
        <w:spacing w:after="0" w:line="240" w:lineRule="auto"/>
        <w:ind w:left="3360"/>
        <w:rPr>
          <w:rFonts w:ascii="Times New Roman" w:hAnsi="Times New Roman"/>
          <w:b/>
          <w:bCs/>
          <w:i/>
          <w:iCs/>
          <w:sz w:val="21"/>
          <w:szCs w:val="21"/>
        </w:rPr>
      </w:pPr>
      <w:r>
        <w:rPr>
          <w:rFonts w:ascii="Times New Roman" w:hAnsi="Times New Roman"/>
          <w:b/>
          <w:bCs/>
          <w:sz w:val="21"/>
          <w:szCs w:val="21"/>
        </w:rPr>
        <w:t xml:space="preserve">E-mail: </w:t>
      </w:r>
      <w:hyperlink r:id="rId19" w:history="1">
        <w:r w:rsidRPr="005B42B0">
          <w:rPr>
            <w:rStyle w:val="Hyperlink"/>
            <w:b/>
            <w:bCs/>
            <w:i/>
            <w:iCs/>
            <w:sz w:val="21"/>
            <w:szCs w:val="21"/>
          </w:rPr>
          <w:t xml:space="preserve"> thinkbigee@dbankjm.com</w:t>
        </w:r>
      </w:hyperlink>
    </w:p>
    <w:p w14:paraId="56032F81" w14:textId="77777777" w:rsidR="006B608D" w:rsidRDefault="006B608D" w:rsidP="006B608D">
      <w:pPr>
        <w:widowControl w:val="0"/>
        <w:autoSpaceDE w:val="0"/>
        <w:autoSpaceDN w:val="0"/>
        <w:adjustRightInd w:val="0"/>
        <w:spacing w:after="0" w:line="240" w:lineRule="auto"/>
        <w:ind w:left="3360"/>
        <w:rPr>
          <w:rFonts w:ascii="Times New Roman" w:hAnsi="Times New Roman"/>
          <w:sz w:val="24"/>
          <w:szCs w:val="24"/>
        </w:rPr>
      </w:pPr>
    </w:p>
    <w:p w14:paraId="53425961" w14:textId="77777777" w:rsidR="006B608D" w:rsidRDefault="006B608D" w:rsidP="006B608D">
      <w:pPr>
        <w:widowControl w:val="0"/>
        <w:autoSpaceDE w:val="0"/>
        <w:autoSpaceDN w:val="0"/>
        <w:adjustRightInd w:val="0"/>
        <w:spacing w:after="0" w:line="240" w:lineRule="auto"/>
        <w:ind w:left="3360"/>
        <w:rPr>
          <w:rFonts w:ascii="Times New Roman" w:hAnsi="Times New Roman"/>
          <w:sz w:val="24"/>
          <w:szCs w:val="24"/>
        </w:rPr>
      </w:pPr>
    </w:p>
    <w:p w14:paraId="79DA66E8" w14:textId="1E6B8FE2" w:rsidR="00E445B8" w:rsidRDefault="00E445B8" w:rsidP="00E445B8">
      <w:pPr>
        <w:tabs>
          <w:tab w:val="left" w:pos="0"/>
        </w:tabs>
        <w:rPr>
          <w:noProof/>
        </w:rPr>
      </w:pPr>
    </w:p>
    <w:p w14:paraId="1F7B89AD" w14:textId="615D6AA4" w:rsidR="006B608D" w:rsidRDefault="006B608D" w:rsidP="00E445B8">
      <w:pPr>
        <w:tabs>
          <w:tab w:val="left" w:pos="0"/>
        </w:tabs>
        <w:rPr>
          <w:noProof/>
        </w:rPr>
      </w:pPr>
    </w:p>
    <w:p w14:paraId="57D109A4" w14:textId="096BC048" w:rsidR="006B608D" w:rsidRDefault="006B608D" w:rsidP="00E445B8">
      <w:pPr>
        <w:tabs>
          <w:tab w:val="left" w:pos="0"/>
        </w:tabs>
        <w:rPr>
          <w:noProof/>
        </w:rPr>
      </w:pPr>
    </w:p>
    <w:p w14:paraId="05BC4C9F" w14:textId="23D427A9" w:rsidR="006B608D" w:rsidRDefault="006B608D" w:rsidP="00E445B8">
      <w:pPr>
        <w:tabs>
          <w:tab w:val="left" w:pos="0"/>
        </w:tabs>
        <w:rPr>
          <w:noProof/>
        </w:rPr>
      </w:pPr>
    </w:p>
    <w:p w14:paraId="1D024534" w14:textId="7B25A850" w:rsidR="006B608D" w:rsidRDefault="006B608D" w:rsidP="00E445B8">
      <w:pPr>
        <w:tabs>
          <w:tab w:val="left" w:pos="0"/>
        </w:tabs>
        <w:rPr>
          <w:noProof/>
        </w:rPr>
      </w:pPr>
    </w:p>
    <w:p w14:paraId="6EB70FC1" w14:textId="7FE44157" w:rsidR="006B608D" w:rsidRDefault="006B608D" w:rsidP="00E445B8">
      <w:pPr>
        <w:tabs>
          <w:tab w:val="left" w:pos="0"/>
        </w:tabs>
        <w:rPr>
          <w:noProof/>
        </w:rPr>
      </w:pPr>
    </w:p>
    <w:p w14:paraId="72ABABE6" w14:textId="3EEE9C27" w:rsidR="006B608D" w:rsidRDefault="006B608D" w:rsidP="00E445B8">
      <w:pPr>
        <w:tabs>
          <w:tab w:val="left" w:pos="0"/>
        </w:tabs>
        <w:rPr>
          <w:noProof/>
        </w:rPr>
      </w:pPr>
    </w:p>
    <w:p w14:paraId="62E958E9" w14:textId="2D04CD32" w:rsidR="006B608D" w:rsidRDefault="006B608D" w:rsidP="00E445B8">
      <w:pPr>
        <w:tabs>
          <w:tab w:val="left" w:pos="0"/>
        </w:tabs>
        <w:rPr>
          <w:noProof/>
        </w:rPr>
      </w:pPr>
    </w:p>
    <w:p w14:paraId="2C40B5E1" w14:textId="498E53DA" w:rsidR="006B608D" w:rsidRDefault="006B608D" w:rsidP="00E445B8">
      <w:pPr>
        <w:tabs>
          <w:tab w:val="left" w:pos="0"/>
        </w:tabs>
        <w:rPr>
          <w:noProof/>
        </w:rPr>
      </w:pPr>
    </w:p>
    <w:p w14:paraId="7433A73C" w14:textId="7CA3AF37" w:rsidR="006B608D" w:rsidRDefault="006B608D" w:rsidP="00E445B8">
      <w:pPr>
        <w:tabs>
          <w:tab w:val="left" w:pos="0"/>
        </w:tabs>
        <w:rPr>
          <w:noProof/>
        </w:rPr>
      </w:pPr>
    </w:p>
    <w:p w14:paraId="2E85CC17" w14:textId="5DF3529D" w:rsidR="006B608D" w:rsidRDefault="006B608D" w:rsidP="00E445B8">
      <w:pPr>
        <w:tabs>
          <w:tab w:val="left" w:pos="0"/>
        </w:tabs>
        <w:rPr>
          <w:noProof/>
        </w:rPr>
      </w:pPr>
    </w:p>
    <w:p w14:paraId="5AB53D15" w14:textId="75F5259E" w:rsidR="006B608D" w:rsidRDefault="006B608D" w:rsidP="00E445B8">
      <w:pPr>
        <w:tabs>
          <w:tab w:val="left" w:pos="0"/>
        </w:tabs>
        <w:rPr>
          <w:noProof/>
        </w:rPr>
      </w:pPr>
    </w:p>
    <w:p w14:paraId="58B11A2E" w14:textId="1D463340" w:rsidR="006B608D" w:rsidRDefault="006B608D" w:rsidP="00E445B8">
      <w:pPr>
        <w:tabs>
          <w:tab w:val="left" w:pos="0"/>
        </w:tabs>
        <w:rPr>
          <w:noProof/>
        </w:rPr>
      </w:pPr>
    </w:p>
    <w:p w14:paraId="2928DE3E" w14:textId="1FE2A8A6" w:rsidR="006B608D" w:rsidRDefault="006B608D" w:rsidP="00E445B8">
      <w:pPr>
        <w:tabs>
          <w:tab w:val="left" w:pos="0"/>
        </w:tabs>
        <w:rPr>
          <w:noProof/>
        </w:rPr>
      </w:pPr>
    </w:p>
    <w:p w14:paraId="556C9DA7" w14:textId="42E8F618" w:rsidR="006B608D" w:rsidRDefault="006B608D" w:rsidP="00E445B8">
      <w:pPr>
        <w:tabs>
          <w:tab w:val="left" w:pos="0"/>
        </w:tabs>
        <w:rPr>
          <w:noProof/>
        </w:rPr>
      </w:pPr>
    </w:p>
    <w:p w14:paraId="7E35DC2B" w14:textId="734C5B93" w:rsidR="006B608D" w:rsidRDefault="006B608D" w:rsidP="00E445B8">
      <w:pPr>
        <w:tabs>
          <w:tab w:val="left" w:pos="0"/>
        </w:tabs>
        <w:rPr>
          <w:noProof/>
        </w:rPr>
      </w:pPr>
    </w:p>
    <w:p w14:paraId="5361FD47" w14:textId="713E75C4" w:rsidR="006B608D" w:rsidRDefault="006B608D" w:rsidP="00E445B8">
      <w:pPr>
        <w:tabs>
          <w:tab w:val="left" w:pos="0"/>
        </w:tabs>
        <w:rPr>
          <w:noProof/>
        </w:rPr>
      </w:pPr>
    </w:p>
    <w:p w14:paraId="0438CC67" w14:textId="77777777" w:rsidR="006B608D" w:rsidRPr="00E244B6" w:rsidRDefault="006B608D" w:rsidP="00E445B8">
      <w:pPr>
        <w:tabs>
          <w:tab w:val="left" w:pos="0"/>
        </w:tabs>
        <w:rPr>
          <w:noProof/>
        </w:rPr>
      </w:pPr>
    </w:p>
    <w:p w14:paraId="4EE14281" w14:textId="261BEB29" w:rsidR="005E78A0" w:rsidRDefault="00E445B8" w:rsidP="00A05422">
      <w:pPr>
        <w:pStyle w:val="TOC1"/>
        <w:rPr>
          <w:rFonts w:asciiTheme="minorHAnsi" w:eastAsiaTheme="minorEastAsia" w:hAnsiTheme="minorHAnsi" w:cstheme="minorBidi"/>
          <w:noProof/>
          <w:sz w:val="22"/>
        </w:rPr>
      </w:pPr>
      <w:r w:rsidRPr="000826EF">
        <w:rPr>
          <w:rFonts w:cs="Arial"/>
          <w:color w:val="1F497D"/>
          <w:sz w:val="32"/>
        </w:rPr>
        <w:lastRenderedPageBreak/>
        <w:t>Table of Contents</w:t>
      </w:r>
      <w:r w:rsidR="00905037">
        <w:rPr>
          <w:rFonts w:asciiTheme="minorHAnsi" w:eastAsiaTheme="minorHAnsi" w:hAnsiTheme="minorHAnsi" w:cstheme="minorBidi"/>
          <w:sz w:val="22"/>
        </w:rPr>
        <w:fldChar w:fldCharType="begin"/>
      </w:r>
      <w:r w:rsidR="00905037">
        <w:instrText xml:space="preserve"> TOC \o "1-3" \h \z \u </w:instrText>
      </w:r>
      <w:r w:rsidR="00905037">
        <w:rPr>
          <w:rFonts w:asciiTheme="minorHAnsi" w:eastAsiaTheme="minorHAnsi" w:hAnsiTheme="minorHAnsi" w:cstheme="minorBidi"/>
          <w:sz w:val="22"/>
        </w:rPr>
        <w:fldChar w:fldCharType="separate"/>
      </w:r>
    </w:p>
    <w:p w14:paraId="32C131C5" w14:textId="4DF86B62" w:rsidR="005E78A0" w:rsidRDefault="00FC1A2F" w:rsidP="00A05422">
      <w:pPr>
        <w:pStyle w:val="TOC1"/>
        <w:rPr>
          <w:rFonts w:asciiTheme="minorHAnsi" w:eastAsiaTheme="minorEastAsia" w:hAnsiTheme="minorHAnsi" w:cstheme="minorBidi"/>
          <w:noProof/>
          <w:sz w:val="22"/>
        </w:rPr>
      </w:pPr>
      <w:hyperlink w:anchor="_Toc112680709" w:history="1">
        <w:r w:rsidR="005E78A0" w:rsidRPr="003115F1">
          <w:rPr>
            <w:rStyle w:val="Hyperlink"/>
            <w:noProof/>
          </w:rPr>
          <w:t>1.</w:t>
        </w:r>
        <w:r w:rsidR="005E78A0">
          <w:rPr>
            <w:rFonts w:asciiTheme="minorHAnsi" w:eastAsiaTheme="minorEastAsia" w:hAnsiTheme="minorHAnsi" w:cstheme="minorBidi"/>
            <w:noProof/>
            <w:sz w:val="22"/>
          </w:rPr>
          <w:tab/>
        </w:r>
        <w:r w:rsidR="005E78A0" w:rsidRPr="003115F1">
          <w:rPr>
            <w:rStyle w:val="Hyperlink"/>
            <w:noProof/>
          </w:rPr>
          <w:t>Introduction</w:t>
        </w:r>
        <w:r w:rsidR="005E78A0">
          <w:rPr>
            <w:noProof/>
            <w:webHidden/>
          </w:rPr>
          <w:tab/>
        </w:r>
        <w:r w:rsidR="005E78A0">
          <w:rPr>
            <w:noProof/>
            <w:webHidden/>
          </w:rPr>
          <w:fldChar w:fldCharType="begin"/>
        </w:r>
        <w:r w:rsidR="005E78A0">
          <w:rPr>
            <w:noProof/>
            <w:webHidden/>
          </w:rPr>
          <w:instrText xml:space="preserve"> PAGEREF _Toc112680709 \h </w:instrText>
        </w:r>
        <w:r w:rsidR="005E78A0">
          <w:rPr>
            <w:noProof/>
            <w:webHidden/>
          </w:rPr>
        </w:r>
        <w:r w:rsidR="005E78A0">
          <w:rPr>
            <w:noProof/>
            <w:webHidden/>
          </w:rPr>
          <w:fldChar w:fldCharType="separate"/>
        </w:r>
        <w:r w:rsidR="005E78A0">
          <w:rPr>
            <w:noProof/>
            <w:webHidden/>
          </w:rPr>
          <w:t>7</w:t>
        </w:r>
        <w:r w:rsidR="005E78A0">
          <w:rPr>
            <w:noProof/>
            <w:webHidden/>
          </w:rPr>
          <w:fldChar w:fldCharType="end"/>
        </w:r>
      </w:hyperlink>
    </w:p>
    <w:p w14:paraId="389F236A" w14:textId="4471988E" w:rsidR="005E78A0" w:rsidRDefault="00FC1A2F" w:rsidP="002643AB">
      <w:pPr>
        <w:pStyle w:val="TOC1"/>
        <w:rPr>
          <w:rFonts w:asciiTheme="minorHAnsi" w:eastAsiaTheme="minorEastAsia" w:hAnsiTheme="minorHAnsi" w:cstheme="minorBidi"/>
          <w:sz w:val="22"/>
        </w:rPr>
      </w:pPr>
      <w:hyperlink w:anchor="_Toc112680710" w:history="1">
        <w:r w:rsidR="005E78A0" w:rsidRPr="003115F1">
          <w:rPr>
            <w:rStyle w:val="Hyperlink"/>
            <w:rFonts w:ascii="Georgia" w:hAnsi="Georgia"/>
            <w:noProof/>
          </w:rPr>
          <w:t>1.1</w:t>
        </w:r>
        <w:r w:rsidR="005E78A0">
          <w:rPr>
            <w:rFonts w:asciiTheme="minorHAnsi" w:eastAsiaTheme="minorEastAsia" w:hAnsiTheme="minorHAnsi" w:cstheme="minorBidi"/>
            <w:noProof/>
            <w:sz w:val="22"/>
          </w:rPr>
          <w:tab/>
        </w:r>
        <w:r w:rsidR="005E78A0" w:rsidRPr="003115F1">
          <w:rPr>
            <w:rStyle w:val="Hyperlink"/>
            <w:noProof/>
          </w:rPr>
          <w:t>Purpose of the Call for Proposals (CFP)</w:t>
        </w:r>
        <w:r w:rsidR="005E78A0">
          <w:rPr>
            <w:noProof/>
            <w:webHidden/>
          </w:rPr>
          <w:tab/>
        </w:r>
        <w:r w:rsidR="005E78A0">
          <w:rPr>
            <w:noProof/>
            <w:webHidden/>
          </w:rPr>
          <w:fldChar w:fldCharType="begin"/>
        </w:r>
        <w:r w:rsidR="005E78A0">
          <w:rPr>
            <w:noProof/>
            <w:webHidden/>
          </w:rPr>
          <w:instrText xml:space="preserve"> PAGEREF _Toc112680710 \h </w:instrText>
        </w:r>
        <w:r w:rsidR="005E78A0">
          <w:rPr>
            <w:noProof/>
            <w:webHidden/>
          </w:rPr>
        </w:r>
        <w:r w:rsidR="005E78A0">
          <w:rPr>
            <w:webHidden/>
          </w:rPr>
          <w:fldChar w:fldCharType="separate"/>
        </w:r>
        <w:r w:rsidR="005E78A0">
          <w:rPr>
            <w:noProof/>
            <w:webHidden/>
          </w:rPr>
          <w:t>7</w:t>
        </w:r>
        <w:r w:rsidR="005E78A0">
          <w:rPr>
            <w:noProof/>
            <w:webHidden/>
          </w:rPr>
          <w:fldChar w:fldCharType="end"/>
        </w:r>
      </w:hyperlink>
    </w:p>
    <w:p w14:paraId="4C1E72F9" w14:textId="28FA1ABF" w:rsidR="005E78A0" w:rsidRDefault="00FC1A2F" w:rsidP="002643AB">
      <w:pPr>
        <w:pStyle w:val="TOC1"/>
        <w:rPr>
          <w:rFonts w:asciiTheme="minorHAnsi" w:eastAsiaTheme="minorEastAsia" w:hAnsiTheme="minorHAnsi" w:cstheme="minorBidi"/>
          <w:sz w:val="22"/>
        </w:rPr>
      </w:pPr>
      <w:hyperlink w:anchor="_Toc112680711" w:history="1">
        <w:r w:rsidR="005E78A0" w:rsidRPr="003115F1">
          <w:rPr>
            <w:rStyle w:val="Hyperlink"/>
            <w:rFonts w:ascii="Georgia" w:hAnsi="Georgia"/>
            <w:noProof/>
          </w:rPr>
          <w:t>1.2</w:t>
        </w:r>
        <w:r w:rsidR="005E78A0">
          <w:rPr>
            <w:rFonts w:asciiTheme="minorHAnsi" w:eastAsiaTheme="minorEastAsia" w:hAnsiTheme="minorHAnsi" w:cstheme="minorBidi"/>
            <w:noProof/>
            <w:sz w:val="22"/>
          </w:rPr>
          <w:tab/>
        </w:r>
        <w:r w:rsidR="005E78A0" w:rsidRPr="003115F1">
          <w:rPr>
            <w:rStyle w:val="Hyperlink"/>
            <w:noProof/>
          </w:rPr>
          <w:t>Eligibility of Applicants</w:t>
        </w:r>
        <w:r w:rsidR="005E78A0">
          <w:rPr>
            <w:noProof/>
            <w:webHidden/>
          </w:rPr>
          <w:tab/>
        </w:r>
        <w:r w:rsidR="005E78A0">
          <w:rPr>
            <w:noProof/>
            <w:webHidden/>
          </w:rPr>
          <w:fldChar w:fldCharType="begin"/>
        </w:r>
        <w:r w:rsidR="005E78A0">
          <w:rPr>
            <w:noProof/>
            <w:webHidden/>
          </w:rPr>
          <w:instrText xml:space="preserve"> PAGEREF _Toc112680711 \h </w:instrText>
        </w:r>
        <w:r w:rsidR="005E78A0">
          <w:rPr>
            <w:noProof/>
            <w:webHidden/>
          </w:rPr>
        </w:r>
        <w:r w:rsidR="005E78A0">
          <w:rPr>
            <w:webHidden/>
          </w:rPr>
          <w:fldChar w:fldCharType="separate"/>
        </w:r>
        <w:r w:rsidR="005E78A0">
          <w:rPr>
            <w:noProof/>
            <w:webHidden/>
          </w:rPr>
          <w:t>7</w:t>
        </w:r>
        <w:r w:rsidR="005E78A0">
          <w:rPr>
            <w:noProof/>
            <w:webHidden/>
          </w:rPr>
          <w:fldChar w:fldCharType="end"/>
        </w:r>
      </w:hyperlink>
    </w:p>
    <w:p w14:paraId="472D8FA6" w14:textId="3113CA6B" w:rsidR="005E78A0" w:rsidRDefault="00FC1A2F" w:rsidP="002643AB">
      <w:pPr>
        <w:pStyle w:val="TOC1"/>
        <w:rPr>
          <w:rFonts w:asciiTheme="minorHAnsi" w:eastAsiaTheme="minorEastAsia" w:hAnsiTheme="minorHAnsi" w:cstheme="minorBidi"/>
          <w:sz w:val="22"/>
        </w:rPr>
      </w:pPr>
      <w:hyperlink w:anchor="_Toc112680712" w:history="1">
        <w:r w:rsidR="005E78A0" w:rsidRPr="003115F1">
          <w:rPr>
            <w:rStyle w:val="Hyperlink"/>
            <w:rFonts w:ascii="Georgia" w:hAnsi="Georgia"/>
            <w:noProof/>
          </w:rPr>
          <w:t>1.3</w:t>
        </w:r>
        <w:r w:rsidR="005E78A0">
          <w:rPr>
            <w:rFonts w:asciiTheme="minorHAnsi" w:eastAsiaTheme="minorEastAsia" w:hAnsiTheme="minorHAnsi" w:cstheme="minorBidi"/>
            <w:noProof/>
            <w:sz w:val="22"/>
          </w:rPr>
          <w:tab/>
        </w:r>
        <w:r w:rsidR="005E78A0" w:rsidRPr="003115F1">
          <w:rPr>
            <w:rStyle w:val="Hyperlink"/>
            <w:noProof/>
          </w:rPr>
          <w:t>Background</w:t>
        </w:r>
        <w:r w:rsidR="005E78A0">
          <w:rPr>
            <w:noProof/>
            <w:webHidden/>
          </w:rPr>
          <w:tab/>
        </w:r>
        <w:r w:rsidR="005E78A0">
          <w:rPr>
            <w:noProof/>
            <w:webHidden/>
          </w:rPr>
          <w:fldChar w:fldCharType="begin"/>
        </w:r>
        <w:r w:rsidR="005E78A0">
          <w:rPr>
            <w:noProof/>
            <w:webHidden/>
          </w:rPr>
          <w:instrText xml:space="preserve"> PAGEREF _Toc112680712 \h </w:instrText>
        </w:r>
        <w:r w:rsidR="005E78A0">
          <w:rPr>
            <w:noProof/>
            <w:webHidden/>
          </w:rPr>
        </w:r>
        <w:r w:rsidR="005E78A0">
          <w:rPr>
            <w:webHidden/>
          </w:rPr>
          <w:fldChar w:fldCharType="separate"/>
        </w:r>
        <w:r w:rsidR="005E78A0">
          <w:rPr>
            <w:noProof/>
            <w:webHidden/>
          </w:rPr>
          <w:t>7</w:t>
        </w:r>
        <w:r w:rsidR="005E78A0">
          <w:rPr>
            <w:noProof/>
            <w:webHidden/>
          </w:rPr>
          <w:fldChar w:fldCharType="end"/>
        </w:r>
      </w:hyperlink>
    </w:p>
    <w:p w14:paraId="39ECC14D" w14:textId="17DC93D7" w:rsidR="005E78A0" w:rsidRDefault="00FC1A2F" w:rsidP="002643AB">
      <w:pPr>
        <w:pStyle w:val="TOC1"/>
        <w:rPr>
          <w:rFonts w:asciiTheme="minorHAnsi" w:eastAsiaTheme="minorEastAsia" w:hAnsiTheme="minorHAnsi" w:cstheme="minorBidi"/>
          <w:sz w:val="22"/>
        </w:rPr>
      </w:pPr>
      <w:hyperlink w:anchor="_Toc112680713" w:history="1">
        <w:r w:rsidR="005E78A0" w:rsidRPr="003115F1">
          <w:rPr>
            <w:rStyle w:val="Hyperlink"/>
            <w:rFonts w:ascii="Georgia" w:hAnsi="Georgia"/>
            <w:noProof/>
          </w:rPr>
          <w:t>1.4</w:t>
        </w:r>
        <w:r w:rsidR="005E78A0">
          <w:rPr>
            <w:rFonts w:asciiTheme="minorHAnsi" w:eastAsiaTheme="minorEastAsia" w:hAnsiTheme="minorHAnsi" w:cstheme="minorBidi"/>
            <w:noProof/>
            <w:sz w:val="22"/>
          </w:rPr>
          <w:tab/>
        </w:r>
        <w:r w:rsidR="005E78A0" w:rsidRPr="003115F1">
          <w:rPr>
            <w:rStyle w:val="Hyperlink"/>
            <w:noProof/>
          </w:rPr>
          <w:t>Objectives and Features of the VC Fund</w:t>
        </w:r>
        <w:r w:rsidR="005E78A0">
          <w:rPr>
            <w:noProof/>
            <w:webHidden/>
          </w:rPr>
          <w:tab/>
        </w:r>
        <w:r w:rsidR="005E78A0">
          <w:rPr>
            <w:noProof/>
            <w:webHidden/>
          </w:rPr>
          <w:fldChar w:fldCharType="begin"/>
        </w:r>
        <w:r w:rsidR="005E78A0">
          <w:rPr>
            <w:noProof/>
            <w:webHidden/>
          </w:rPr>
          <w:instrText xml:space="preserve"> PAGEREF _Toc112680713 \h </w:instrText>
        </w:r>
        <w:r w:rsidR="005E78A0">
          <w:rPr>
            <w:noProof/>
            <w:webHidden/>
          </w:rPr>
        </w:r>
        <w:r w:rsidR="005E78A0">
          <w:rPr>
            <w:webHidden/>
          </w:rPr>
          <w:fldChar w:fldCharType="separate"/>
        </w:r>
        <w:r w:rsidR="005E78A0">
          <w:rPr>
            <w:noProof/>
            <w:webHidden/>
          </w:rPr>
          <w:t>9</w:t>
        </w:r>
        <w:r w:rsidR="005E78A0">
          <w:rPr>
            <w:noProof/>
            <w:webHidden/>
          </w:rPr>
          <w:fldChar w:fldCharType="end"/>
        </w:r>
      </w:hyperlink>
    </w:p>
    <w:p w14:paraId="4AC07353" w14:textId="4EA93BAC" w:rsidR="005E78A0" w:rsidRDefault="00FC1A2F" w:rsidP="00A05422">
      <w:pPr>
        <w:pStyle w:val="TOC1"/>
        <w:rPr>
          <w:rFonts w:asciiTheme="minorHAnsi" w:eastAsiaTheme="minorEastAsia" w:hAnsiTheme="minorHAnsi" w:cstheme="minorBidi"/>
          <w:noProof/>
          <w:sz w:val="22"/>
        </w:rPr>
      </w:pPr>
      <w:hyperlink w:anchor="_Toc112680714" w:history="1">
        <w:r w:rsidR="005E78A0" w:rsidRPr="003115F1">
          <w:rPr>
            <w:rStyle w:val="Hyperlink"/>
            <w:rFonts w:cstheme="minorHAnsi"/>
            <w:noProof/>
          </w:rPr>
          <w:t>2.</w:t>
        </w:r>
        <w:r w:rsidR="005E78A0">
          <w:rPr>
            <w:rFonts w:asciiTheme="minorHAnsi" w:eastAsiaTheme="minorEastAsia" w:hAnsiTheme="minorHAnsi" w:cstheme="minorBidi"/>
            <w:noProof/>
            <w:sz w:val="22"/>
          </w:rPr>
          <w:tab/>
        </w:r>
        <w:r w:rsidR="005E78A0" w:rsidRPr="003115F1">
          <w:rPr>
            <w:rStyle w:val="Hyperlink"/>
            <w:rFonts w:cstheme="minorHAnsi"/>
            <w:noProof/>
          </w:rPr>
          <w:t>Proposal Presentation</w:t>
        </w:r>
        <w:r w:rsidR="005E78A0">
          <w:rPr>
            <w:noProof/>
            <w:webHidden/>
          </w:rPr>
          <w:tab/>
        </w:r>
        <w:r w:rsidR="005E78A0">
          <w:rPr>
            <w:noProof/>
            <w:webHidden/>
          </w:rPr>
          <w:fldChar w:fldCharType="begin"/>
        </w:r>
        <w:r w:rsidR="005E78A0">
          <w:rPr>
            <w:noProof/>
            <w:webHidden/>
          </w:rPr>
          <w:instrText xml:space="preserve"> PAGEREF _Toc112680714 \h </w:instrText>
        </w:r>
        <w:r w:rsidR="005E78A0">
          <w:rPr>
            <w:noProof/>
            <w:webHidden/>
          </w:rPr>
        </w:r>
        <w:r w:rsidR="005E78A0">
          <w:rPr>
            <w:noProof/>
            <w:webHidden/>
          </w:rPr>
          <w:fldChar w:fldCharType="separate"/>
        </w:r>
        <w:r w:rsidR="005E78A0">
          <w:rPr>
            <w:noProof/>
            <w:webHidden/>
          </w:rPr>
          <w:t>13</w:t>
        </w:r>
        <w:r w:rsidR="005E78A0">
          <w:rPr>
            <w:noProof/>
            <w:webHidden/>
          </w:rPr>
          <w:fldChar w:fldCharType="end"/>
        </w:r>
      </w:hyperlink>
    </w:p>
    <w:p w14:paraId="54151483" w14:textId="78207CBD" w:rsidR="005E78A0" w:rsidRDefault="00FC1A2F" w:rsidP="002643AB">
      <w:pPr>
        <w:pStyle w:val="TOC1"/>
        <w:rPr>
          <w:rFonts w:asciiTheme="minorHAnsi" w:eastAsiaTheme="minorEastAsia" w:hAnsiTheme="minorHAnsi" w:cstheme="minorBidi"/>
          <w:sz w:val="22"/>
        </w:rPr>
      </w:pPr>
      <w:hyperlink w:anchor="_Toc112680715" w:history="1">
        <w:r w:rsidR="005E78A0" w:rsidRPr="003115F1">
          <w:rPr>
            <w:rStyle w:val="Hyperlink"/>
            <w:rFonts w:ascii="Georgia" w:hAnsi="Georgia" w:cstheme="minorHAnsi"/>
            <w:noProof/>
          </w:rPr>
          <w:t>2.1</w:t>
        </w:r>
        <w:r w:rsidR="005E78A0">
          <w:rPr>
            <w:rFonts w:asciiTheme="minorHAnsi" w:eastAsiaTheme="minorEastAsia" w:hAnsiTheme="minorHAnsi" w:cstheme="minorBidi"/>
            <w:noProof/>
            <w:sz w:val="22"/>
          </w:rPr>
          <w:tab/>
        </w:r>
        <w:r w:rsidR="005E78A0" w:rsidRPr="003115F1">
          <w:rPr>
            <w:rStyle w:val="Hyperlink"/>
            <w:rFonts w:cstheme="minorHAnsi"/>
            <w:noProof/>
          </w:rPr>
          <w:t>Executive Summary</w:t>
        </w:r>
        <w:r w:rsidR="005E78A0">
          <w:rPr>
            <w:noProof/>
            <w:webHidden/>
          </w:rPr>
          <w:tab/>
        </w:r>
        <w:r w:rsidR="005E78A0">
          <w:rPr>
            <w:noProof/>
            <w:webHidden/>
          </w:rPr>
          <w:fldChar w:fldCharType="begin"/>
        </w:r>
        <w:r w:rsidR="005E78A0">
          <w:rPr>
            <w:noProof/>
            <w:webHidden/>
          </w:rPr>
          <w:instrText xml:space="preserve"> PAGEREF _Toc112680715 \h </w:instrText>
        </w:r>
        <w:r w:rsidR="005E78A0">
          <w:rPr>
            <w:noProof/>
            <w:webHidden/>
          </w:rPr>
        </w:r>
        <w:r w:rsidR="005E78A0">
          <w:rPr>
            <w:webHidden/>
          </w:rPr>
          <w:fldChar w:fldCharType="separate"/>
        </w:r>
        <w:r w:rsidR="005E78A0">
          <w:rPr>
            <w:noProof/>
            <w:webHidden/>
          </w:rPr>
          <w:t>13</w:t>
        </w:r>
        <w:r w:rsidR="005E78A0">
          <w:rPr>
            <w:noProof/>
            <w:webHidden/>
          </w:rPr>
          <w:fldChar w:fldCharType="end"/>
        </w:r>
      </w:hyperlink>
    </w:p>
    <w:p w14:paraId="47C0CBDE" w14:textId="6E499E5B" w:rsidR="005E78A0" w:rsidRDefault="00FC1A2F" w:rsidP="002643AB">
      <w:pPr>
        <w:pStyle w:val="TOC1"/>
        <w:rPr>
          <w:rFonts w:asciiTheme="minorHAnsi" w:eastAsiaTheme="minorEastAsia" w:hAnsiTheme="minorHAnsi" w:cstheme="minorBidi"/>
          <w:sz w:val="22"/>
        </w:rPr>
      </w:pPr>
      <w:hyperlink w:anchor="_Toc112680716" w:history="1">
        <w:r w:rsidR="005E78A0" w:rsidRPr="003115F1">
          <w:rPr>
            <w:rStyle w:val="Hyperlink"/>
            <w:rFonts w:ascii="Georgia" w:hAnsi="Georgia" w:cstheme="minorHAnsi"/>
            <w:noProof/>
          </w:rPr>
          <w:t>2.2</w:t>
        </w:r>
        <w:r w:rsidR="005E78A0">
          <w:rPr>
            <w:rFonts w:asciiTheme="minorHAnsi" w:eastAsiaTheme="minorEastAsia" w:hAnsiTheme="minorHAnsi" w:cstheme="minorBidi"/>
            <w:noProof/>
            <w:sz w:val="22"/>
          </w:rPr>
          <w:tab/>
        </w:r>
        <w:r w:rsidR="005E78A0" w:rsidRPr="003115F1">
          <w:rPr>
            <w:rStyle w:val="Hyperlink"/>
            <w:rFonts w:cstheme="minorHAnsi"/>
            <w:noProof/>
          </w:rPr>
          <w:t>Detailed Information Required for the Investor Panel’s Analysis of the Proposal</w:t>
        </w:r>
        <w:r w:rsidR="005E78A0">
          <w:rPr>
            <w:noProof/>
            <w:webHidden/>
          </w:rPr>
          <w:tab/>
        </w:r>
        <w:r w:rsidR="005E78A0">
          <w:rPr>
            <w:noProof/>
            <w:webHidden/>
          </w:rPr>
          <w:fldChar w:fldCharType="begin"/>
        </w:r>
        <w:r w:rsidR="005E78A0">
          <w:rPr>
            <w:noProof/>
            <w:webHidden/>
          </w:rPr>
          <w:instrText xml:space="preserve"> PAGEREF _Toc112680716 \h </w:instrText>
        </w:r>
        <w:r w:rsidR="005E78A0">
          <w:rPr>
            <w:noProof/>
            <w:webHidden/>
          </w:rPr>
        </w:r>
        <w:r w:rsidR="005E78A0">
          <w:rPr>
            <w:webHidden/>
          </w:rPr>
          <w:fldChar w:fldCharType="separate"/>
        </w:r>
        <w:r w:rsidR="005E78A0">
          <w:rPr>
            <w:noProof/>
            <w:webHidden/>
          </w:rPr>
          <w:t>14</w:t>
        </w:r>
        <w:r w:rsidR="005E78A0">
          <w:rPr>
            <w:noProof/>
            <w:webHidden/>
          </w:rPr>
          <w:fldChar w:fldCharType="end"/>
        </w:r>
      </w:hyperlink>
    </w:p>
    <w:p w14:paraId="547B180D" w14:textId="4BB78265" w:rsidR="005E78A0" w:rsidRPr="002643AB" w:rsidRDefault="00FC1A2F" w:rsidP="002643AB">
      <w:pPr>
        <w:pStyle w:val="TOC1"/>
        <w:rPr>
          <w:rFonts w:asciiTheme="minorHAnsi" w:eastAsiaTheme="minorEastAsia" w:hAnsiTheme="minorHAnsi" w:cstheme="minorBidi"/>
          <w:sz w:val="22"/>
        </w:rPr>
      </w:pPr>
      <w:hyperlink w:anchor="_Toc112680717" w:history="1">
        <w:r w:rsidR="005E78A0" w:rsidRPr="003115F1">
          <w:rPr>
            <w:rStyle w:val="Hyperlink"/>
            <w:rFonts w:ascii="Georgia" w:eastAsia="MS Mincho" w:hAnsi="Georgia" w:cstheme="minorHAnsi"/>
            <w:noProof/>
          </w:rPr>
          <w:t>2.3</w:t>
        </w:r>
        <w:r w:rsidR="005E78A0">
          <w:rPr>
            <w:rFonts w:asciiTheme="minorHAnsi" w:eastAsiaTheme="minorEastAsia" w:hAnsiTheme="minorHAnsi" w:cstheme="minorBidi"/>
            <w:noProof/>
            <w:sz w:val="22"/>
          </w:rPr>
          <w:tab/>
        </w:r>
        <w:r w:rsidR="005E78A0" w:rsidRPr="003115F1">
          <w:rPr>
            <w:rStyle w:val="Hyperlink"/>
            <w:rFonts w:eastAsia="MS Mincho" w:cstheme="minorHAnsi"/>
            <w:noProof/>
          </w:rPr>
          <w:t>Proposal Structuring by Applicants</w:t>
        </w:r>
        <w:r w:rsidR="005E78A0">
          <w:rPr>
            <w:noProof/>
            <w:webHidden/>
          </w:rPr>
          <w:tab/>
        </w:r>
        <w:r w:rsidR="005E78A0">
          <w:rPr>
            <w:noProof/>
            <w:webHidden/>
          </w:rPr>
          <w:fldChar w:fldCharType="begin"/>
        </w:r>
        <w:r w:rsidR="005E78A0">
          <w:rPr>
            <w:noProof/>
            <w:webHidden/>
          </w:rPr>
          <w:instrText xml:space="preserve"> PAGEREF _Toc112680717 \h </w:instrText>
        </w:r>
        <w:r w:rsidR="005E78A0">
          <w:rPr>
            <w:noProof/>
            <w:webHidden/>
          </w:rPr>
        </w:r>
        <w:r w:rsidR="005E78A0">
          <w:rPr>
            <w:webHidden/>
          </w:rPr>
          <w:fldChar w:fldCharType="separate"/>
        </w:r>
        <w:r w:rsidR="005E78A0">
          <w:rPr>
            <w:noProof/>
            <w:webHidden/>
          </w:rPr>
          <w:t>15</w:t>
        </w:r>
        <w:r w:rsidR="005E78A0">
          <w:rPr>
            <w:noProof/>
            <w:webHidden/>
          </w:rPr>
          <w:fldChar w:fldCharType="end"/>
        </w:r>
      </w:hyperlink>
    </w:p>
    <w:p w14:paraId="1156876A" w14:textId="07A03A68" w:rsidR="005E78A0" w:rsidRDefault="00FC1A2F" w:rsidP="002643AB">
      <w:pPr>
        <w:pStyle w:val="TOC1"/>
        <w:rPr>
          <w:rFonts w:asciiTheme="minorHAnsi" w:eastAsiaTheme="minorEastAsia" w:hAnsiTheme="minorHAnsi" w:cstheme="minorBidi"/>
          <w:sz w:val="22"/>
        </w:rPr>
      </w:pPr>
      <w:hyperlink w:anchor="_Toc112680722" w:history="1">
        <w:r w:rsidR="005E78A0" w:rsidRPr="003115F1">
          <w:rPr>
            <w:rStyle w:val="Hyperlink"/>
            <w:rFonts w:ascii="Georgia" w:eastAsia="MS Mincho" w:hAnsi="Georgia" w:cstheme="minorHAnsi"/>
            <w:noProof/>
          </w:rPr>
          <w:t>2.4</w:t>
        </w:r>
        <w:r w:rsidR="005E78A0">
          <w:rPr>
            <w:rFonts w:asciiTheme="minorHAnsi" w:eastAsiaTheme="minorEastAsia" w:hAnsiTheme="minorHAnsi" w:cstheme="minorBidi"/>
            <w:noProof/>
            <w:sz w:val="22"/>
          </w:rPr>
          <w:tab/>
        </w:r>
        <w:r w:rsidR="005E78A0" w:rsidRPr="003115F1">
          <w:rPr>
            <w:rStyle w:val="Hyperlink"/>
            <w:rFonts w:cstheme="minorHAnsi"/>
            <w:noProof/>
          </w:rPr>
          <w:t>Deadline &amp; Submission Method for Proposals</w:t>
        </w:r>
        <w:r w:rsidR="005E78A0">
          <w:rPr>
            <w:noProof/>
            <w:webHidden/>
          </w:rPr>
          <w:tab/>
        </w:r>
        <w:r w:rsidR="005E78A0">
          <w:rPr>
            <w:noProof/>
            <w:webHidden/>
          </w:rPr>
          <w:fldChar w:fldCharType="begin"/>
        </w:r>
        <w:r w:rsidR="005E78A0">
          <w:rPr>
            <w:noProof/>
            <w:webHidden/>
          </w:rPr>
          <w:instrText xml:space="preserve"> PAGEREF _Toc112680722 \h </w:instrText>
        </w:r>
        <w:r w:rsidR="005E78A0">
          <w:rPr>
            <w:noProof/>
            <w:webHidden/>
          </w:rPr>
        </w:r>
        <w:r w:rsidR="005E78A0">
          <w:rPr>
            <w:webHidden/>
          </w:rPr>
          <w:fldChar w:fldCharType="separate"/>
        </w:r>
        <w:r w:rsidR="005E78A0">
          <w:rPr>
            <w:noProof/>
            <w:webHidden/>
          </w:rPr>
          <w:t>16</w:t>
        </w:r>
        <w:r w:rsidR="005E78A0">
          <w:rPr>
            <w:noProof/>
            <w:webHidden/>
          </w:rPr>
          <w:fldChar w:fldCharType="end"/>
        </w:r>
      </w:hyperlink>
    </w:p>
    <w:p w14:paraId="3F95AC13" w14:textId="013BBF4C" w:rsidR="005E78A0" w:rsidRDefault="00FC1A2F" w:rsidP="002643AB">
      <w:pPr>
        <w:pStyle w:val="TOC1"/>
        <w:rPr>
          <w:rFonts w:asciiTheme="minorHAnsi" w:eastAsiaTheme="minorEastAsia" w:hAnsiTheme="minorHAnsi" w:cstheme="minorBidi"/>
          <w:sz w:val="22"/>
        </w:rPr>
      </w:pPr>
      <w:hyperlink w:anchor="_Toc112680723" w:history="1">
        <w:r w:rsidR="005E78A0" w:rsidRPr="003115F1">
          <w:rPr>
            <w:rStyle w:val="Hyperlink"/>
            <w:rFonts w:ascii="Georgia" w:eastAsia="MS Mincho" w:hAnsi="Georgia" w:cs="Arial"/>
            <w:noProof/>
          </w:rPr>
          <w:t>2.5</w:t>
        </w:r>
        <w:r w:rsidR="005E78A0">
          <w:rPr>
            <w:rFonts w:asciiTheme="minorHAnsi" w:eastAsiaTheme="minorEastAsia" w:hAnsiTheme="minorHAnsi" w:cstheme="minorBidi"/>
            <w:noProof/>
            <w:sz w:val="22"/>
          </w:rPr>
          <w:tab/>
        </w:r>
        <w:r w:rsidR="005E78A0" w:rsidRPr="003115F1">
          <w:rPr>
            <w:rStyle w:val="Hyperlink"/>
            <w:noProof/>
          </w:rPr>
          <w:t>Confidentiality</w:t>
        </w:r>
        <w:r w:rsidR="005E78A0">
          <w:rPr>
            <w:noProof/>
            <w:webHidden/>
          </w:rPr>
          <w:tab/>
        </w:r>
        <w:r w:rsidR="005E78A0">
          <w:rPr>
            <w:noProof/>
            <w:webHidden/>
          </w:rPr>
          <w:fldChar w:fldCharType="begin"/>
        </w:r>
        <w:r w:rsidR="005E78A0">
          <w:rPr>
            <w:noProof/>
            <w:webHidden/>
          </w:rPr>
          <w:instrText xml:space="preserve"> PAGEREF _Toc112680723 \h </w:instrText>
        </w:r>
        <w:r w:rsidR="005E78A0">
          <w:rPr>
            <w:noProof/>
            <w:webHidden/>
          </w:rPr>
        </w:r>
        <w:r w:rsidR="005E78A0">
          <w:rPr>
            <w:webHidden/>
          </w:rPr>
          <w:fldChar w:fldCharType="separate"/>
        </w:r>
        <w:r w:rsidR="005E78A0">
          <w:rPr>
            <w:noProof/>
            <w:webHidden/>
          </w:rPr>
          <w:t>16</w:t>
        </w:r>
        <w:r w:rsidR="005E78A0">
          <w:rPr>
            <w:noProof/>
            <w:webHidden/>
          </w:rPr>
          <w:fldChar w:fldCharType="end"/>
        </w:r>
      </w:hyperlink>
    </w:p>
    <w:p w14:paraId="6BF72213" w14:textId="3DBBF541" w:rsidR="005E78A0" w:rsidRDefault="00FC1A2F" w:rsidP="00A05422">
      <w:pPr>
        <w:pStyle w:val="TOC1"/>
        <w:rPr>
          <w:rFonts w:asciiTheme="minorHAnsi" w:eastAsiaTheme="minorEastAsia" w:hAnsiTheme="minorHAnsi" w:cstheme="minorBidi"/>
          <w:noProof/>
          <w:sz w:val="22"/>
        </w:rPr>
      </w:pPr>
      <w:hyperlink w:anchor="_Toc112680724" w:history="1">
        <w:r w:rsidR="005E78A0" w:rsidRPr="003115F1">
          <w:rPr>
            <w:rStyle w:val="Hyperlink"/>
            <w:noProof/>
          </w:rPr>
          <w:t>3</w:t>
        </w:r>
        <w:r w:rsidR="005E78A0">
          <w:rPr>
            <w:rFonts w:asciiTheme="minorHAnsi" w:eastAsiaTheme="minorEastAsia" w:hAnsiTheme="minorHAnsi" w:cstheme="minorBidi"/>
            <w:noProof/>
            <w:sz w:val="22"/>
          </w:rPr>
          <w:tab/>
        </w:r>
        <w:r w:rsidR="005E78A0" w:rsidRPr="003115F1">
          <w:rPr>
            <w:rStyle w:val="Hyperlink"/>
            <w:noProof/>
          </w:rPr>
          <w:t>Evaluation Process</w:t>
        </w:r>
        <w:r w:rsidR="005E78A0">
          <w:rPr>
            <w:noProof/>
            <w:webHidden/>
          </w:rPr>
          <w:tab/>
        </w:r>
        <w:r w:rsidR="005E78A0">
          <w:rPr>
            <w:noProof/>
            <w:webHidden/>
          </w:rPr>
          <w:fldChar w:fldCharType="begin"/>
        </w:r>
        <w:r w:rsidR="005E78A0">
          <w:rPr>
            <w:noProof/>
            <w:webHidden/>
          </w:rPr>
          <w:instrText xml:space="preserve"> PAGEREF _Toc112680724 \h </w:instrText>
        </w:r>
        <w:r w:rsidR="005E78A0">
          <w:rPr>
            <w:noProof/>
            <w:webHidden/>
          </w:rPr>
        </w:r>
        <w:r w:rsidR="005E78A0">
          <w:rPr>
            <w:noProof/>
            <w:webHidden/>
          </w:rPr>
          <w:fldChar w:fldCharType="separate"/>
        </w:r>
        <w:r w:rsidR="005E78A0">
          <w:rPr>
            <w:noProof/>
            <w:webHidden/>
          </w:rPr>
          <w:t>17</w:t>
        </w:r>
        <w:r w:rsidR="005E78A0">
          <w:rPr>
            <w:noProof/>
            <w:webHidden/>
          </w:rPr>
          <w:fldChar w:fldCharType="end"/>
        </w:r>
      </w:hyperlink>
    </w:p>
    <w:p w14:paraId="02E3368E" w14:textId="0AB9EF3E" w:rsidR="005E78A0" w:rsidRDefault="00FC1A2F" w:rsidP="002643AB">
      <w:pPr>
        <w:pStyle w:val="TOC1"/>
        <w:rPr>
          <w:rFonts w:asciiTheme="minorHAnsi" w:eastAsiaTheme="minorEastAsia" w:hAnsiTheme="minorHAnsi" w:cstheme="minorBidi"/>
          <w:sz w:val="22"/>
        </w:rPr>
      </w:pPr>
      <w:hyperlink w:anchor="_Toc112680725" w:history="1">
        <w:r w:rsidR="005E78A0" w:rsidRPr="003115F1">
          <w:rPr>
            <w:rStyle w:val="Hyperlink"/>
            <w:rFonts w:ascii="Georgia" w:hAnsi="Georgia"/>
            <w:noProof/>
          </w:rPr>
          <w:t>3.1</w:t>
        </w:r>
        <w:r w:rsidR="005E78A0">
          <w:rPr>
            <w:rFonts w:asciiTheme="minorHAnsi" w:eastAsiaTheme="minorEastAsia" w:hAnsiTheme="minorHAnsi" w:cstheme="minorBidi"/>
            <w:noProof/>
            <w:sz w:val="22"/>
          </w:rPr>
          <w:tab/>
        </w:r>
        <w:r w:rsidR="005E78A0" w:rsidRPr="003115F1">
          <w:rPr>
            <w:rStyle w:val="Hyperlink"/>
            <w:noProof/>
          </w:rPr>
          <w:t>Outline of Evaluation Process</w:t>
        </w:r>
        <w:r w:rsidR="005E78A0">
          <w:rPr>
            <w:noProof/>
            <w:webHidden/>
          </w:rPr>
          <w:tab/>
        </w:r>
        <w:r w:rsidR="005E78A0">
          <w:rPr>
            <w:noProof/>
            <w:webHidden/>
          </w:rPr>
          <w:fldChar w:fldCharType="begin"/>
        </w:r>
        <w:r w:rsidR="005E78A0">
          <w:rPr>
            <w:noProof/>
            <w:webHidden/>
          </w:rPr>
          <w:instrText xml:space="preserve"> PAGEREF _Toc112680725 \h </w:instrText>
        </w:r>
        <w:r w:rsidR="005E78A0">
          <w:rPr>
            <w:noProof/>
            <w:webHidden/>
          </w:rPr>
        </w:r>
        <w:r w:rsidR="005E78A0">
          <w:rPr>
            <w:webHidden/>
          </w:rPr>
          <w:fldChar w:fldCharType="separate"/>
        </w:r>
        <w:r w:rsidR="005E78A0">
          <w:rPr>
            <w:noProof/>
            <w:webHidden/>
          </w:rPr>
          <w:t>17</w:t>
        </w:r>
        <w:r w:rsidR="005E78A0">
          <w:rPr>
            <w:noProof/>
            <w:webHidden/>
          </w:rPr>
          <w:fldChar w:fldCharType="end"/>
        </w:r>
      </w:hyperlink>
    </w:p>
    <w:p w14:paraId="61B09E9B" w14:textId="6F347113" w:rsidR="005E78A0" w:rsidRDefault="00FC1A2F" w:rsidP="002643AB">
      <w:pPr>
        <w:pStyle w:val="TOC1"/>
        <w:rPr>
          <w:rFonts w:asciiTheme="minorHAnsi" w:eastAsiaTheme="minorEastAsia" w:hAnsiTheme="minorHAnsi" w:cstheme="minorBidi"/>
          <w:sz w:val="22"/>
        </w:rPr>
      </w:pPr>
      <w:hyperlink w:anchor="_Toc112680726" w:history="1">
        <w:r w:rsidR="005E78A0" w:rsidRPr="003115F1">
          <w:rPr>
            <w:rStyle w:val="Hyperlink"/>
            <w:rFonts w:ascii="Georgia" w:hAnsi="Georgia" w:cs="Arial"/>
            <w:noProof/>
          </w:rPr>
          <w:t>3.2</w:t>
        </w:r>
        <w:r w:rsidR="005E78A0">
          <w:rPr>
            <w:rFonts w:asciiTheme="minorHAnsi" w:eastAsiaTheme="minorEastAsia" w:hAnsiTheme="minorHAnsi" w:cstheme="minorBidi"/>
            <w:noProof/>
            <w:sz w:val="22"/>
          </w:rPr>
          <w:tab/>
        </w:r>
        <w:r w:rsidR="005E78A0" w:rsidRPr="003115F1">
          <w:rPr>
            <w:rStyle w:val="Hyperlink"/>
            <w:noProof/>
          </w:rPr>
          <w:t>Stage 1: Pre-Qualification</w:t>
        </w:r>
        <w:r w:rsidR="005E78A0">
          <w:rPr>
            <w:noProof/>
            <w:webHidden/>
          </w:rPr>
          <w:tab/>
        </w:r>
        <w:r w:rsidR="005E78A0">
          <w:rPr>
            <w:noProof/>
            <w:webHidden/>
          </w:rPr>
          <w:fldChar w:fldCharType="begin"/>
        </w:r>
        <w:r w:rsidR="005E78A0">
          <w:rPr>
            <w:noProof/>
            <w:webHidden/>
          </w:rPr>
          <w:instrText xml:space="preserve"> PAGEREF _Toc112680726 \h </w:instrText>
        </w:r>
        <w:r w:rsidR="005E78A0">
          <w:rPr>
            <w:noProof/>
            <w:webHidden/>
          </w:rPr>
        </w:r>
        <w:r w:rsidR="005E78A0">
          <w:rPr>
            <w:webHidden/>
          </w:rPr>
          <w:fldChar w:fldCharType="separate"/>
        </w:r>
        <w:r w:rsidR="005E78A0">
          <w:rPr>
            <w:noProof/>
            <w:webHidden/>
          </w:rPr>
          <w:t>17</w:t>
        </w:r>
        <w:r w:rsidR="005E78A0">
          <w:rPr>
            <w:noProof/>
            <w:webHidden/>
          </w:rPr>
          <w:fldChar w:fldCharType="end"/>
        </w:r>
      </w:hyperlink>
    </w:p>
    <w:p w14:paraId="4FC182EA" w14:textId="4BB54E7C" w:rsidR="005E78A0" w:rsidRDefault="00FC1A2F" w:rsidP="002643AB">
      <w:pPr>
        <w:pStyle w:val="TOC1"/>
        <w:rPr>
          <w:rFonts w:asciiTheme="minorHAnsi" w:eastAsiaTheme="minorEastAsia" w:hAnsiTheme="minorHAnsi" w:cstheme="minorBidi"/>
          <w:sz w:val="22"/>
        </w:rPr>
      </w:pPr>
      <w:hyperlink w:anchor="_Toc112680727" w:history="1">
        <w:r w:rsidR="005E78A0" w:rsidRPr="003115F1">
          <w:rPr>
            <w:rStyle w:val="Hyperlink"/>
            <w:rFonts w:ascii="Georgia" w:hAnsi="Georgia"/>
            <w:noProof/>
          </w:rPr>
          <w:t>3.3</w:t>
        </w:r>
        <w:r w:rsidR="005E78A0">
          <w:rPr>
            <w:rFonts w:asciiTheme="minorHAnsi" w:eastAsiaTheme="minorEastAsia" w:hAnsiTheme="minorHAnsi" w:cstheme="minorBidi"/>
            <w:noProof/>
            <w:sz w:val="22"/>
          </w:rPr>
          <w:tab/>
        </w:r>
        <w:r w:rsidR="005E78A0" w:rsidRPr="003115F1">
          <w:rPr>
            <w:rStyle w:val="Hyperlink"/>
            <w:noProof/>
          </w:rPr>
          <w:t>Stage 2: Review by the Investor Panel</w:t>
        </w:r>
        <w:r w:rsidR="005E78A0">
          <w:rPr>
            <w:noProof/>
            <w:webHidden/>
          </w:rPr>
          <w:tab/>
        </w:r>
        <w:r w:rsidR="005E78A0">
          <w:rPr>
            <w:noProof/>
            <w:webHidden/>
          </w:rPr>
          <w:fldChar w:fldCharType="begin"/>
        </w:r>
        <w:r w:rsidR="005E78A0">
          <w:rPr>
            <w:noProof/>
            <w:webHidden/>
          </w:rPr>
          <w:instrText xml:space="preserve"> PAGEREF _Toc112680727 \h </w:instrText>
        </w:r>
        <w:r w:rsidR="005E78A0">
          <w:rPr>
            <w:noProof/>
            <w:webHidden/>
          </w:rPr>
        </w:r>
        <w:r w:rsidR="005E78A0">
          <w:rPr>
            <w:webHidden/>
          </w:rPr>
          <w:fldChar w:fldCharType="separate"/>
        </w:r>
        <w:r w:rsidR="005E78A0">
          <w:rPr>
            <w:noProof/>
            <w:webHidden/>
          </w:rPr>
          <w:t>17</w:t>
        </w:r>
        <w:r w:rsidR="005E78A0">
          <w:rPr>
            <w:noProof/>
            <w:webHidden/>
          </w:rPr>
          <w:fldChar w:fldCharType="end"/>
        </w:r>
      </w:hyperlink>
    </w:p>
    <w:p w14:paraId="4DC83D59" w14:textId="6D630C04" w:rsidR="005E78A0" w:rsidRDefault="00FC1A2F" w:rsidP="002643AB">
      <w:pPr>
        <w:pStyle w:val="TOC1"/>
        <w:rPr>
          <w:rFonts w:asciiTheme="minorHAnsi" w:eastAsiaTheme="minorEastAsia" w:hAnsiTheme="minorHAnsi" w:cstheme="minorBidi"/>
          <w:sz w:val="22"/>
        </w:rPr>
      </w:pPr>
      <w:hyperlink w:anchor="_Toc112680728" w:history="1">
        <w:r w:rsidR="005E78A0" w:rsidRPr="003115F1">
          <w:rPr>
            <w:rStyle w:val="Hyperlink"/>
            <w:rFonts w:ascii="Georgia" w:hAnsi="Georgia"/>
            <w:noProof/>
          </w:rPr>
          <w:t>3.4</w:t>
        </w:r>
        <w:r w:rsidR="005E78A0">
          <w:rPr>
            <w:rFonts w:asciiTheme="minorHAnsi" w:eastAsiaTheme="minorEastAsia" w:hAnsiTheme="minorHAnsi" w:cstheme="minorBidi"/>
            <w:noProof/>
            <w:sz w:val="22"/>
          </w:rPr>
          <w:tab/>
        </w:r>
        <w:r w:rsidR="005E78A0" w:rsidRPr="003115F1">
          <w:rPr>
            <w:rStyle w:val="Hyperlink"/>
            <w:noProof/>
          </w:rPr>
          <w:t>Decision of the Investor Panel</w:t>
        </w:r>
        <w:r w:rsidR="005E78A0">
          <w:rPr>
            <w:noProof/>
            <w:webHidden/>
          </w:rPr>
          <w:tab/>
        </w:r>
        <w:r w:rsidR="005E78A0">
          <w:rPr>
            <w:noProof/>
            <w:webHidden/>
          </w:rPr>
          <w:fldChar w:fldCharType="begin"/>
        </w:r>
        <w:r w:rsidR="005E78A0">
          <w:rPr>
            <w:noProof/>
            <w:webHidden/>
          </w:rPr>
          <w:instrText xml:space="preserve"> PAGEREF _Toc112680728 \h </w:instrText>
        </w:r>
        <w:r w:rsidR="005E78A0">
          <w:rPr>
            <w:noProof/>
            <w:webHidden/>
          </w:rPr>
        </w:r>
        <w:r w:rsidR="005E78A0">
          <w:rPr>
            <w:webHidden/>
          </w:rPr>
          <w:fldChar w:fldCharType="separate"/>
        </w:r>
        <w:r w:rsidR="005E78A0">
          <w:rPr>
            <w:noProof/>
            <w:webHidden/>
          </w:rPr>
          <w:t>17</w:t>
        </w:r>
        <w:r w:rsidR="005E78A0">
          <w:rPr>
            <w:noProof/>
            <w:webHidden/>
          </w:rPr>
          <w:fldChar w:fldCharType="end"/>
        </w:r>
      </w:hyperlink>
    </w:p>
    <w:p w14:paraId="15E66038" w14:textId="506DF7DB" w:rsidR="005E78A0" w:rsidRDefault="00FC1A2F" w:rsidP="00A05422">
      <w:pPr>
        <w:pStyle w:val="TOC1"/>
        <w:rPr>
          <w:rFonts w:asciiTheme="minorHAnsi" w:eastAsiaTheme="minorEastAsia" w:hAnsiTheme="minorHAnsi" w:cstheme="minorBidi"/>
          <w:noProof/>
          <w:sz w:val="22"/>
        </w:rPr>
      </w:pPr>
      <w:hyperlink w:anchor="_Toc112680729" w:history="1">
        <w:r w:rsidR="005E78A0" w:rsidRPr="003115F1">
          <w:rPr>
            <w:rStyle w:val="Hyperlink"/>
            <w:noProof/>
          </w:rPr>
          <w:t>4</w:t>
        </w:r>
        <w:r w:rsidR="005E78A0">
          <w:rPr>
            <w:rFonts w:asciiTheme="minorHAnsi" w:eastAsiaTheme="minorEastAsia" w:hAnsiTheme="minorHAnsi" w:cstheme="minorBidi"/>
            <w:noProof/>
            <w:sz w:val="22"/>
          </w:rPr>
          <w:tab/>
        </w:r>
        <w:r w:rsidR="005E78A0" w:rsidRPr="003115F1">
          <w:rPr>
            <w:rStyle w:val="Hyperlink"/>
            <w:noProof/>
          </w:rPr>
          <w:t>Clarification of Issues</w:t>
        </w:r>
        <w:r w:rsidR="005E78A0">
          <w:rPr>
            <w:noProof/>
            <w:webHidden/>
          </w:rPr>
          <w:tab/>
        </w:r>
        <w:r w:rsidR="005E78A0">
          <w:rPr>
            <w:noProof/>
            <w:webHidden/>
          </w:rPr>
          <w:fldChar w:fldCharType="begin"/>
        </w:r>
        <w:r w:rsidR="005E78A0">
          <w:rPr>
            <w:noProof/>
            <w:webHidden/>
          </w:rPr>
          <w:instrText xml:space="preserve"> PAGEREF _Toc112680729 \h </w:instrText>
        </w:r>
        <w:r w:rsidR="005E78A0">
          <w:rPr>
            <w:noProof/>
            <w:webHidden/>
          </w:rPr>
        </w:r>
        <w:r w:rsidR="005E78A0">
          <w:rPr>
            <w:noProof/>
            <w:webHidden/>
          </w:rPr>
          <w:fldChar w:fldCharType="separate"/>
        </w:r>
        <w:r w:rsidR="005E78A0">
          <w:rPr>
            <w:noProof/>
            <w:webHidden/>
          </w:rPr>
          <w:t>18</w:t>
        </w:r>
        <w:r w:rsidR="005E78A0">
          <w:rPr>
            <w:noProof/>
            <w:webHidden/>
          </w:rPr>
          <w:fldChar w:fldCharType="end"/>
        </w:r>
      </w:hyperlink>
    </w:p>
    <w:p w14:paraId="4205F280" w14:textId="189922D4" w:rsidR="005E78A0" w:rsidRDefault="00FC1A2F" w:rsidP="00A05422">
      <w:pPr>
        <w:pStyle w:val="TOC1"/>
        <w:rPr>
          <w:rFonts w:asciiTheme="minorHAnsi" w:eastAsiaTheme="minorEastAsia" w:hAnsiTheme="minorHAnsi" w:cstheme="minorBidi"/>
          <w:noProof/>
          <w:sz w:val="22"/>
        </w:rPr>
      </w:pPr>
      <w:hyperlink w:anchor="_Toc112680730" w:history="1">
        <w:r w:rsidR="005E78A0" w:rsidRPr="003115F1">
          <w:rPr>
            <w:rStyle w:val="Hyperlink"/>
            <w:noProof/>
          </w:rPr>
          <w:t>5</w:t>
        </w:r>
        <w:r w:rsidR="005E78A0">
          <w:rPr>
            <w:rFonts w:asciiTheme="minorHAnsi" w:eastAsiaTheme="minorEastAsia" w:hAnsiTheme="minorHAnsi" w:cstheme="minorBidi"/>
            <w:noProof/>
            <w:sz w:val="22"/>
          </w:rPr>
          <w:tab/>
        </w:r>
        <w:r w:rsidR="005E78A0" w:rsidRPr="003115F1">
          <w:rPr>
            <w:rStyle w:val="Hyperlink"/>
            <w:noProof/>
          </w:rPr>
          <w:t>Investors’ Terms and Preferences</w:t>
        </w:r>
        <w:r w:rsidR="005E78A0">
          <w:rPr>
            <w:noProof/>
            <w:webHidden/>
          </w:rPr>
          <w:tab/>
        </w:r>
        <w:r w:rsidR="005E78A0">
          <w:rPr>
            <w:noProof/>
            <w:webHidden/>
          </w:rPr>
          <w:fldChar w:fldCharType="begin"/>
        </w:r>
        <w:r w:rsidR="005E78A0">
          <w:rPr>
            <w:noProof/>
            <w:webHidden/>
          </w:rPr>
          <w:instrText xml:space="preserve"> PAGEREF _Toc112680730 \h </w:instrText>
        </w:r>
        <w:r w:rsidR="005E78A0">
          <w:rPr>
            <w:noProof/>
            <w:webHidden/>
          </w:rPr>
        </w:r>
        <w:r w:rsidR="005E78A0">
          <w:rPr>
            <w:noProof/>
            <w:webHidden/>
          </w:rPr>
          <w:fldChar w:fldCharType="separate"/>
        </w:r>
        <w:r w:rsidR="005E78A0">
          <w:rPr>
            <w:noProof/>
            <w:webHidden/>
          </w:rPr>
          <w:t>19</w:t>
        </w:r>
        <w:r w:rsidR="005E78A0">
          <w:rPr>
            <w:noProof/>
            <w:webHidden/>
          </w:rPr>
          <w:fldChar w:fldCharType="end"/>
        </w:r>
      </w:hyperlink>
    </w:p>
    <w:p w14:paraId="7934EE24" w14:textId="143C0FF8" w:rsidR="005E78A0" w:rsidRDefault="00FC1A2F" w:rsidP="00A05422">
      <w:pPr>
        <w:pStyle w:val="TOC1"/>
        <w:rPr>
          <w:rFonts w:asciiTheme="minorHAnsi" w:eastAsiaTheme="minorEastAsia" w:hAnsiTheme="minorHAnsi" w:cstheme="minorBidi"/>
          <w:noProof/>
          <w:sz w:val="22"/>
        </w:rPr>
      </w:pPr>
      <w:hyperlink w:anchor="_Toc112680731" w:history="1">
        <w:r w:rsidR="005E78A0" w:rsidRPr="003115F1">
          <w:rPr>
            <w:rStyle w:val="Hyperlink"/>
            <w:rFonts w:eastAsiaTheme="majorEastAsia"/>
            <w:b/>
            <w:bCs/>
            <w:noProof/>
          </w:rPr>
          <w:t>6</w:t>
        </w:r>
        <w:r w:rsidR="005E78A0">
          <w:rPr>
            <w:rFonts w:asciiTheme="minorHAnsi" w:eastAsiaTheme="minorEastAsia" w:hAnsiTheme="minorHAnsi" w:cstheme="minorBidi"/>
            <w:noProof/>
            <w:sz w:val="22"/>
          </w:rPr>
          <w:tab/>
        </w:r>
        <w:r w:rsidR="005E78A0" w:rsidRPr="003115F1">
          <w:rPr>
            <w:rStyle w:val="Hyperlink"/>
            <w:rFonts w:eastAsiaTheme="majorEastAsia" w:cstheme="majorBidi"/>
            <w:b/>
            <w:bCs/>
            <w:noProof/>
          </w:rPr>
          <w:t>Calendar</w:t>
        </w:r>
        <w:r w:rsidR="005E78A0">
          <w:rPr>
            <w:noProof/>
            <w:webHidden/>
          </w:rPr>
          <w:tab/>
        </w:r>
        <w:r w:rsidR="005E78A0">
          <w:rPr>
            <w:noProof/>
            <w:webHidden/>
          </w:rPr>
          <w:fldChar w:fldCharType="begin"/>
        </w:r>
        <w:r w:rsidR="005E78A0">
          <w:rPr>
            <w:noProof/>
            <w:webHidden/>
          </w:rPr>
          <w:instrText xml:space="preserve"> PAGEREF _Toc112680731 \h </w:instrText>
        </w:r>
        <w:r w:rsidR="005E78A0">
          <w:rPr>
            <w:noProof/>
            <w:webHidden/>
          </w:rPr>
        </w:r>
        <w:r w:rsidR="005E78A0">
          <w:rPr>
            <w:noProof/>
            <w:webHidden/>
          </w:rPr>
          <w:fldChar w:fldCharType="separate"/>
        </w:r>
        <w:r w:rsidR="005E78A0">
          <w:rPr>
            <w:noProof/>
            <w:webHidden/>
          </w:rPr>
          <w:t>19</w:t>
        </w:r>
        <w:r w:rsidR="005E78A0">
          <w:rPr>
            <w:noProof/>
            <w:webHidden/>
          </w:rPr>
          <w:fldChar w:fldCharType="end"/>
        </w:r>
      </w:hyperlink>
    </w:p>
    <w:p w14:paraId="7EA0CC84" w14:textId="049C1931" w:rsidR="005E78A0" w:rsidRDefault="00FC1A2F" w:rsidP="002643AB">
      <w:pPr>
        <w:pStyle w:val="TOC1"/>
        <w:rPr>
          <w:rFonts w:asciiTheme="minorHAnsi" w:eastAsiaTheme="minorEastAsia" w:hAnsiTheme="minorHAnsi" w:cstheme="minorBidi"/>
          <w:sz w:val="22"/>
        </w:rPr>
      </w:pPr>
      <w:hyperlink w:anchor="_Toc112680732" w:history="1">
        <w:r w:rsidR="005E78A0" w:rsidRPr="003115F1">
          <w:rPr>
            <w:rStyle w:val="Hyperlink"/>
            <w:rFonts w:ascii="Cambria" w:eastAsia="MS Gothic" w:hAnsi="Cambria"/>
            <w:b/>
            <w:bCs/>
            <w:noProof/>
            <w:lang w:val="en-GB"/>
          </w:rPr>
          <w:t>8. INVESTOR PANEL INVESTMENT CRITERIA</w:t>
        </w:r>
        <w:r w:rsidR="005E78A0">
          <w:rPr>
            <w:noProof/>
            <w:webHidden/>
          </w:rPr>
          <w:tab/>
        </w:r>
        <w:r w:rsidR="005E78A0">
          <w:rPr>
            <w:noProof/>
            <w:webHidden/>
          </w:rPr>
          <w:fldChar w:fldCharType="begin"/>
        </w:r>
        <w:r w:rsidR="005E78A0">
          <w:rPr>
            <w:noProof/>
            <w:webHidden/>
          </w:rPr>
          <w:instrText xml:space="preserve"> PAGEREF _Toc112680732 \h </w:instrText>
        </w:r>
        <w:r w:rsidR="005E78A0">
          <w:rPr>
            <w:noProof/>
            <w:webHidden/>
          </w:rPr>
        </w:r>
        <w:r w:rsidR="005E78A0">
          <w:rPr>
            <w:webHidden/>
          </w:rPr>
          <w:fldChar w:fldCharType="separate"/>
        </w:r>
        <w:r w:rsidR="005E78A0">
          <w:rPr>
            <w:noProof/>
            <w:webHidden/>
          </w:rPr>
          <w:t>21</w:t>
        </w:r>
        <w:r w:rsidR="005E78A0">
          <w:rPr>
            <w:noProof/>
            <w:webHidden/>
          </w:rPr>
          <w:fldChar w:fldCharType="end"/>
        </w:r>
      </w:hyperlink>
    </w:p>
    <w:p w14:paraId="61FD7AF4" w14:textId="5FCE12CC" w:rsidR="005E78A0" w:rsidRDefault="005E78A0" w:rsidP="00A05422">
      <w:pPr>
        <w:pStyle w:val="TOC1"/>
        <w:rPr>
          <w:rFonts w:eastAsiaTheme="minorEastAsia"/>
          <w:noProof/>
        </w:rPr>
      </w:pPr>
    </w:p>
    <w:p w14:paraId="33C4A494" w14:textId="73E1B67C" w:rsidR="00E445B8" w:rsidRPr="00E244B6" w:rsidRDefault="00905037" w:rsidP="00A05422">
      <w:pPr>
        <w:pStyle w:val="TOC1"/>
      </w:pPr>
      <w:r>
        <w:fldChar w:fldCharType="end"/>
      </w:r>
    </w:p>
    <w:p w14:paraId="19EA8A39" w14:textId="77777777" w:rsidR="00E445B8" w:rsidRPr="00E244B6" w:rsidRDefault="00E445B8" w:rsidP="00E445B8">
      <w:pPr>
        <w:rPr>
          <w:szCs w:val="24"/>
        </w:rPr>
      </w:pPr>
    </w:p>
    <w:p w14:paraId="55C578FC" w14:textId="77777777" w:rsidR="00E445B8" w:rsidRPr="00E244B6" w:rsidRDefault="00E445B8" w:rsidP="00E445B8"/>
    <w:p w14:paraId="13BF31F1" w14:textId="77777777" w:rsidR="00E445B8" w:rsidRPr="00E244B6" w:rsidRDefault="00E445B8" w:rsidP="00E445B8"/>
    <w:p w14:paraId="5420FB97" w14:textId="187D0AD1" w:rsidR="00E445B8" w:rsidRDefault="00E445B8" w:rsidP="00E445B8"/>
    <w:p w14:paraId="1014A6F5" w14:textId="0355ACDF" w:rsidR="00282CCF" w:rsidRDefault="00282CCF" w:rsidP="00E445B8"/>
    <w:p w14:paraId="08D58C68" w14:textId="03781766" w:rsidR="00282CCF" w:rsidRDefault="00282CCF" w:rsidP="00E445B8"/>
    <w:p w14:paraId="31265E93" w14:textId="280701EC" w:rsidR="00282CCF" w:rsidRDefault="00282CCF" w:rsidP="00E445B8"/>
    <w:p w14:paraId="2FE19061" w14:textId="77777777" w:rsidR="00282CCF" w:rsidRPr="00E244B6" w:rsidRDefault="00282CCF" w:rsidP="00E445B8"/>
    <w:p w14:paraId="1060A98C" w14:textId="77777777" w:rsidR="00E445B8" w:rsidRPr="00E244B6" w:rsidRDefault="00E445B8" w:rsidP="00E445B8">
      <w:pPr>
        <w:jc w:val="center"/>
        <w:rPr>
          <w:b/>
          <w:color w:val="1F497D"/>
          <w:sz w:val="32"/>
          <w:szCs w:val="32"/>
        </w:rPr>
      </w:pPr>
      <w:r w:rsidRPr="00E244B6">
        <w:rPr>
          <w:b/>
          <w:color w:val="1F497D"/>
          <w:sz w:val="32"/>
          <w:szCs w:val="32"/>
        </w:rPr>
        <w:lastRenderedPageBreak/>
        <w:t>Disclaimer</w:t>
      </w:r>
    </w:p>
    <w:p w14:paraId="67552398" w14:textId="77777777" w:rsidR="00E445B8" w:rsidRPr="00E244B6" w:rsidRDefault="00E445B8" w:rsidP="00E445B8">
      <w:pPr>
        <w:rPr>
          <w:rFonts w:eastAsia="Times New Roman" w:cs="Arial"/>
          <w:color w:val="FF0000"/>
          <w:sz w:val="20"/>
          <w:szCs w:val="20"/>
        </w:rPr>
      </w:pPr>
    </w:p>
    <w:p w14:paraId="48435FDA" w14:textId="205D9B0A" w:rsidR="00E445B8" w:rsidRPr="002745CC" w:rsidRDefault="005D12D1" w:rsidP="002745CC">
      <w:pPr>
        <w:jc w:val="center"/>
        <w:rPr>
          <w:b/>
          <w:color w:val="1F497D"/>
          <w:sz w:val="32"/>
          <w:szCs w:val="20"/>
        </w:rPr>
      </w:pPr>
      <w:r w:rsidRPr="002745CC">
        <w:rPr>
          <w:b/>
          <w:color w:val="1F497D"/>
          <w:sz w:val="32"/>
          <w:szCs w:val="20"/>
        </w:rPr>
        <w:t>Investor Panel</w:t>
      </w:r>
      <w:r w:rsidR="006344FD" w:rsidRPr="002745CC">
        <w:rPr>
          <w:b/>
          <w:color w:val="1F497D"/>
          <w:sz w:val="32"/>
          <w:szCs w:val="20"/>
        </w:rPr>
        <w:t xml:space="preserve"> </w:t>
      </w:r>
    </w:p>
    <w:p w14:paraId="5BC0FBAB" w14:textId="3C2413A0" w:rsidR="00E445B8" w:rsidRPr="00E244B6" w:rsidRDefault="00E445B8" w:rsidP="00E445B8">
      <w:pPr>
        <w:spacing w:after="120"/>
        <w:jc w:val="both"/>
        <w:rPr>
          <w:rFonts w:eastAsia="Times New Roman" w:cs="Arial"/>
          <w:sz w:val="20"/>
          <w:szCs w:val="20"/>
        </w:rPr>
      </w:pPr>
      <w:r w:rsidRPr="00E244B6">
        <w:rPr>
          <w:rFonts w:eastAsia="Times New Roman" w:cs="Arial"/>
          <w:sz w:val="20"/>
          <w:szCs w:val="20"/>
        </w:rPr>
        <w:t>Th</w:t>
      </w:r>
      <w:r w:rsidR="006344FD">
        <w:rPr>
          <w:rFonts w:eastAsia="Times New Roman" w:cs="Arial"/>
          <w:sz w:val="20"/>
          <w:szCs w:val="20"/>
        </w:rPr>
        <w:t>e information provided in, and pursuant to, this</w:t>
      </w:r>
      <w:r w:rsidRPr="00E244B6">
        <w:rPr>
          <w:rFonts w:eastAsia="Times New Roman" w:cs="Arial"/>
          <w:sz w:val="20"/>
          <w:szCs w:val="20"/>
        </w:rPr>
        <w:t xml:space="preserve"> C</w:t>
      </w:r>
      <w:r w:rsidR="006344FD">
        <w:rPr>
          <w:rFonts w:eastAsia="Times New Roman" w:cs="Arial"/>
          <w:sz w:val="20"/>
          <w:szCs w:val="20"/>
        </w:rPr>
        <w:t>all for Proposal (“C</w:t>
      </w:r>
      <w:r w:rsidRPr="00E244B6">
        <w:rPr>
          <w:rFonts w:eastAsia="Times New Roman" w:cs="Arial"/>
          <w:sz w:val="20"/>
          <w:szCs w:val="20"/>
        </w:rPr>
        <w:t>FP</w:t>
      </w:r>
      <w:r w:rsidR="006344FD">
        <w:rPr>
          <w:rFonts w:eastAsia="Times New Roman" w:cs="Arial"/>
          <w:sz w:val="20"/>
          <w:szCs w:val="20"/>
        </w:rPr>
        <w:t>”), in whatever format</w:t>
      </w:r>
      <w:r w:rsidR="002745CC">
        <w:rPr>
          <w:rFonts w:eastAsia="Times New Roman" w:cs="Arial"/>
          <w:sz w:val="20"/>
          <w:szCs w:val="20"/>
        </w:rPr>
        <w:t xml:space="preserve"> </w:t>
      </w:r>
      <w:r w:rsidRPr="00E244B6">
        <w:rPr>
          <w:rFonts w:eastAsia="Times New Roman" w:cs="Arial"/>
          <w:sz w:val="20"/>
          <w:szCs w:val="20"/>
        </w:rPr>
        <w:t xml:space="preserve">is not an agreement and </w:t>
      </w:r>
      <w:r w:rsidR="006344FD">
        <w:rPr>
          <w:rFonts w:eastAsia="Times New Roman" w:cs="Arial"/>
          <w:sz w:val="20"/>
          <w:szCs w:val="20"/>
        </w:rPr>
        <w:t xml:space="preserve">does not constitute an </w:t>
      </w:r>
      <w:r w:rsidRPr="00E244B6">
        <w:rPr>
          <w:rFonts w:eastAsia="Times New Roman" w:cs="Arial"/>
          <w:sz w:val="20"/>
          <w:szCs w:val="20"/>
        </w:rPr>
        <w:t xml:space="preserve">offer by the </w:t>
      </w:r>
      <w:r w:rsidR="006344FD">
        <w:rPr>
          <w:rFonts w:eastAsia="Times New Roman" w:cs="Arial"/>
          <w:sz w:val="20"/>
          <w:szCs w:val="20"/>
        </w:rPr>
        <w:t xml:space="preserve">corporate and institutional investors (“the </w:t>
      </w:r>
      <w:r w:rsidR="005D12D1">
        <w:rPr>
          <w:rFonts w:eastAsia="Times New Roman" w:cs="Arial"/>
          <w:sz w:val="20"/>
          <w:szCs w:val="20"/>
        </w:rPr>
        <w:t>Investor Panel</w:t>
      </w:r>
      <w:r w:rsidR="006344FD">
        <w:rPr>
          <w:rFonts w:eastAsia="Times New Roman" w:cs="Arial"/>
          <w:sz w:val="20"/>
          <w:szCs w:val="20"/>
        </w:rPr>
        <w:t xml:space="preserve">”) </w:t>
      </w:r>
      <w:r w:rsidRPr="00E244B6">
        <w:rPr>
          <w:rFonts w:eastAsia="Times New Roman" w:cs="Arial"/>
          <w:sz w:val="20"/>
          <w:szCs w:val="20"/>
        </w:rPr>
        <w:t>to the qualified Applicants</w:t>
      </w:r>
      <w:r w:rsidR="001238DB">
        <w:rPr>
          <w:rFonts w:eastAsia="Times New Roman" w:cs="Arial"/>
          <w:sz w:val="20"/>
          <w:szCs w:val="20"/>
        </w:rPr>
        <w:t xml:space="preserve"> </w:t>
      </w:r>
      <w:r w:rsidRPr="00E244B6">
        <w:rPr>
          <w:rFonts w:eastAsia="Times New Roman" w:cs="Arial"/>
          <w:sz w:val="20"/>
          <w:szCs w:val="20"/>
        </w:rPr>
        <w:t>or any other person. The purpose of this CFP is to provide interested parties with information that may be useful to them in submitting their Proposal.  This CFP does not purport to contain all the information that each Proposal may require.  Each Applicant prior to presenting its Proposal should</w:t>
      </w:r>
      <w:r w:rsidR="00A26281">
        <w:rPr>
          <w:rFonts w:eastAsia="Times New Roman" w:cs="Arial"/>
          <w:sz w:val="20"/>
          <w:szCs w:val="20"/>
        </w:rPr>
        <w:t>, therefore,</w:t>
      </w:r>
      <w:r w:rsidRPr="00E244B6">
        <w:rPr>
          <w:rFonts w:eastAsia="Times New Roman" w:cs="Arial"/>
          <w:sz w:val="20"/>
          <w:szCs w:val="20"/>
        </w:rPr>
        <w:t xml:space="preserve"> do its own due diligence by conducting its own investigations and analysis.</w:t>
      </w:r>
    </w:p>
    <w:p w14:paraId="1583C848" w14:textId="4D9AC498" w:rsidR="00E445B8" w:rsidRPr="00E244B6" w:rsidRDefault="00E445B8" w:rsidP="00E445B8">
      <w:pPr>
        <w:spacing w:after="120"/>
        <w:jc w:val="both"/>
        <w:rPr>
          <w:rFonts w:eastAsia="Times New Roman" w:cs="Arial"/>
          <w:sz w:val="20"/>
          <w:szCs w:val="20"/>
        </w:rPr>
      </w:pPr>
      <w:r w:rsidRPr="00E244B6">
        <w:rPr>
          <w:rFonts w:eastAsia="Times New Roman" w:cs="Arial"/>
          <w:sz w:val="20"/>
          <w:szCs w:val="20"/>
        </w:rPr>
        <w:t xml:space="preserve">The </w:t>
      </w:r>
      <w:r w:rsidR="005D12D1">
        <w:rPr>
          <w:rFonts w:eastAsia="Times New Roman" w:cs="Arial"/>
          <w:sz w:val="20"/>
          <w:szCs w:val="20"/>
        </w:rPr>
        <w:t>Investor Panel</w:t>
      </w:r>
      <w:r w:rsidRPr="00E244B6">
        <w:rPr>
          <w:rFonts w:eastAsia="Times New Roman" w:cs="Arial"/>
          <w:sz w:val="20"/>
          <w:szCs w:val="20"/>
        </w:rPr>
        <w:t xml:space="preserve"> accepts no responsibility for the accuracy or </w:t>
      </w:r>
      <w:r w:rsidR="0057768F">
        <w:rPr>
          <w:rFonts w:eastAsia="Times New Roman" w:cs="Arial"/>
          <w:sz w:val="20"/>
          <w:szCs w:val="20"/>
        </w:rPr>
        <w:t xml:space="preserve">completeness of the information provided </w:t>
      </w:r>
      <w:r w:rsidRPr="00E244B6">
        <w:rPr>
          <w:rFonts w:eastAsia="Times New Roman" w:cs="Arial"/>
          <w:sz w:val="20"/>
          <w:szCs w:val="20"/>
        </w:rPr>
        <w:t xml:space="preserve">or </w:t>
      </w:r>
      <w:r w:rsidR="0057768F">
        <w:rPr>
          <w:rFonts w:eastAsia="Times New Roman" w:cs="Arial"/>
          <w:sz w:val="20"/>
          <w:szCs w:val="20"/>
        </w:rPr>
        <w:t xml:space="preserve">for </w:t>
      </w:r>
      <w:r w:rsidRPr="00E244B6">
        <w:rPr>
          <w:rFonts w:eastAsia="Times New Roman" w:cs="Arial"/>
          <w:sz w:val="20"/>
          <w:szCs w:val="20"/>
        </w:rPr>
        <w:t xml:space="preserve">any interpretation or opinion on </w:t>
      </w:r>
      <w:r w:rsidR="00A26281">
        <w:rPr>
          <w:rFonts w:eastAsia="Times New Roman" w:cs="Arial"/>
          <w:sz w:val="20"/>
          <w:szCs w:val="20"/>
        </w:rPr>
        <w:t xml:space="preserve">the </w:t>
      </w:r>
      <w:r w:rsidRPr="00E244B6">
        <w:rPr>
          <w:rFonts w:eastAsia="Times New Roman" w:cs="Arial"/>
          <w:sz w:val="20"/>
          <w:szCs w:val="20"/>
        </w:rPr>
        <w:t xml:space="preserve">law expressed in this CFP and included in any documents </w:t>
      </w:r>
      <w:r w:rsidR="0057768F">
        <w:rPr>
          <w:rFonts w:eastAsia="Times New Roman" w:cs="Arial"/>
          <w:sz w:val="20"/>
          <w:szCs w:val="20"/>
        </w:rPr>
        <w:t>forming</w:t>
      </w:r>
      <w:r w:rsidRPr="00E244B6">
        <w:rPr>
          <w:rFonts w:eastAsia="Times New Roman" w:cs="Arial"/>
          <w:sz w:val="20"/>
          <w:szCs w:val="20"/>
        </w:rPr>
        <w:t xml:space="preserve"> part of this CFP.</w:t>
      </w:r>
    </w:p>
    <w:p w14:paraId="7BA740FA" w14:textId="2CFA5114" w:rsidR="00E445B8" w:rsidRPr="00E244B6" w:rsidRDefault="00E445B8" w:rsidP="00E445B8">
      <w:pPr>
        <w:spacing w:after="120"/>
        <w:jc w:val="both"/>
        <w:rPr>
          <w:rFonts w:eastAsia="Times New Roman" w:cs="Arial"/>
          <w:sz w:val="20"/>
          <w:szCs w:val="20"/>
        </w:rPr>
      </w:pPr>
      <w:r w:rsidRPr="00E244B6">
        <w:rPr>
          <w:rFonts w:eastAsia="Times New Roman" w:cs="Arial"/>
          <w:sz w:val="20"/>
          <w:szCs w:val="20"/>
        </w:rPr>
        <w:t xml:space="preserve">The </w:t>
      </w:r>
      <w:r w:rsidR="005D12D1">
        <w:rPr>
          <w:rFonts w:eastAsia="Times New Roman" w:cs="Arial"/>
          <w:sz w:val="20"/>
          <w:szCs w:val="20"/>
        </w:rPr>
        <w:t>Investor Panel</w:t>
      </w:r>
      <w:r w:rsidRPr="00E244B6">
        <w:rPr>
          <w:rFonts w:eastAsia="Times New Roman" w:cs="Arial"/>
          <w:sz w:val="20"/>
          <w:szCs w:val="20"/>
        </w:rPr>
        <w:t xml:space="preserve"> makes no representation or warranty and shall have no liability to any person, including any Applicant who has presented a Proposal, under any law, statute, rules or regulations, or otherwise for any loss, damage, cost or expense which may arise from or be incurred or suffered on account of anything contained in this CFP or deemed to form part of this CFP or arising in any way from participation in this CFP process.</w:t>
      </w:r>
    </w:p>
    <w:p w14:paraId="5A74BA51" w14:textId="2620F1F0" w:rsidR="00E445B8" w:rsidRPr="00E244B6" w:rsidRDefault="00E445B8" w:rsidP="00E445B8">
      <w:pPr>
        <w:spacing w:after="120"/>
        <w:jc w:val="both"/>
        <w:rPr>
          <w:rFonts w:eastAsia="Times New Roman" w:cs="Arial"/>
          <w:sz w:val="20"/>
          <w:szCs w:val="20"/>
        </w:rPr>
      </w:pPr>
      <w:r w:rsidRPr="00E244B6">
        <w:rPr>
          <w:rFonts w:eastAsia="Times New Roman" w:cs="Arial"/>
          <w:sz w:val="20"/>
          <w:szCs w:val="20"/>
        </w:rPr>
        <w:t xml:space="preserve">The </w:t>
      </w:r>
      <w:r w:rsidR="005D12D1">
        <w:rPr>
          <w:rFonts w:eastAsia="Times New Roman" w:cs="Arial"/>
          <w:sz w:val="20"/>
          <w:szCs w:val="20"/>
        </w:rPr>
        <w:t>Investor Panel</w:t>
      </w:r>
      <w:r w:rsidRPr="00E244B6">
        <w:rPr>
          <w:rFonts w:eastAsia="Times New Roman" w:cs="Arial"/>
          <w:sz w:val="20"/>
          <w:szCs w:val="20"/>
        </w:rPr>
        <w:t xml:space="preserve"> </w:t>
      </w:r>
      <w:r w:rsidR="00EF2E8B">
        <w:rPr>
          <w:rFonts w:eastAsia="Times New Roman" w:cs="Arial"/>
          <w:sz w:val="20"/>
          <w:szCs w:val="20"/>
        </w:rPr>
        <w:t xml:space="preserve">is not obliged to but </w:t>
      </w:r>
      <w:r w:rsidRPr="00E244B6">
        <w:rPr>
          <w:rFonts w:eastAsia="Times New Roman" w:cs="Arial"/>
          <w:sz w:val="20"/>
          <w:szCs w:val="20"/>
        </w:rPr>
        <w:t>may</w:t>
      </w:r>
      <w:r w:rsidR="00EF2E8B">
        <w:rPr>
          <w:rFonts w:eastAsia="Times New Roman" w:cs="Arial"/>
          <w:sz w:val="20"/>
          <w:szCs w:val="20"/>
        </w:rPr>
        <w:t>,</w:t>
      </w:r>
      <w:r w:rsidRPr="00E244B6">
        <w:rPr>
          <w:rFonts w:eastAsia="Times New Roman" w:cs="Arial"/>
          <w:sz w:val="20"/>
          <w:szCs w:val="20"/>
        </w:rPr>
        <w:t xml:space="preserve"> in its absolute discretion, update, amend or supplement the information, assessment or assumptions contained in this CFP.</w:t>
      </w:r>
    </w:p>
    <w:p w14:paraId="4B1CAD3C" w14:textId="58EE3ACF" w:rsidR="00E445B8" w:rsidRPr="00E244B6" w:rsidRDefault="00E445B8" w:rsidP="00E445B8">
      <w:pPr>
        <w:spacing w:after="120"/>
        <w:jc w:val="both"/>
        <w:rPr>
          <w:rFonts w:eastAsia="Times New Roman" w:cs="Arial"/>
          <w:sz w:val="20"/>
          <w:szCs w:val="20"/>
        </w:rPr>
      </w:pPr>
      <w:r w:rsidRPr="00E244B6">
        <w:rPr>
          <w:rFonts w:eastAsia="Times New Roman" w:cs="Arial"/>
          <w:sz w:val="20"/>
          <w:szCs w:val="20"/>
        </w:rPr>
        <w:t xml:space="preserve">The </w:t>
      </w:r>
      <w:r w:rsidR="005D12D1">
        <w:rPr>
          <w:rFonts w:eastAsia="Times New Roman" w:cs="Arial"/>
          <w:sz w:val="20"/>
          <w:szCs w:val="20"/>
        </w:rPr>
        <w:t>Investor Panel</w:t>
      </w:r>
      <w:r w:rsidRPr="00E244B6">
        <w:rPr>
          <w:rFonts w:eastAsia="Times New Roman" w:cs="Arial"/>
          <w:sz w:val="20"/>
          <w:szCs w:val="20"/>
        </w:rPr>
        <w:t xml:space="preserve"> is n</w:t>
      </w:r>
      <w:r w:rsidR="00C562C4">
        <w:rPr>
          <w:rFonts w:eastAsia="Times New Roman" w:cs="Arial"/>
          <w:sz w:val="20"/>
          <w:szCs w:val="20"/>
        </w:rPr>
        <w:t>either</w:t>
      </w:r>
      <w:r w:rsidRPr="00E244B6">
        <w:rPr>
          <w:rFonts w:eastAsia="Times New Roman" w:cs="Arial"/>
          <w:sz w:val="20"/>
          <w:szCs w:val="20"/>
        </w:rPr>
        <w:t xml:space="preserve"> bound to select a</w:t>
      </w:r>
      <w:r w:rsidR="00C562C4">
        <w:rPr>
          <w:rFonts w:eastAsia="Times New Roman" w:cs="Arial"/>
          <w:sz w:val="20"/>
          <w:szCs w:val="20"/>
        </w:rPr>
        <w:t>ny</w:t>
      </w:r>
      <w:r w:rsidRPr="00E244B6">
        <w:rPr>
          <w:rFonts w:eastAsia="Times New Roman" w:cs="Arial"/>
          <w:sz w:val="20"/>
          <w:szCs w:val="20"/>
        </w:rPr>
        <w:t xml:space="preserve"> </w:t>
      </w:r>
      <w:r w:rsidR="00C562C4">
        <w:rPr>
          <w:rFonts w:eastAsia="Times New Roman" w:cs="Arial"/>
          <w:sz w:val="20"/>
          <w:szCs w:val="20"/>
        </w:rPr>
        <w:t xml:space="preserve">submitted </w:t>
      </w:r>
      <w:r w:rsidRPr="00E244B6">
        <w:rPr>
          <w:rFonts w:eastAsia="Times New Roman" w:cs="Arial"/>
          <w:sz w:val="20"/>
          <w:szCs w:val="20"/>
        </w:rPr>
        <w:t xml:space="preserve">Proposal </w:t>
      </w:r>
      <w:r w:rsidR="00C562C4">
        <w:rPr>
          <w:rFonts w:eastAsia="Times New Roman" w:cs="Arial"/>
          <w:sz w:val="20"/>
          <w:szCs w:val="20"/>
        </w:rPr>
        <w:t>n</w:t>
      </w:r>
      <w:r w:rsidRPr="00E244B6">
        <w:rPr>
          <w:rFonts w:eastAsia="Times New Roman" w:cs="Arial"/>
          <w:sz w:val="20"/>
          <w:szCs w:val="20"/>
        </w:rPr>
        <w:t xml:space="preserve">or to invest in </w:t>
      </w:r>
      <w:r w:rsidR="00C562C4">
        <w:rPr>
          <w:rFonts w:eastAsia="Times New Roman" w:cs="Arial"/>
          <w:sz w:val="20"/>
          <w:szCs w:val="20"/>
        </w:rPr>
        <w:t>any</w:t>
      </w:r>
      <w:r w:rsidR="00C562C4" w:rsidRPr="00E244B6">
        <w:rPr>
          <w:rFonts w:eastAsia="Times New Roman" w:cs="Arial"/>
          <w:sz w:val="20"/>
          <w:szCs w:val="20"/>
        </w:rPr>
        <w:t xml:space="preserve"> </w:t>
      </w:r>
      <w:r w:rsidRPr="00E244B6">
        <w:rPr>
          <w:rFonts w:eastAsia="Times New Roman" w:cs="Arial"/>
          <w:sz w:val="20"/>
          <w:szCs w:val="20"/>
        </w:rPr>
        <w:t>selected Applicant(s), as the case may be</w:t>
      </w:r>
      <w:r w:rsidR="00C562C4">
        <w:rPr>
          <w:rFonts w:eastAsia="Times New Roman" w:cs="Arial"/>
          <w:sz w:val="20"/>
          <w:szCs w:val="20"/>
        </w:rPr>
        <w:t>.</w:t>
      </w:r>
      <w:r w:rsidRPr="00E244B6">
        <w:rPr>
          <w:rFonts w:eastAsia="Times New Roman" w:cs="Arial"/>
          <w:sz w:val="20"/>
          <w:szCs w:val="20"/>
        </w:rPr>
        <w:t xml:space="preserve"> </w:t>
      </w:r>
      <w:r w:rsidR="00C562C4">
        <w:rPr>
          <w:rFonts w:eastAsia="Times New Roman" w:cs="Arial"/>
          <w:sz w:val="20"/>
          <w:szCs w:val="20"/>
        </w:rPr>
        <w:t>Furthermore, the</w:t>
      </w:r>
      <w:r w:rsidRPr="00E244B6">
        <w:rPr>
          <w:rFonts w:eastAsia="Times New Roman" w:cs="Arial"/>
          <w:sz w:val="20"/>
          <w:szCs w:val="20"/>
        </w:rPr>
        <w:t xml:space="preserve"> </w:t>
      </w:r>
      <w:r w:rsidR="005D12D1">
        <w:rPr>
          <w:rFonts w:eastAsia="Times New Roman" w:cs="Arial"/>
          <w:sz w:val="20"/>
          <w:szCs w:val="20"/>
        </w:rPr>
        <w:t>Investor Panel</w:t>
      </w:r>
      <w:r w:rsidRPr="00E244B6">
        <w:rPr>
          <w:rFonts w:eastAsia="Times New Roman" w:cs="Arial"/>
          <w:sz w:val="20"/>
          <w:szCs w:val="20"/>
        </w:rPr>
        <w:t xml:space="preserve"> reserves the right to reject all or any of the Applicants or </w:t>
      </w:r>
      <w:r w:rsidR="00C562C4">
        <w:rPr>
          <w:rFonts w:eastAsia="Times New Roman" w:cs="Arial"/>
          <w:sz w:val="20"/>
          <w:szCs w:val="20"/>
        </w:rPr>
        <w:t>their</w:t>
      </w:r>
      <w:r w:rsidRPr="00E244B6">
        <w:rPr>
          <w:rFonts w:eastAsia="Times New Roman" w:cs="Arial"/>
          <w:sz w:val="20"/>
          <w:szCs w:val="20"/>
        </w:rPr>
        <w:t xml:space="preserve"> Proposal</w:t>
      </w:r>
      <w:r w:rsidR="00C562C4">
        <w:rPr>
          <w:rFonts w:eastAsia="Times New Roman" w:cs="Arial"/>
          <w:sz w:val="20"/>
          <w:szCs w:val="20"/>
        </w:rPr>
        <w:t>s</w:t>
      </w:r>
      <w:r w:rsidRPr="00E244B6">
        <w:rPr>
          <w:rFonts w:eastAsia="Times New Roman" w:cs="Arial"/>
          <w:sz w:val="20"/>
          <w:szCs w:val="20"/>
        </w:rPr>
        <w:t xml:space="preserve"> without assigning any reason whatsoever.</w:t>
      </w:r>
    </w:p>
    <w:p w14:paraId="262EC1A6" w14:textId="45A47EE1" w:rsidR="00E445B8" w:rsidRDefault="00E445B8" w:rsidP="00E445B8">
      <w:pPr>
        <w:spacing w:after="120"/>
        <w:jc w:val="both"/>
        <w:rPr>
          <w:rFonts w:eastAsia="Times New Roman" w:cs="Arial"/>
          <w:sz w:val="20"/>
          <w:szCs w:val="20"/>
        </w:rPr>
      </w:pPr>
      <w:r w:rsidRPr="00E244B6">
        <w:rPr>
          <w:rFonts w:eastAsia="Times New Roman" w:cs="Arial"/>
          <w:sz w:val="20"/>
          <w:szCs w:val="20"/>
        </w:rPr>
        <w:t xml:space="preserve">The Applicant shall </w:t>
      </w:r>
      <w:r w:rsidR="00C562C4">
        <w:rPr>
          <w:rFonts w:eastAsia="Times New Roman" w:cs="Arial"/>
          <w:sz w:val="20"/>
          <w:szCs w:val="20"/>
        </w:rPr>
        <w:t xml:space="preserve">solely </w:t>
      </w:r>
      <w:r w:rsidRPr="00E244B6">
        <w:rPr>
          <w:rFonts w:eastAsia="Times New Roman" w:cs="Arial"/>
          <w:sz w:val="20"/>
          <w:szCs w:val="20"/>
        </w:rPr>
        <w:t>bear all its costs associated with or relating to the preparation and submission of its Proposal including but not limited to preparation, copying, postage, delivery fees, expenses associated with any queries or any other costs incurred in connection with or relating to its Proposal.  All such costs and expenses shall remain</w:t>
      </w:r>
      <w:r w:rsidR="00C562C4">
        <w:rPr>
          <w:rFonts w:eastAsia="Times New Roman" w:cs="Arial"/>
          <w:sz w:val="20"/>
          <w:szCs w:val="20"/>
        </w:rPr>
        <w:t xml:space="preserve"> solely</w:t>
      </w:r>
      <w:r w:rsidRPr="00E244B6">
        <w:rPr>
          <w:rFonts w:eastAsia="Times New Roman" w:cs="Arial"/>
          <w:sz w:val="20"/>
          <w:szCs w:val="20"/>
        </w:rPr>
        <w:t xml:space="preserve"> with the Applicant and the </w:t>
      </w:r>
      <w:r w:rsidR="005D12D1">
        <w:rPr>
          <w:rFonts w:eastAsia="Times New Roman" w:cs="Arial"/>
          <w:sz w:val="20"/>
          <w:szCs w:val="20"/>
        </w:rPr>
        <w:t>Investor Panel</w:t>
      </w:r>
      <w:r w:rsidRPr="00E244B6">
        <w:rPr>
          <w:rFonts w:eastAsia="Times New Roman" w:cs="Arial"/>
          <w:sz w:val="20"/>
          <w:szCs w:val="20"/>
        </w:rPr>
        <w:t xml:space="preserve"> shall not be liable in any manner whatsoever for </w:t>
      </w:r>
      <w:r w:rsidR="00A26281">
        <w:rPr>
          <w:rFonts w:eastAsia="Times New Roman" w:cs="Arial"/>
          <w:sz w:val="20"/>
          <w:szCs w:val="20"/>
        </w:rPr>
        <w:t xml:space="preserve">the </w:t>
      </w:r>
      <w:r w:rsidR="00C562C4">
        <w:rPr>
          <w:rFonts w:eastAsia="Times New Roman" w:cs="Arial"/>
          <w:sz w:val="20"/>
          <w:szCs w:val="20"/>
        </w:rPr>
        <w:t>same,</w:t>
      </w:r>
      <w:r w:rsidRPr="00E244B6">
        <w:rPr>
          <w:rFonts w:eastAsia="Times New Roman" w:cs="Arial"/>
          <w:sz w:val="20"/>
          <w:szCs w:val="20"/>
        </w:rPr>
        <w:t xml:space="preserve"> regardless of the conduct or outcome of the selection process.</w:t>
      </w:r>
    </w:p>
    <w:p w14:paraId="0783FD24" w14:textId="3B46FE06" w:rsidR="00797B9E" w:rsidRPr="00565AEB" w:rsidRDefault="00797B9E" w:rsidP="00797B9E">
      <w:pPr>
        <w:spacing w:after="0" w:line="240" w:lineRule="auto"/>
        <w:jc w:val="both"/>
        <w:rPr>
          <w:sz w:val="20"/>
          <w:szCs w:val="20"/>
        </w:rPr>
      </w:pPr>
      <w:r w:rsidRPr="00565AEB">
        <w:rPr>
          <w:color w:val="000000"/>
          <w:sz w:val="20"/>
          <w:szCs w:val="20"/>
        </w:rPr>
        <w:t xml:space="preserve">The DBJ is not obligated to accept the lowest </w:t>
      </w:r>
      <w:r>
        <w:rPr>
          <w:color w:val="000000"/>
          <w:sz w:val="20"/>
          <w:szCs w:val="20"/>
        </w:rPr>
        <w:t xml:space="preserve">proposal </w:t>
      </w:r>
      <w:r w:rsidRPr="00565AEB">
        <w:rPr>
          <w:color w:val="000000"/>
          <w:sz w:val="20"/>
          <w:szCs w:val="20"/>
        </w:rPr>
        <w:t>and reserves the right to terminate the bid process at any point before the award of contract without incurring any liability to any of the participants.</w:t>
      </w:r>
    </w:p>
    <w:p w14:paraId="52A46358" w14:textId="77777777" w:rsidR="00797B9E" w:rsidRPr="00E244B6" w:rsidRDefault="00797B9E" w:rsidP="00E445B8">
      <w:pPr>
        <w:spacing w:after="120"/>
        <w:jc w:val="both"/>
        <w:rPr>
          <w:rFonts w:eastAsia="Times New Roman" w:cs="Arial"/>
          <w:sz w:val="20"/>
          <w:szCs w:val="20"/>
        </w:rPr>
      </w:pPr>
    </w:p>
    <w:p w14:paraId="6AC7B187" w14:textId="77777777" w:rsidR="00E445B8" w:rsidRPr="00E244B6" w:rsidRDefault="00E445B8" w:rsidP="00E445B8">
      <w:pPr>
        <w:jc w:val="center"/>
        <w:rPr>
          <w:rFonts w:eastAsia="MS Mincho" w:cs="Arial"/>
          <w:b/>
          <w:sz w:val="20"/>
          <w:szCs w:val="20"/>
        </w:rPr>
      </w:pPr>
    </w:p>
    <w:p w14:paraId="09F2790A" w14:textId="77777777" w:rsidR="00E445B8" w:rsidRPr="00E244B6" w:rsidRDefault="00E445B8" w:rsidP="00E445B8">
      <w:pPr>
        <w:jc w:val="center"/>
        <w:rPr>
          <w:rFonts w:cs="Arial"/>
          <w:b/>
          <w:sz w:val="20"/>
          <w:szCs w:val="20"/>
        </w:rPr>
      </w:pPr>
      <w:r w:rsidRPr="00E244B6">
        <w:rPr>
          <w:rFonts w:cs="Arial"/>
          <w:b/>
          <w:sz w:val="20"/>
          <w:szCs w:val="20"/>
        </w:rPr>
        <w:br w:type="page"/>
      </w:r>
    </w:p>
    <w:p w14:paraId="361A24D0" w14:textId="77777777" w:rsidR="00E445B8" w:rsidRPr="00E244B6" w:rsidRDefault="00E445B8" w:rsidP="00E445B8">
      <w:pPr>
        <w:jc w:val="center"/>
        <w:rPr>
          <w:rFonts w:cs="Times New Roman"/>
          <w:b/>
          <w:color w:val="1F497D"/>
          <w:sz w:val="32"/>
          <w:szCs w:val="20"/>
        </w:rPr>
      </w:pPr>
      <w:r w:rsidRPr="00E244B6">
        <w:rPr>
          <w:b/>
          <w:color w:val="1F497D"/>
          <w:sz w:val="32"/>
          <w:szCs w:val="20"/>
        </w:rPr>
        <w:lastRenderedPageBreak/>
        <w:t>Call for Proposals</w:t>
      </w:r>
    </w:p>
    <w:p w14:paraId="24031189" w14:textId="77777777" w:rsidR="00E445B8" w:rsidRPr="00E244B6" w:rsidRDefault="00E445B8" w:rsidP="00E445B8">
      <w:pPr>
        <w:pStyle w:val="Heading1"/>
        <w:keepLines w:val="0"/>
        <w:numPr>
          <w:ilvl w:val="0"/>
          <w:numId w:val="1"/>
        </w:numPr>
        <w:spacing w:before="240" w:after="60" w:line="240" w:lineRule="auto"/>
        <w:ind w:left="360"/>
        <w:rPr>
          <w:rFonts w:asciiTheme="minorHAnsi" w:hAnsiTheme="minorHAnsi"/>
          <w:color w:val="1F497D"/>
          <w:sz w:val="32"/>
          <w:szCs w:val="32"/>
        </w:rPr>
      </w:pPr>
      <w:bookmarkStart w:id="10" w:name="_Toc392698179"/>
      <w:bookmarkStart w:id="11" w:name="_Toc429390659"/>
      <w:bookmarkStart w:id="12" w:name="_Toc112680709"/>
      <w:r w:rsidRPr="00E244B6">
        <w:rPr>
          <w:rFonts w:asciiTheme="minorHAnsi" w:hAnsiTheme="minorHAnsi"/>
          <w:color w:val="1F497D"/>
        </w:rPr>
        <w:t>Introduction</w:t>
      </w:r>
      <w:bookmarkEnd w:id="10"/>
      <w:bookmarkEnd w:id="11"/>
      <w:bookmarkEnd w:id="12"/>
      <w:r w:rsidRPr="00E244B6">
        <w:rPr>
          <w:rFonts w:asciiTheme="minorHAnsi" w:hAnsiTheme="minorHAnsi"/>
          <w:color w:val="1F497D"/>
        </w:rPr>
        <w:t xml:space="preserve">  </w:t>
      </w:r>
    </w:p>
    <w:p w14:paraId="24C483AC" w14:textId="77777777" w:rsidR="00E445B8" w:rsidRPr="00E244B6" w:rsidRDefault="00E445B8" w:rsidP="00E445B8">
      <w:pPr>
        <w:pStyle w:val="Heading2"/>
        <w:numPr>
          <w:ilvl w:val="1"/>
          <w:numId w:val="1"/>
        </w:numPr>
        <w:rPr>
          <w:rFonts w:asciiTheme="minorHAnsi" w:hAnsiTheme="minorHAnsi"/>
        </w:rPr>
      </w:pPr>
      <w:bookmarkStart w:id="13" w:name="_Toc392698180"/>
      <w:bookmarkStart w:id="14" w:name="_Toc429390660"/>
      <w:bookmarkStart w:id="15" w:name="_Toc112680710"/>
      <w:r w:rsidRPr="00E244B6">
        <w:rPr>
          <w:rFonts w:asciiTheme="minorHAnsi" w:hAnsiTheme="minorHAnsi"/>
        </w:rPr>
        <w:t xml:space="preserve">Purpose of the </w:t>
      </w:r>
      <w:r w:rsidR="00DE0B96">
        <w:rPr>
          <w:rFonts w:asciiTheme="minorHAnsi" w:hAnsiTheme="minorHAnsi"/>
        </w:rPr>
        <w:t>Call for Proposals (</w:t>
      </w:r>
      <w:r w:rsidRPr="00E244B6">
        <w:rPr>
          <w:rFonts w:asciiTheme="minorHAnsi" w:hAnsiTheme="minorHAnsi"/>
        </w:rPr>
        <w:t>CFP</w:t>
      </w:r>
      <w:bookmarkEnd w:id="13"/>
      <w:bookmarkEnd w:id="14"/>
      <w:r w:rsidR="00DE0B96">
        <w:rPr>
          <w:rFonts w:asciiTheme="minorHAnsi" w:hAnsiTheme="minorHAnsi"/>
        </w:rPr>
        <w:t>)</w:t>
      </w:r>
      <w:bookmarkEnd w:id="15"/>
      <w:r w:rsidRPr="00E244B6">
        <w:rPr>
          <w:rFonts w:asciiTheme="minorHAnsi" w:hAnsiTheme="minorHAnsi"/>
        </w:rPr>
        <w:t xml:space="preserve"> </w:t>
      </w:r>
    </w:p>
    <w:p w14:paraId="21FC1B3A" w14:textId="77777777" w:rsidR="00E445B8" w:rsidRPr="00E244B6" w:rsidRDefault="00E445B8" w:rsidP="00E445B8">
      <w:pPr>
        <w:pStyle w:val="LightGrid-Accent31"/>
        <w:spacing w:after="200" w:line="360" w:lineRule="auto"/>
        <w:rPr>
          <w:rFonts w:asciiTheme="minorHAnsi" w:hAnsiTheme="minorHAnsi" w:cs="Arial"/>
          <w:sz w:val="20"/>
          <w:szCs w:val="20"/>
        </w:rPr>
      </w:pPr>
    </w:p>
    <w:p w14:paraId="167C270C" w14:textId="658797C6" w:rsidR="00E445B8" w:rsidRPr="00E244B6" w:rsidRDefault="00C40376" w:rsidP="1805EF37">
      <w:pPr>
        <w:pStyle w:val="LightGrid-Accent31"/>
        <w:spacing w:after="200" w:line="360" w:lineRule="auto"/>
        <w:jc w:val="both"/>
        <w:rPr>
          <w:rFonts w:asciiTheme="minorHAnsi" w:hAnsiTheme="minorHAnsi" w:cs="Arial"/>
          <w:sz w:val="20"/>
          <w:szCs w:val="20"/>
        </w:rPr>
      </w:pPr>
      <w:r w:rsidRPr="1805EF37">
        <w:rPr>
          <w:rFonts w:asciiTheme="minorHAnsi" w:hAnsiTheme="minorHAnsi" w:cs="Arial"/>
          <w:sz w:val="20"/>
          <w:szCs w:val="20"/>
        </w:rPr>
        <w:t>D</w:t>
      </w:r>
      <w:r w:rsidR="0087662A" w:rsidRPr="1805EF37">
        <w:rPr>
          <w:rFonts w:asciiTheme="minorHAnsi" w:hAnsiTheme="minorHAnsi" w:cs="Arial"/>
          <w:sz w:val="20"/>
          <w:szCs w:val="20"/>
        </w:rPr>
        <w:t xml:space="preserve">evelopment </w:t>
      </w:r>
      <w:r w:rsidRPr="1805EF37">
        <w:rPr>
          <w:rFonts w:asciiTheme="minorHAnsi" w:hAnsiTheme="minorHAnsi" w:cs="Arial"/>
          <w:sz w:val="20"/>
          <w:szCs w:val="20"/>
        </w:rPr>
        <w:t>B</w:t>
      </w:r>
      <w:r w:rsidR="0087662A" w:rsidRPr="1805EF37">
        <w:rPr>
          <w:rFonts w:asciiTheme="minorHAnsi" w:hAnsiTheme="minorHAnsi" w:cs="Arial"/>
          <w:sz w:val="20"/>
          <w:szCs w:val="20"/>
        </w:rPr>
        <w:t xml:space="preserve">ank of </w:t>
      </w:r>
      <w:r w:rsidRPr="1805EF37">
        <w:rPr>
          <w:rFonts w:asciiTheme="minorHAnsi" w:hAnsiTheme="minorHAnsi" w:cs="Arial"/>
          <w:sz w:val="20"/>
          <w:szCs w:val="20"/>
        </w:rPr>
        <w:t>J</w:t>
      </w:r>
      <w:r w:rsidR="0087662A" w:rsidRPr="1805EF37">
        <w:rPr>
          <w:rFonts w:asciiTheme="minorHAnsi" w:hAnsiTheme="minorHAnsi" w:cs="Arial"/>
          <w:sz w:val="20"/>
          <w:szCs w:val="20"/>
        </w:rPr>
        <w:t xml:space="preserve">amaica </w:t>
      </w:r>
      <w:r w:rsidR="007B5ADE" w:rsidRPr="1805EF37">
        <w:rPr>
          <w:rFonts w:asciiTheme="minorHAnsi" w:hAnsiTheme="minorHAnsi" w:cs="Arial"/>
          <w:sz w:val="20"/>
          <w:szCs w:val="20"/>
        </w:rPr>
        <w:t xml:space="preserve">Limited </w:t>
      </w:r>
      <w:r w:rsidR="0087662A" w:rsidRPr="1805EF37">
        <w:rPr>
          <w:rFonts w:asciiTheme="minorHAnsi" w:hAnsiTheme="minorHAnsi" w:cs="Arial"/>
          <w:sz w:val="20"/>
          <w:szCs w:val="20"/>
        </w:rPr>
        <w:t>(“DBJ”)</w:t>
      </w:r>
      <w:r w:rsidRPr="1805EF37">
        <w:rPr>
          <w:rFonts w:asciiTheme="minorHAnsi" w:hAnsiTheme="minorHAnsi" w:cs="Arial"/>
          <w:sz w:val="20"/>
          <w:szCs w:val="20"/>
        </w:rPr>
        <w:t xml:space="preserve"> administers the Jamaica Venture Capital Programme</w:t>
      </w:r>
      <w:r w:rsidR="00165289" w:rsidRPr="1805EF37">
        <w:rPr>
          <w:rFonts w:asciiTheme="minorHAnsi" w:hAnsiTheme="minorHAnsi" w:cs="Arial"/>
          <w:sz w:val="20"/>
          <w:szCs w:val="20"/>
        </w:rPr>
        <w:t xml:space="preserve"> (JVC</w:t>
      </w:r>
      <w:r w:rsidR="00CE6C8E" w:rsidRPr="1805EF37">
        <w:rPr>
          <w:rFonts w:asciiTheme="minorHAnsi" w:hAnsiTheme="minorHAnsi" w:cs="Arial"/>
          <w:sz w:val="20"/>
          <w:szCs w:val="20"/>
        </w:rPr>
        <w:t>apital</w:t>
      </w:r>
      <w:r w:rsidR="00165289" w:rsidRPr="1805EF37">
        <w:rPr>
          <w:rFonts w:asciiTheme="minorHAnsi" w:hAnsiTheme="minorHAnsi" w:cs="Arial"/>
          <w:sz w:val="20"/>
          <w:szCs w:val="20"/>
        </w:rPr>
        <w:t>)</w:t>
      </w:r>
      <w:r w:rsidRPr="1805EF37">
        <w:rPr>
          <w:rFonts w:asciiTheme="minorHAnsi" w:hAnsiTheme="minorHAnsi" w:cs="Arial"/>
          <w:sz w:val="20"/>
          <w:szCs w:val="20"/>
        </w:rPr>
        <w:t xml:space="preserve"> and is the project implementing entity for the </w:t>
      </w:r>
      <w:r w:rsidR="005A0FA6" w:rsidRPr="1805EF37">
        <w:rPr>
          <w:rFonts w:asciiTheme="minorHAnsi" w:hAnsiTheme="minorHAnsi" w:cs="Arial"/>
          <w:sz w:val="20"/>
          <w:szCs w:val="20"/>
        </w:rPr>
        <w:t xml:space="preserve">Boosting </w:t>
      </w:r>
      <w:r w:rsidR="79A88FDD" w:rsidRPr="1805EF37">
        <w:rPr>
          <w:rFonts w:asciiTheme="minorHAnsi" w:hAnsiTheme="minorHAnsi" w:cs="Arial"/>
          <w:sz w:val="20"/>
          <w:szCs w:val="20"/>
        </w:rPr>
        <w:t>Innovation.</w:t>
      </w:r>
      <w:r w:rsidR="005A0FA6" w:rsidRPr="1805EF37">
        <w:rPr>
          <w:rFonts w:asciiTheme="minorHAnsi" w:hAnsiTheme="minorHAnsi" w:cs="Arial"/>
          <w:sz w:val="20"/>
          <w:szCs w:val="20"/>
        </w:rPr>
        <w:t xml:space="preserve">, Growth and Entrepreneurship Ecosystems </w:t>
      </w:r>
      <w:r w:rsidRPr="1805EF37">
        <w:rPr>
          <w:rFonts w:asciiTheme="minorHAnsi" w:hAnsiTheme="minorHAnsi" w:cs="Arial"/>
          <w:sz w:val="20"/>
          <w:szCs w:val="20"/>
        </w:rPr>
        <w:t>(</w:t>
      </w:r>
      <w:r w:rsidR="005A0FA6" w:rsidRPr="1805EF37">
        <w:rPr>
          <w:rFonts w:asciiTheme="minorHAnsi" w:hAnsiTheme="minorHAnsi" w:cs="Arial"/>
          <w:sz w:val="20"/>
          <w:szCs w:val="20"/>
        </w:rPr>
        <w:t>BIGEE</w:t>
      </w:r>
      <w:r w:rsidRPr="1805EF37">
        <w:rPr>
          <w:rFonts w:asciiTheme="minorHAnsi" w:hAnsiTheme="minorHAnsi" w:cs="Arial"/>
          <w:sz w:val="20"/>
          <w:szCs w:val="20"/>
        </w:rPr>
        <w:t>)</w:t>
      </w:r>
      <w:r w:rsidR="003C4D68" w:rsidRPr="1805EF37">
        <w:rPr>
          <w:rFonts w:asciiTheme="minorHAnsi" w:hAnsiTheme="minorHAnsi" w:cs="Arial"/>
          <w:sz w:val="20"/>
          <w:szCs w:val="20"/>
        </w:rPr>
        <w:t xml:space="preserve"> Pro</w:t>
      </w:r>
      <w:r w:rsidR="005A0FA6" w:rsidRPr="1805EF37">
        <w:rPr>
          <w:rFonts w:asciiTheme="minorHAnsi" w:hAnsiTheme="minorHAnsi" w:cs="Arial"/>
          <w:sz w:val="20"/>
          <w:szCs w:val="20"/>
        </w:rPr>
        <w:t>gramme</w:t>
      </w:r>
      <w:r w:rsidR="0003282F" w:rsidRPr="1805EF37">
        <w:rPr>
          <w:rFonts w:asciiTheme="minorHAnsi" w:hAnsiTheme="minorHAnsi" w:cs="Arial"/>
          <w:sz w:val="20"/>
          <w:szCs w:val="20"/>
        </w:rPr>
        <w:t xml:space="preserve"> </w:t>
      </w:r>
      <w:r w:rsidRPr="1805EF37">
        <w:rPr>
          <w:rFonts w:asciiTheme="minorHAnsi" w:hAnsiTheme="minorHAnsi" w:cs="Arial"/>
          <w:sz w:val="20"/>
          <w:szCs w:val="20"/>
        </w:rPr>
        <w:t xml:space="preserve">. </w:t>
      </w:r>
      <w:r w:rsidR="00563CA6" w:rsidRPr="1805EF37">
        <w:rPr>
          <w:rFonts w:asciiTheme="minorHAnsi" w:hAnsiTheme="minorHAnsi" w:cs="Arial"/>
          <w:sz w:val="20"/>
          <w:szCs w:val="20"/>
        </w:rPr>
        <w:t xml:space="preserve"> </w:t>
      </w:r>
      <w:r w:rsidR="00A26281" w:rsidRPr="1805EF37">
        <w:rPr>
          <w:rFonts w:asciiTheme="minorHAnsi" w:hAnsiTheme="minorHAnsi" w:cs="Arial"/>
          <w:sz w:val="20"/>
          <w:szCs w:val="20"/>
        </w:rPr>
        <w:t xml:space="preserve">The </w:t>
      </w:r>
      <w:r w:rsidR="00202A82" w:rsidRPr="1805EF37">
        <w:rPr>
          <w:rFonts w:asciiTheme="minorHAnsi" w:hAnsiTheme="minorHAnsi" w:cs="Arial"/>
          <w:sz w:val="20"/>
          <w:szCs w:val="20"/>
        </w:rPr>
        <w:t xml:space="preserve">DBJ is a member and lead anchor investor of the </w:t>
      </w:r>
      <w:r w:rsidR="005D12D1" w:rsidRPr="1805EF37">
        <w:rPr>
          <w:rFonts w:asciiTheme="minorHAnsi" w:hAnsiTheme="minorHAnsi" w:cs="Arial"/>
          <w:sz w:val="20"/>
          <w:szCs w:val="20"/>
        </w:rPr>
        <w:t xml:space="preserve">Investor </w:t>
      </w:r>
      <w:r w:rsidR="00797C44" w:rsidRPr="1805EF37">
        <w:rPr>
          <w:rFonts w:asciiTheme="minorHAnsi" w:hAnsiTheme="minorHAnsi" w:cs="Arial"/>
          <w:sz w:val="20"/>
          <w:szCs w:val="20"/>
        </w:rPr>
        <w:t>Panel, which</w:t>
      </w:r>
      <w:r w:rsidR="00202A82" w:rsidRPr="1805EF37">
        <w:rPr>
          <w:rFonts w:asciiTheme="minorHAnsi" w:hAnsiTheme="minorHAnsi" w:cs="Arial"/>
          <w:sz w:val="20"/>
          <w:szCs w:val="20"/>
        </w:rPr>
        <w:t xml:space="preserve"> seeks</w:t>
      </w:r>
      <w:r w:rsidR="00E445B8" w:rsidRPr="1805EF37">
        <w:rPr>
          <w:rFonts w:asciiTheme="minorHAnsi" w:hAnsiTheme="minorHAnsi" w:cs="Arial"/>
          <w:sz w:val="20"/>
          <w:szCs w:val="20"/>
        </w:rPr>
        <w:t xml:space="preserve"> to select</w:t>
      </w:r>
      <w:r w:rsidR="00DE0B96" w:rsidRPr="1805EF37">
        <w:rPr>
          <w:rFonts w:asciiTheme="minorHAnsi" w:hAnsiTheme="minorHAnsi" w:cs="Arial"/>
          <w:sz w:val="20"/>
          <w:szCs w:val="20"/>
        </w:rPr>
        <w:t xml:space="preserve"> </w:t>
      </w:r>
      <w:r w:rsidR="00C865FC" w:rsidRPr="1805EF37">
        <w:rPr>
          <w:rFonts w:asciiTheme="minorHAnsi" w:hAnsiTheme="minorHAnsi" w:cs="Arial"/>
          <w:sz w:val="20"/>
          <w:szCs w:val="20"/>
        </w:rPr>
        <w:t xml:space="preserve">one or more </w:t>
      </w:r>
      <w:r w:rsidR="00DE0B96" w:rsidRPr="1805EF37">
        <w:rPr>
          <w:rFonts w:asciiTheme="minorHAnsi" w:hAnsiTheme="minorHAnsi" w:cs="Arial"/>
          <w:sz w:val="20"/>
          <w:szCs w:val="20"/>
        </w:rPr>
        <w:t>Fund Manager</w:t>
      </w:r>
      <w:r w:rsidR="00C865FC" w:rsidRPr="1805EF37">
        <w:rPr>
          <w:rFonts w:asciiTheme="minorHAnsi" w:hAnsiTheme="minorHAnsi" w:cs="Arial"/>
          <w:sz w:val="20"/>
          <w:szCs w:val="20"/>
        </w:rPr>
        <w:t>s</w:t>
      </w:r>
      <w:r w:rsidR="00DE0B96" w:rsidRPr="1805EF37">
        <w:rPr>
          <w:rFonts w:asciiTheme="minorHAnsi" w:hAnsiTheme="minorHAnsi" w:cs="Arial"/>
          <w:sz w:val="20"/>
          <w:szCs w:val="20"/>
        </w:rPr>
        <w:t xml:space="preserve"> for the Establishment and Management of </w:t>
      </w:r>
      <w:r w:rsidR="00C865FC" w:rsidRPr="1805EF37">
        <w:rPr>
          <w:rFonts w:asciiTheme="minorHAnsi" w:hAnsiTheme="minorHAnsi" w:cs="Arial"/>
          <w:sz w:val="20"/>
          <w:szCs w:val="20"/>
        </w:rPr>
        <w:t>one or more</w:t>
      </w:r>
      <w:r w:rsidR="00DE0B96" w:rsidRPr="1805EF37">
        <w:rPr>
          <w:rFonts w:asciiTheme="minorHAnsi" w:hAnsiTheme="minorHAnsi" w:cs="Arial"/>
          <w:sz w:val="20"/>
          <w:szCs w:val="20"/>
        </w:rPr>
        <w:t xml:space="preserve"> </w:t>
      </w:r>
      <w:r w:rsidR="005A0FA6" w:rsidRPr="1805EF37">
        <w:rPr>
          <w:rFonts w:asciiTheme="minorHAnsi" w:hAnsiTheme="minorHAnsi" w:cs="Arial"/>
          <w:sz w:val="20"/>
          <w:szCs w:val="20"/>
        </w:rPr>
        <w:t xml:space="preserve">Venture Capital </w:t>
      </w:r>
      <w:r w:rsidR="00DE0B96" w:rsidRPr="1805EF37">
        <w:rPr>
          <w:rFonts w:asciiTheme="minorHAnsi" w:hAnsiTheme="minorHAnsi" w:cs="Arial"/>
          <w:sz w:val="20"/>
          <w:szCs w:val="20"/>
        </w:rPr>
        <w:t>Fund</w:t>
      </w:r>
      <w:r w:rsidR="00C865FC" w:rsidRPr="1805EF37">
        <w:rPr>
          <w:rFonts w:asciiTheme="minorHAnsi" w:hAnsiTheme="minorHAnsi" w:cs="Arial"/>
          <w:sz w:val="20"/>
          <w:szCs w:val="20"/>
        </w:rPr>
        <w:t>s</w:t>
      </w:r>
      <w:r w:rsidR="00C83BA3" w:rsidRPr="1805EF37">
        <w:rPr>
          <w:rFonts w:asciiTheme="minorHAnsi" w:hAnsiTheme="minorHAnsi" w:cs="Arial"/>
          <w:sz w:val="20"/>
          <w:szCs w:val="20"/>
        </w:rPr>
        <w:t>,</w:t>
      </w:r>
      <w:r w:rsidR="00F62C45" w:rsidRPr="1805EF37">
        <w:rPr>
          <w:rFonts w:asciiTheme="minorHAnsi" w:hAnsiTheme="minorHAnsi" w:cs="Arial"/>
          <w:sz w:val="20"/>
          <w:szCs w:val="20"/>
        </w:rPr>
        <w:t xml:space="preserve"> </w:t>
      </w:r>
      <w:r w:rsidR="00E445B8" w:rsidRPr="1805EF37">
        <w:rPr>
          <w:rFonts w:asciiTheme="minorHAnsi" w:hAnsiTheme="minorHAnsi" w:cs="Arial"/>
          <w:sz w:val="20"/>
          <w:szCs w:val="20"/>
        </w:rPr>
        <w:t>in Jamaica</w:t>
      </w:r>
      <w:r w:rsidR="00895EEE" w:rsidRPr="1805EF37">
        <w:rPr>
          <w:rFonts w:asciiTheme="minorHAnsi" w:hAnsiTheme="minorHAnsi" w:cs="Arial"/>
          <w:sz w:val="20"/>
          <w:szCs w:val="20"/>
        </w:rPr>
        <w:t xml:space="preserve"> or an</w:t>
      </w:r>
      <w:r w:rsidR="00BB4913" w:rsidRPr="1805EF37">
        <w:rPr>
          <w:rFonts w:asciiTheme="minorHAnsi" w:hAnsiTheme="minorHAnsi" w:cs="Arial"/>
          <w:sz w:val="20"/>
          <w:szCs w:val="20"/>
        </w:rPr>
        <w:t>other</w:t>
      </w:r>
      <w:r w:rsidR="00895EEE" w:rsidRPr="1805EF37">
        <w:rPr>
          <w:rFonts w:asciiTheme="minorHAnsi" w:hAnsiTheme="minorHAnsi" w:cs="Arial"/>
          <w:sz w:val="20"/>
          <w:szCs w:val="20"/>
        </w:rPr>
        <w:t xml:space="preserve"> eligible jurisdiction</w:t>
      </w:r>
      <w:r w:rsidR="00E445B8" w:rsidRPr="1805EF37">
        <w:rPr>
          <w:rFonts w:asciiTheme="minorHAnsi" w:hAnsiTheme="minorHAnsi" w:cs="Arial"/>
          <w:sz w:val="20"/>
          <w:szCs w:val="20"/>
        </w:rPr>
        <w:t>.  Applicants</w:t>
      </w:r>
      <w:r w:rsidR="00F80BE1" w:rsidRPr="1805EF37">
        <w:rPr>
          <w:rFonts w:asciiTheme="minorHAnsi" w:hAnsiTheme="minorHAnsi" w:cs="Arial"/>
          <w:sz w:val="20"/>
          <w:szCs w:val="20"/>
        </w:rPr>
        <w:t xml:space="preserve"> for the position of Fund Manager</w:t>
      </w:r>
      <w:r w:rsidR="00E445B8" w:rsidRPr="1805EF37">
        <w:rPr>
          <w:rFonts w:asciiTheme="minorHAnsi" w:hAnsiTheme="minorHAnsi" w:cs="Arial"/>
          <w:sz w:val="20"/>
          <w:szCs w:val="20"/>
        </w:rPr>
        <w:t xml:space="preserve"> are invited to present proposals (the “</w:t>
      </w:r>
      <w:r w:rsidR="00E445B8" w:rsidRPr="1805EF37">
        <w:rPr>
          <w:rFonts w:asciiTheme="minorHAnsi" w:hAnsiTheme="minorHAnsi" w:cs="Arial"/>
          <w:b/>
          <w:bCs/>
          <w:sz w:val="20"/>
          <w:szCs w:val="20"/>
        </w:rPr>
        <w:t>Proposal</w:t>
      </w:r>
      <w:r w:rsidR="00E445B8" w:rsidRPr="1805EF37">
        <w:rPr>
          <w:rFonts w:asciiTheme="minorHAnsi" w:hAnsiTheme="minorHAnsi" w:cs="Arial"/>
          <w:sz w:val="20"/>
          <w:szCs w:val="20"/>
        </w:rPr>
        <w:t xml:space="preserve">”) to the </w:t>
      </w:r>
      <w:r w:rsidR="005D12D1" w:rsidRPr="1805EF37">
        <w:rPr>
          <w:rFonts w:asciiTheme="minorHAnsi" w:hAnsiTheme="minorHAnsi" w:cs="Arial"/>
          <w:sz w:val="20"/>
          <w:szCs w:val="20"/>
        </w:rPr>
        <w:t>Investor Panel</w:t>
      </w:r>
      <w:r w:rsidR="00E445B8" w:rsidRPr="1805EF37">
        <w:rPr>
          <w:rFonts w:asciiTheme="minorHAnsi" w:hAnsiTheme="minorHAnsi" w:cs="Arial"/>
          <w:sz w:val="20"/>
          <w:szCs w:val="20"/>
        </w:rPr>
        <w:t xml:space="preserve"> in accordance with the requirements described in this CFP.</w:t>
      </w:r>
    </w:p>
    <w:p w14:paraId="33F2AC2F" w14:textId="77777777" w:rsidR="00E445B8" w:rsidRPr="00E244B6" w:rsidRDefault="00E445B8" w:rsidP="00E445B8">
      <w:pPr>
        <w:pStyle w:val="Heading2"/>
        <w:numPr>
          <w:ilvl w:val="1"/>
          <w:numId w:val="1"/>
        </w:numPr>
        <w:rPr>
          <w:rFonts w:asciiTheme="minorHAnsi" w:hAnsiTheme="minorHAnsi"/>
        </w:rPr>
      </w:pPr>
      <w:bookmarkStart w:id="16" w:name="_Toc392698181"/>
      <w:bookmarkStart w:id="17" w:name="_Toc429390661"/>
      <w:bookmarkStart w:id="18" w:name="_Toc112680711"/>
      <w:r w:rsidRPr="00E244B6">
        <w:rPr>
          <w:rFonts w:asciiTheme="minorHAnsi" w:hAnsiTheme="minorHAnsi"/>
        </w:rPr>
        <w:t>Eligibility of Applicants</w:t>
      </w:r>
      <w:bookmarkEnd w:id="16"/>
      <w:bookmarkEnd w:id="17"/>
      <w:bookmarkEnd w:id="18"/>
    </w:p>
    <w:p w14:paraId="7FC46315" w14:textId="77777777" w:rsidR="00E445B8" w:rsidRPr="00E244B6" w:rsidRDefault="00E445B8" w:rsidP="00E445B8">
      <w:pPr>
        <w:pStyle w:val="LightGrid-Accent31"/>
        <w:spacing w:after="200" w:line="360" w:lineRule="auto"/>
        <w:ind w:left="1440"/>
        <w:jc w:val="both"/>
        <w:rPr>
          <w:rFonts w:asciiTheme="minorHAnsi" w:hAnsiTheme="minorHAnsi" w:cs="Arial"/>
          <w:sz w:val="20"/>
          <w:szCs w:val="20"/>
        </w:rPr>
      </w:pPr>
    </w:p>
    <w:p w14:paraId="2C1A1EEE" w14:textId="415A9AA0" w:rsidR="00E445B8" w:rsidRPr="007B5ADE" w:rsidRDefault="0087662A" w:rsidP="1805EF37">
      <w:pPr>
        <w:pStyle w:val="LightGrid-Accent31"/>
        <w:spacing w:after="200" w:line="360" w:lineRule="auto"/>
        <w:jc w:val="both"/>
        <w:rPr>
          <w:rFonts w:asciiTheme="minorHAnsi" w:hAnsiTheme="minorHAnsi" w:cs="Arial"/>
          <w:b/>
          <w:bCs/>
          <w:sz w:val="20"/>
          <w:szCs w:val="20"/>
        </w:rPr>
      </w:pPr>
      <w:r w:rsidRPr="1805EF37">
        <w:rPr>
          <w:rFonts w:asciiTheme="minorHAnsi" w:hAnsiTheme="minorHAnsi" w:cs="Arial"/>
          <w:sz w:val="20"/>
          <w:szCs w:val="20"/>
        </w:rPr>
        <w:t xml:space="preserve">The Applicant must be a </w:t>
      </w:r>
      <w:r w:rsidR="00A26281" w:rsidRPr="1805EF37">
        <w:rPr>
          <w:rFonts w:asciiTheme="minorHAnsi" w:hAnsiTheme="minorHAnsi" w:cs="Arial"/>
          <w:sz w:val="20"/>
          <w:szCs w:val="20"/>
        </w:rPr>
        <w:t>l</w:t>
      </w:r>
      <w:r w:rsidR="00E445B8" w:rsidRPr="1805EF37">
        <w:rPr>
          <w:rFonts w:asciiTheme="minorHAnsi" w:hAnsiTheme="minorHAnsi" w:cs="Arial"/>
          <w:sz w:val="20"/>
          <w:szCs w:val="20"/>
        </w:rPr>
        <w:t xml:space="preserve">ocal </w:t>
      </w:r>
      <w:r w:rsidRPr="1805EF37">
        <w:rPr>
          <w:rFonts w:asciiTheme="minorHAnsi" w:hAnsiTheme="minorHAnsi" w:cs="Arial"/>
          <w:sz w:val="20"/>
          <w:szCs w:val="20"/>
        </w:rPr>
        <w:t>or</w:t>
      </w:r>
      <w:r w:rsidR="00E445B8" w:rsidRPr="1805EF37">
        <w:rPr>
          <w:rFonts w:asciiTheme="minorHAnsi" w:hAnsiTheme="minorHAnsi" w:cs="Arial"/>
          <w:sz w:val="20"/>
          <w:szCs w:val="20"/>
        </w:rPr>
        <w:t xml:space="preserve"> </w:t>
      </w:r>
      <w:r w:rsidR="00A26281" w:rsidRPr="1805EF37">
        <w:rPr>
          <w:rFonts w:asciiTheme="minorHAnsi" w:hAnsiTheme="minorHAnsi" w:cs="Arial"/>
          <w:sz w:val="20"/>
          <w:szCs w:val="20"/>
        </w:rPr>
        <w:t>i</w:t>
      </w:r>
      <w:r w:rsidR="00E445B8" w:rsidRPr="1805EF37">
        <w:rPr>
          <w:rFonts w:asciiTheme="minorHAnsi" w:hAnsiTheme="minorHAnsi" w:cs="Arial"/>
          <w:sz w:val="20"/>
          <w:szCs w:val="20"/>
        </w:rPr>
        <w:t xml:space="preserve">nternational Fund Manager </w:t>
      </w:r>
      <w:r w:rsidR="00977490" w:rsidRPr="1805EF37">
        <w:rPr>
          <w:rFonts w:asciiTheme="minorHAnsi" w:hAnsiTheme="minorHAnsi" w:cs="Arial"/>
          <w:sz w:val="20"/>
          <w:szCs w:val="20"/>
        </w:rPr>
        <w:t xml:space="preserve">who is </w:t>
      </w:r>
      <w:r w:rsidR="00E445B8" w:rsidRPr="1805EF37">
        <w:rPr>
          <w:rFonts w:asciiTheme="minorHAnsi" w:hAnsiTheme="minorHAnsi" w:cs="Arial"/>
          <w:sz w:val="20"/>
          <w:szCs w:val="20"/>
        </w:rPr>
        <w:t xml:space="preserve">licensed </w:t>
      </w:r>
      <w:r w:rsidR="00977490" w:rsidRPr="1805EF37">
        <w:rPr>
          <w:rFonts w:asciiTheme="minorHAnsi" w:hAnsiTheme="minorHAnsi" w:cs="Arial"/>
          <w:sz w:val="20"/>
          <w:szCs w:val="20"/>
        </w:rPr>
        <w:t xml:space="preserve">or intends to be licensed </w:t>
      </w:r>
      <w:r w:rsidR="00E445B8" w:rsidRPr="1805EF37">
        <w:rPr>
          <w:rFonts w:asciiTheme="minorHAnsi" w:hAnsiTheme="minorHAnsi" w:cs="Arial"/>
          <w:sz w:val="20"/>
          <w:szCs w:val="20"/>
        </w:rPr>
        <w:t>and operating in accordance with relevant regulations and properly registered in the country of origin and operation</w:t>
      </w:r>
      <w:r w:rsidR="7C09685F" w:rsidRPr="1805EF37">
        <w:rPr>
          <w:rFonts w:asciiTheme="minorHAnsi" w:hAnsiTheme="minorHAnsi" w:cs="Arial"/>
          <w:sz w:val="20"/>
          <w:szCs w:val="20"/>
        </w:rPr>
        <w:t xml:space="preserve">. </w:t>
      </w:r>
      <w:r w:rsidR="00E445B8" w:rsidRPr="1805EF37">
        <w:rPr>
          <w:rFonts w:asciiTheme="minorHAnsi" w:hAnsiTheme="minorHAnsi" w:cs="Arial"/>
          <w:sz w:val="20"/>
          <w:szCs w:val="20"/>
        </w:rPr>
        <w:t xml:space="preserve">If a Fund Manager is an overseas company, then </w:t>
      </w:r>
      <w:r w:rsidR="00797C44" w:rsidRPr="1805EF37">
        <w:rPr>
          <w:rFonts w:asciiTheme="minorHAnsi" w:hAnsiTheme="minorHAnsi" w:cs="Arial"/>
          <w:sz w:val="20"/>
          <w:szCs w:val="20"/>
        </w:rPr>
        <w:t xml:space="preserve">such </w:t>
      </w:r>
      <w:r w:rsidR="00A26281" w:rsidRPr="1805EF37">
        <w:rPr>
          <w:rFonts w:asciiTheme="minorHAnsi" w:hAnsiTheme="minorHAnsi" w:cs="Arial"/>
          <w:sz w:val="20"/>
          <w:szCs w:val="20"/>
        </w:rPr>
        <w:t xml:space="preserve">a </w:t>
      </w:r>
      <w:r w:rsidR="00797C44" w:rsidRPr="1805EF37">
        <w:rPr>
          <w:rFonts w:asciiTheme="minorHAnsi" w:hAnsiTheme="minorHAnsi" w:cs="Arial"/>
          <w:sz w:val="20"/>
          <w:szCs w:val="20"/>
        </w:rPr>
        <w:t>company</w:t>
      </w:r>
      <w:r w:rsidR="00E445B8" w:rsidRPr="1805EF37">
        <w:rPr>
          <w:rFonts w:asciiTheme="minorHAnsi" w:hAnsiTheme="minorHAnsi" w:cs="Arial"/>
          <w:sz w:val="20"/>
          <w:szCs w:val="20"/>
        </w:rPr>
        <w:t xml:space="preserve"> will be required</w:t>
      </w:r>
      <w:r w:rsidR="00DB0A5A">
        <w:rPr>
          <w:rFonts w:asciiTheme="minorHAnsi" w:hAnsiTheme="minorHAnsi" w:cs="Arial"/>
          <w:sz w:val="20"/>
          <w:szCs w:val="20"/>
        </w:rPr>
        <w:t>, if selected,</w:t>
      </w:r>
      <w:r w:rsidR="00E445B8" w:rsidRPr="1805EF37">
        <w:rPr>
          <w:rFonts w:asciiTheme="minorHAnsi" w:hAnsiTheme="minorHAnsi" w:cs="Arial"/>
          <w:sz w:val="20"/>
          <w:szCs w:val="20"/>
        </w:rPr>
        <w:t xml:space="preserve"> to be registered in Jamaica as an overseas company and licensed or registered in accordance with the Financial Services Commission (FSC) Act</w:t>
      </w:r>
      <w:r w:rsidR="00E445B8" w:rsidRPr="1805EF37">
        <w:rPr>
          <w:rFonts w:asciiTheme="minorHAnsi" w:hAnsiTheme="minorHAnsi" w:cs="Arial"/>
          <w:b/>
          <w:bCs/>
          <w:sz w:val="20"/>
          <w:szCs w:val="20"/>
        </w:rPr>
        <w:t>.</w:t>
      </w:r>
      <w:r w:rsidR="00436923" w:rsidRPr="1805EF37">
        <w:rPr>
          <w:rFonts w:asciiTheme="minorHAnsi" w:hAnsiTheme="minorHAnsi" w:cs="Arial"/>
          <w:b/>
          <w:bCs/>
          <w:sz w:val="20"/>
          <w:szCs w:val="20"/>
        </w:rPr>
        <w:t xml:space="preserve"> </w:t>
      </w:r>
      <w:r w:rsidR="00022759" w:rsidRPr="1805EF37">
        <w:rPr>
          <w:rFonts w:ascii="Calibri" w:hAnsi="Calibri" w:cs="Calibri"/>
          <w:color w:val="323130"/>
          <w:sz w:val="20"/>
          <w:szCs w:val="20"/>
        </w:rPr>
        <w:t>Existing fund</w:t>
      </w:r>
      <w:r w:rsidR="00785041" w:rsidRPr="1805EF37">
        <w:rPr>
          <w:rFonts w:ascii="Calibri" w:hAnsi="Calibri" w:cs="Calibri"/>
          <w:color w:val="323130"/>
          <w:sz w:val="20"/>
          <w:szCs w:val="20"/>
        </w:rPr>
        <w:t xml:space="preserve"> managers</w:t>
      </w:r>
      <w:r w:rsidR="00022759" w:rsidRPr="1805EF37">
        <w:rPr>
          <w:rFonts w:ascii="Calibri" w:hAnsi="Calibri" w:cs="Calibri"/>
          <w:color w:val="323130"/>
          <w:sz w:val="20"/>
          <w:szCs w:val="20"/>
        </w:rPr>
        <w:t xml:space="preserve"> with aligned investment strategy may apply (</w:t>
      </w:r>
      <w:r w:rsidR="212B7C53" w:rsidRPr="1805EF37">
        <w:rPr>
          <w:rFonts w:ascii="Calibri" w:hAnsi="Calibri" w:cs="Calibri"/>
          <w:color w:val="323130"/>
          <w:sz w:val="20"/>
          <w:szCs w:val="20"/>
        </w:rPr>
        <w:t>e.g.,</w:t>
      </w:r>
      <w:r w:rsidR="00022759" w:rsidRPr="1805EF37">
        <w:rPr>
          <w:rFonts w:ascii="Calibri" w:hAnsi="Calibri" w:cs="Calibri"/>
          <w:color w:val="323130"/>
          <w:sz w:val="20"/>
          <w:szCs w:val="20"/>
        </w:rPr>
        <w:t xml:space="preserve"> </w:t>
      </w:r>
      <w:r w:rsidR="00DB0A5A">
        <w:rPr>
          <w:rFonts w:ascii="Calibri" w:hAnsi="Calibri" w:cs="Calibri"/>
          <w:color w:val="323130"/>
          <w:sz w:val="20"/>
          <w:szCs w:val="20"/>
        </w:rPr>
        <w:t xml:space="preserve">managing </w:t>
      </w:r>
      <w:r w:rsidR="00022759" w:rsidRPr="1805EF37">
        <w:rPr>
          <w:rFonts w:ascii="Calibri" w:hAnsi="Calibri" w:cs="Calibri"/>
          <w:color w:val="323130"/>
          <w:sz w:val="20"/>
          <w:szCs w:val="20"/>
        </w:rPr>
        <w:t>funds that are already fund raising or have completed first close)</w:t>
      </w:r>
      <w:r w:rsidR="007B5ADE" w:rsidRPr="1805EF37">
        <w:rPr>
          <w:rFonts w:ascii="Calibri" w:hAnsi="Calibri" w:cs="Calibri"/>
          <w:color w:val="323130"/>
          <w:sz w:val="20"/>
          <w:szCs w:val="20"/>
        </w:rPr>
        <w:t>.</w:t>
      </w:r>
    </w:p>
    <w:p w14:paraId="793FE5EB" w14:textId="3877800E" w:rsidR="00E445B8" w:rsidRPr="00E244B6" w:rsidRDefault="00E445B8" w:rsidP="00E445B8">
      <w:pPr>
        <w:pStyle w:val="Heading2"/>
        <w:numPr>
          <w:ilvl w:val="1"/>
          <w:numId w:val="1"/>
        </w:numPr>
        <w:rPr>
          <w:rFonts w:asciiTheme="minorHAnsi" w:hAnsiTheme="minorHAnsi"/>
        </w:rPr>
      </w:pPr>
      <w:bookmarkStart w:id="19" w:name="_Toc392698182"/>
      <w:bookmarkStart w:id="20" w:name="_Toc429390662"/>
      <w:bookmarkStart w:id="21" w:name="_Toc112680712"/>
      <w:r w:rsidRPr="00E244B6">
        <w:rPr>
          <w:rFonts w:asciiTheme="minorHAnsi" w:hAnsiTheme="minorHAnsi"/>
        </w:rPr>
        <w:t>Background</w:t>
      </w:r>
      <w:bookmarkEnd w:id="19"/>
      <w:bookmarkEnd w:id="20"/>
      <w:bookmarkEnd w:id="21"/>
    </w:p>
    <w:p w14:paraId="23646355" w14:textId="77777777" w:rsidR="00E445B8" w:rsidRPr="00E244B6" w:rsidRDefault="00E445B8" w:rsidP="00E445B8">
      <w:pPr>
        <w:rPr>
          <w:lang w:val="en-GB"/>
        </w:rPr>
      </w:pPr>
    </w:p>
    <w:p w14:paraId="5E468E7D" w14:textId="18FD17F2" w:rsidR="00C626FC" w:rsidRPr="00142369" w:rsidRDefault="00C626FC" w:rsidP="1805EF37">
      <w:pPr>
        <w:spacing w:line="360" w:lineRule="auto"/>
        <w:ind w:left="720"/>
        <w:contextualSpacing/>
        <w:jc w:val="both"/>
        <w:rPr>
          <w:rFonts w:eastAsia="Times New Roman"/>
          <w:sz w:val="20"/>
          <w:szCs w:val="20"/>
        </w:rPr>
      </w:pPr>
      <w:r w:rsidRPr="1805EF37">
        <w:rPr>
          <w:rFonts w:eastAsia="Times New Roman"/>
          <w:sz w:val="20"/>
          <w:szCs w:val="20"/>
        </w:rPr>
        <w:t xml:space="preserve">The Government of Jamaica (GOJ) has received financing from the </w:t>
      </w:r>
      <w:r w:rsidR="00B4734A" w:rsidRPr="1805EF37">
        <w:rPr>
          <w:rFonts w:eastAsia="Times New Roman"/>
          <w:sz w:val="20"/>
          <w:szCs w:val="20"/>
        </w:rPr>
        <w:t xml:space="preserve">Inter-American Development Bank </w:t>
      </w:r>
      <w:r w:rsidRPr="1805EF37">
        <w:rPr>
          <w:rFonts w:eastAsia="Times New Roman"/>
          <w:sz w:val="20"/>
          <w:szCs w:val="20"/>
        </w:rPr>
        <w:t>(ID</w:t>
      </w:r>
      <w:r w:rsidR="00B4734A" w:rsidRPr="1805EF37">
        <w:rPr>
          <w:rFonts w:eastAsia="Times New Roman"/>
          <w:sz w:val="20"/>
          <w:szCs w:val="20"/>
        </w:rPr>
        <w:t>B</w:t>
      </w:r>
      <w:r w:rsidRPr="1805EF37">
        <w:rPr>
          <w:rFonts w:eastAsia="Times New Roman"/>
          <w:sz w:val="20"/>
          <w:szCs w:val="20"/>
        </w:rPr>
        <w:t>) in the form of a loan toward</w:t>
      </w:r>
      <w:r w:rsidR="00430992" w:rsidRPr="1805EF37">
        <w:rPr>
          <w:rFonts w:eastAsia="Times New Roman"/>
          <w:sz w:val="20"/>
          <w:szCs w:val="20"/>
        </w:rPr>
        <w:t>s</w:t>
      </w:r>
      <w:r w:rsidRPr="1805EF37">
        <w:rPr>
          <w:rFonts w:eastAsia="Times New Roman"/>
          <w:sz w:val="20"/>
          <w:szCs w:val="20"/>
        </w:rPr>
        <w:t xml:space="preserve"> the </w:t>
      </w:r>
      <w:r w:rsidR="00430992" w:rsidRPr="1805EF37">
        <w:rPr>
          <w:rFonts w:eastAsia="Times New Roman"/>
          <w:sz w:val="20"/>
          <w:szCs w:val="20"/>
        </w:rPr>
        <w:t>initiatives developed under the project,</w:t>
      </w:r>
      <w:r w:rsidRPr="1805EF37">
        <w:rPr>
          <w:rFonts w:eastAsia="Times New Roman"/>
          <w:sz w:val="20"/>
          <w:szCs w:val="20"/>
        </w:rPr>
        <w:t xml:space="preserve"> </w:t>
      </w:r>
      <w:r w:rsidR="00B4734A" w:rsidRPr="1805EF37">
        <w:rPr>
          <w:rFonts w:eastAsia="Times New Roman"/>
          <w:sz w:val="20"/>
          <w:szCs w:val="20"/>
        </w:rPr>
        <w:t>BIGEE</w:t>
      </w:r>
      <w:r w:rsidR="0097498F">
        <w:rPr>
          <w:rFonts w:eastAsia="Times New Roman"/>
          <w:sz w:val="20"/>
          <w:szCs w:val="20"/>
        </w:rPr>
        <w:t xml:space="preserve"> </w:t>
      </w:r>
      <w:r w:rsidR="00B4734A" w:rsidRPr="1805EF37">
        <w:rPr>
          <w:rFonts w:eastAsia="Times New Roman"/>
          <w:sz w:val="20"/>
          <w:szCs w:val="20"/>
        </w:rPr>
        <w:t>Programme</w:t>
      </w:r>
      <w:r w:rsidRPr="1805EF37">
        <w:rPr>
          <w:rFonts w:eastAsia="Times New Roman"/>
          <w:sz w:val="20"/>
          <w:szCs w:val="20"/>
        </w:rPr>
        <w:t xml:space="preserve">. </w:t>
      </w:r>
      <w:r w:rsidR="0087662A" w:rsidRPr="1805EF37">
        <w:rPr>
          <w:rFonts w:eastAsia="Times New Roman"/>
          <w:sz w:val="20"/>
          <w:szCs w:val="20"/>
        </w:rPr>
        <w:t>DBJ</w:t>
      </w:r>
      <w:r w:rsidRPr="1805EF37">
        <w:rPr>
          <w:rFonts w:eastAsia="Times New Roman"/>
          <w:sz w:val="20"/>
          <w:szCs w:val="20"/>
        </w:rPr>
        <w:t xml:space="preserve"> is the implementing agency of the Pro</w:t>
      </w:r>
      <w:r w:rsidR="00B4734A" w:rsidRPr="1805EF37">
        <w:rPr>
          <w:rFonts w:eastAsia="Times New Roman"/>
          <w:sz w:val="20"/>
          <w:szCs w:val="20"/>
        </w:rPr>
        <w:t>gramme</w:t>
      </w:r>
      <w:r w:rsidRPr="1805EF37">
        <w:rPr>
          <w:rFonts w:eastAsia="Times New Roman"/>
          <w:sz w:val="20"/>
          <w:szCs w:val="20"/>
        </w:rPr>
        <w:t xml:space="preserve">.  </w:t>
      </w:r>
    </w:p>
    <w:p w14:paraId="53D549D2" w14:textId="77777777" w:rsidR="00C626FC" w:rsidRPr="00142369" w:rsidRDefault="00C626FC" w:rsidP="00785041">
      <w:pPr>
        <w:spacing w:line="360" w:lineRule="auto"/>
        <w:contextualSpacing/>
        <w:jc w:val="both"/>
        <w:rPr>
          <w:rFonts w:eastAsia="Times New Roman" w:cstheme="minorHAnsi"/>
          <w:sz w:val="20"/>
          <w:szCs w:val="20"/>
        </w:rPr>
      </w:pPr>
    </w:p>
    <w:p w14:paraId="387DD328" w14:textId="224F9AF1" w:rsidR="00C626FC" w:rsidRPr="00086330" w:rsidRDefault="00B4734A" w:rsidP="00086330">
      <w:pPr>
        <w:spacing w:line="360" w:lineRule="auto"/>
        <w:ind w:left="720"/>
        <w:contextualSpacing/>
        <w:jc w:val="both"/>
        <w:rPr>
          <w:rFonts w:eastAsia="Times New Roman" w:cstheme="minorHAnsi"/>
          <w:sz w:val="20"/>
          <w:szCs w:val="20"/>
        </w:rPr>
      </w:pPr>
      <w:r w:rsidRPr="00B4734A">
        <w:rPr>
          <w:rFonts w:eastAsia="Times New Roman" w:cstheme="minorHAnsi"/>
          <w:sz w:val="20"/>
          <w:szCs w:val="20"/>
        </w:rPr>
        <w:t xml:space="preserve">Subcomponent </w:t>
      </w:r>
      <w:r w:rsidR="008B59DD" w:rsidRPr="00B4734A">
        <w:rPr>
          <w:rFonts w:eastAsia="Times New Roman" w:cstheme="minorHAnsi"/>
          <w:sz w:val="20"/>
          <w:szCs w:val="20"/>
        </w:rPr>
        <w:t xml:space="preserve">II.2 </w:t>
      </w:r>
      <w:r w:rsidR="008B59DD">
        <w:rPr>
          <w:rFonts w:eastAsia="Times New Roman" w:cstheme="minorHAnsi"/>
          <w:sz w:val="20"/>
          <w:szCs w:val="20"/>
        </w:rPr>
        <w:t>of</w:t>
      </w:r>
      <w:r w:rsidR="00C626FC" w:rsidRPr="00142369">
        <w:rPr>
          <w:rFonts w:eastAsia="Times New Roman" w:cstheme="minorHAnsi"/>
          <w:sz w:val="20"/>
          <w:szCs w:val="20"/>
        </w:rPr>
        <w:t xml:space="preserve"> the </w:t>
      </w:r>
      <w:r w:rsidR="0087662A" w:rsidRPr="00142369">
        <w:rPr>
          <w:rFonts w:eastAsia="Times New Roman" w:cstheme="minorHAnsi"/>
          <w:sz w:val="20"/>
          <w:szCs w:val="20"/>
        </w:rPr>
        <w:t>P</w:t>
      </w:r>
      <w:r w:rsidR="00C626FC" w:rsidRPr="00142369">
        <w:rPr>
          <w:rFonts w:eastAsia="Times New Roman" w:cstheme="minorHAnsi"/>
          <w:sz w:val="20"/>
          <w:szCs w:val="20"/>
        </w:rPr>
        <w:t>ro</w:t>
      </w:r>
      <w:r>
        <w:rPr>
          <w:rFonts w:eastAsia="Times New Roman" w:cstheme="minorHAnsi"/>
          <w:sz w:val="20"/>
          <w:szCs w:val="20"/>
        </w:rPr>
        <w:t>gramme</w:t>
      </w:r>
      <w:r w:rsidR="00C626FC" w:rsidRPr="00142369">
        <w:rPr>
          <w:rFonts w:eastAsia="Times New Roman" w:cstheme="minorHAnsi"/>
          <w:sz w:val="20"/>
          <w:szCs w:val="20"/>
        </w:rPr>
        <w:t>, which</w:t>
      </w:r>
      <w:r>
        <w:rPr>
          <w:rFonts w:eastAsia="Times New Roman" w:cstheme="minorHAnsi"/>
          <w:sz w:val="20"/>
          <w:szCs w:val="20"/>
        </w:rPr>
        <w:t xml:space="preserve"> is aimed at supporting </w:t>
      </w:r>
      <w:r w:rsidR="00427781">
        <w:rPr>
          <w:rFonts w:eastAsia="Times New Roman" w:cstheme="minorHAnsi"/>
          <w:sz w:val="20"/>
          <w:szCs w:val="20"/>
        </w:rPr>
        <w:t>scal</w:t>
      </w:r>
      <w:r w:rsidR="00430992">
        <w:rPr>
          <w:rFonts w:eastAsia="Times New Roman" w:cstheme="minorHAnsi"/>
          <w:sz w:val="20"/>
          <w:szCs w:val="20"/>
        </w:rPr>
        <w:t>e-ups</w:t>
      </w:r>
      <w:r w:rsidR="00C626FC" w:rsidRPr="00142369">
        <w:rPr>
          <w:rFonts w:eastAsia="Times New Roman" w:cstheme="minorHAnsi"/>
          <w:sz w:val="20"/>
          <w:szCs w:val="20"/>
        </w:rPr>
        <w:t xml:space="preserve">, will contribute capital </w:t>
      </w:r>
      <w:r w:rsidR="007B5ADE">
        <w:rPr>
          <w:rFonts w:eastAsia="Times New Roman" w:cstheme="minorHAnsi"/>
          <w:sz w:val="20"/>
          <w:szCs w:val="20"/>
        </w:rPr>
        <w:t xml:space="preserve">of </w:t>
      </w:r>
      <w:r w:rsidR="00564083">
        <w:rPr>
          <w:rFonts w:eastAsia="Times New Roman" w:cstheme="minorHAnsi"/>
          <w:sz w:val="20"/>
          <w:szCs w:val="20"/>
        </w:rPr>
        <w:t>up to</w:t>
      </w:r>
      <w:r w:rsidR="00C626FC" w:rsidRPr="00142369">
        <w:rPr>
          <w:rFonts w:eastAsia="Times New Roman" w:cstheme="minorHAnsi"/>
          <w:sz w:val="20"/>
          <w:szCs w:val="20"/>
        </w:rPr>
        <w:t xml:space="preserve"> </w:t>
      </w:r>
      <w:r w:rsidR="00C626FC" w:rsidRPr="001A387B">
        <w:rPr>
          <w:rFonts w:eastAsia="Times New Roman" w:cstheme="minorHAnsi"/>
          <w:sz w:val="20"/>
          <w:szCs w:val="20"/>
        </w:rPr>
        <w:t>US$</w:t>
      </w:r>
      <w:r w:rsidR="000F0159">
        <w:rPr>
          <w:rFonts w:eastAsia="Times New Roman" w:cstheme="minorHAnsi"/>
          <w:sz w:val="20"/>
          <w:szCs w:val="20"/>
        </w:rPr>
        <w:t>4.9</w:t>
      </w:r>
      <w:r w:rsidR="00C626FC" w:rsidRPr="001A387B">
        <w:rPr>
          <w:rFonts w:eastAsia="Times New Roman" w:cstheme="minorHAnsi"/>
          <w:sz w:val="20"/>
          <w:szCs w:val="20"/>
        </w:rPr>
        <w:t>M</w:t>
      </w:r>
      <w:r w:rsidR="00C626FC" w:rsidRPr="00142369">
        <w:rPr>
          <w:rFonts w:eastAsia="Times New Roman" w:cstheme="minorHAnsi"/>
          <w:sz w:val="20"/>
          <w:szCs w:val="20"/>
        </w:rPr>
        <w:t xml:space="preserve"> as </w:t>
      </w:r>
      <w:r w:rsidR="00A26281" w:rsidRPr="00142369">
        <w:rPr>
          <w:rFonts w:eastAsia="Times New Roman" w:cstheme="minorHAnsi"/>
          <w:sz w:val="20"/>
          <w:szCs w:val="20"/>
        </w:rPr>
        <w:t xml:space="preserve">an </w:t>
      </w:r>
      <w:r w:rsidR="00C626FC" w:rsidRPr="00142369">
        <w:rPr>
          <w:rFonts w:eastAsia="Times New Roman" w:cstheme="minorHAnsi"/>
          <w:sz w:val="20"/>
          <w:szCs w:val="20"/>
        </w:rPr>
        <w:t xml:space="preserve">investment in </w:t>
      </w:r>
      <w:r w:rsidR="001E577B">
        <w:rPr>
          <w:rFonts w:eastAsia="Times New Roman" w:cstheme="minorHAnsi"/>
          <w:sz w:val="20"/>
          <w:szCs w:val="20"/>
        </w:rPr>
        <w:t>one or more</w:t>
      </w:r>
      <w:r w:rsidR="00C626FC" w:rsidRPr="00142369">
        <w:rPr>
          <w:rFonts w:eastAsia="Times New Roman" w:cstheme="minorHAnsi"/>
          <w:sz w:val="20"/>
          <w:szCs w:val="20"/>
        </w:rPr>
        <w:t xml:space="preserve"> fund</w:t>
      </w:r>
      <w:r w:rsidR="006D126C">
        <w:rPr>
          <w:rFonts w:eastAsia="Times New Roman" w:cstheme="minorHAnsi"/>
          <w:sz w:val="20"/>
          <w:szCs w:val="20"/>
        </w:rPr>
        <w:t>s</w:t>
      </w:r>
      <w:r w:rsidR="00C626FC" w:rsidRPr="00142369">
        <w:rPr>
          <w:rFonts w:eastAsia="Times New Roman" w:cstheme="minorHAnsi"/>
          <w:sz w:val="20"/>
          <w:szCs w:val="20"/>
        </w:rPr>
        <w:t xml:space="preserve"> </w:t>
      </w:r>
      <w:r w:rsidR="00A26281" w:rsidRPr="00142369">
        <w:rPr>
          <w:rFonts w:eastAsia="Times New Roman" w:cstheme="minorHAnsi"/>
          <w:sz w:val="20"/>
          <w:szCs w:val="20"/>
        </w:rPr>
        <w:t xml:space="preserve">that </w:t>
      </w:r>
      <w:r w:rsidR="00C626FC" w:rsidRPr="00142369">
        <w:rPr>
          <w:rFonts w:eastAsia="Times New Roman" w:cstheme="minorHAnsi"/>
          <w:sz w:val="20"/>
          <w:szCs w:val="20"/>
        </w:rPr>
        <w:t>will, in turn, provide</w:t>
      </w:r>
      <w:r w:rsidR="00427781">
        <w:rPr>
          <w:rFonts w:eastAsia="Times New Roman" w:cstheme="minorHAnsi"/>
          <w:sz w:val="20"/>
          <w:szCs w:val="20"/>
        </w:rPr>
        <w:t xml:space="preserve"> </w:t>
      </w:r>
      <w:r w:rsidR="008B59DD">
        <w:rPr>
          <w:rFonts w:eastAsia="Times New Roman" w:cstheme="minorHAnsi"/>
          <w:sz w:val="20"/>
          <w:szCs w:val="20"/>
        </w:rPr>
        <w:t xml:space="preserve">primarily </w:t>
      </w:r>
      <w:r w:rsidR="008B59DD" w:rsidRPr="00142369">
        <w:rPr>
          <w:rFonts w:eastAsia="Times New Roman" w:cstheme="minorHAnsi"/>
          <w:sz w:val="20"/>
          <w:szCs w:val="20"/>
        </w:rPr>
        <w:t>risk</w:t>
      </w:r>
      <w:r w:rsidR="00C626FC" w:rsidRPr="00142369">
        <w:rPr>
          <w:rFonts w:eastAsia="Times New Roman" w:cstheme="minorHAnsi"/>
          <w:sz w:val="20"/>
          <w:szCs w:val="20"/>
        </w:rPr>
        <w:t xml:space="preserve"> capital </w:t>
      </w:r>
      <w:r w:rsidR="00427781">
        <w:rPr>
          <w:rFonts w:eastAsia="Times New Roman" w:cstheme="minorHAnsi"/>
          <w:sz w:val="20"/>
          <w:szCs w:val="20"/>
        </w:rPr>
        <w:t>financing to early stage,</w:t>
      </w:r>
      <w:r w:rsidR="00430992">
        <w:rPr>
          <w:rFonts w:eastAsia="Times New Roman" w:cstheme="minorHAnsi"/>
          <w:sz w:val="20"/>
          <w:szCs w:val="20"/>
        </w:rPr>
        <w:t xml:space="preserve"> </w:t>
      </w:r>
      <w:r w:rsidR="00427781">
        <w:rPr>
          <w:rFonts w:eastAsia="Times New Roman" w:cstheme="minorHAnsi"/>
          <w:sz w:val="20"/>
          <w:szCs w:val="20"/>
        </w:rPr>
        <w:t>scalable</w:t>
      </w:r>
      <w:r w:rsidR="00417B6D">
        <w:rPr>
          <w:rFonts w:eastAsia="Times New Roman" w:cstheme="minorHAnsi"/>
          <w:sz w:val="20"/>
          <w:szCs w:val="20"/>
        </w:rPr>
        <w:t>,</w:t>
      </w:r>
      <w:r w:rsidR="00427781">
        <w:rPr>
          <w:rFonts w:eastAsia="Times New Roman" w:cstheme="minorHAnsi"/>
          <w:sz w:val="20"/>
          <w:szCs w:val="20"/>
        </w:rPr>
        <w:t xml:space="preserve"> and investment-ready start-ups </w:t>
      </w:r>
      <w:r w:rsidR="00430992">
        <w:rPr>
          <w:rFonts w:eastAsia="Times New Roman" w:cstheme="minorHAnsi"/>
          <w:sz w:val="20"/>
          <w:szCs w:val="20"/>
        </w:rPr>
        <w:t>registered</w:t>
      </w:r>
      <w:r w:rsidR="00C626FC" w:rsidRPr="00142369">
        <w:rPr>
          <w:rFonts w:eastAsia="Times New Roman" w:cstheme="minorHAnsi"/>
          <w:sz w:val="20"/>
          <w:szCs w:val="20"/>
        </w:rPr>
        <w:t xml:space="preserve"> in Jamaica.</w:t>
      </w:r>
      <w:r w:rsidR="0006222E">
        <w:rPr>
          <w:rFonts w:eastAsia="Times New Roman" w:cstheme="minorHAnsi"/>
          <w:sz w:val="20"/>
          <w:szCs w:val="20"/>
        </w:rPr>
        <w:t xml:space="preserve">  </w:t>
      </w:r>
      <w:r w:rsidR="00C626FC" w:rsidRPr="00142369">
        <w:rPr>
          <w:rFonts w:eastAsia="Times New Roman" w:cstheme="minorHAnsi"/>
          <w:sz w:val="20"/>
          <w:szCs w:val="20"/>
        </w:rPr>
        <w:t xml:space="preserve"> Access to risk capital</w:t>
      </w:r>
      <w:r w:rsidR="00FA7C9A">
        <w:rPr>
          <w:rFonts w:eastAsia="Times New Roman" w:cstheme="minorHAnsi"/>
          <w:sz w:val="20"/>
          <w:szCs w:val="20"/>
        </w:rPr>
        <w:t xml:space="preserve"> and </w:t>
      </w:r>
      <w:r w:rsidR="00FA7C9A" w:rsidRPr="008B59DD">
        <w:rPr>
          <w:rFonts w:eastAsia="Times New Roman" w:cstheme="minorHAnsi"/>
          <w:sz w:val="20"/>
          <w:szCs w:val="20"/>
        </w:rPr>
        <w:t>T</w:t>
      </w:r>
      <w:r w:rsidR="0097498F" w:rsidRPr="008B59DD">
        <w:rPr>
          <w:rFonts w:eastAsia="Times New Roman" w:cstheme="minorHAnsi"/>
          <w:sz w:val="20"/>
          <w:szCs w:val="20"/>
        </w:rPr>
        <w:t xml:space="preserve">echnical Assistance </w:t>
      </w:r>
      <w:r w:rsidR="00FA7C9A" w:rsidRPr="008B59DD">
        <w:rPr>
          <w:rFonts w:eastAsia="Times New Roman" w:cstheme="minorHAnsi"/>
          <w:sz w:val="20"/>
          <w:szCs w:val="20"/>
        </w:rPr>
        <w:t>Grant facilities under the BIGEEE Project</w:t>
      </w:r>
      <w:r w:rsidR="00FA7C9A">
        <w:rPr>
          <w:rFonts w:eastAsia="Times New Roman" w:cstheme="minorHAnsi"/>
          <w:sz w:val="20"/>
          <w:szCs w:val="20"/>
        </w:rPr>
        <w:t xml:space="preserve"> </w:t>
      </w:r>
      <w:r w:rsidR="00FA7C9A" w:rsidRPr="00142369">
        <w:rPr>
          <w:rFonts w:eastAsia="Times New Roman" w:cstheme="minorHAnsi"/>
          <w:sz w:val="20"/>
          <w:szCs w:val="20"/>
        </w:rPr>
        <w:t>is</w:t>
      </w:r>
      <w:r w:rsidR="00C626FC" w:rsidRPr="00142369">
        <w:rPr>
          <w:rFonts w:eastAsia="Times New Roman" w:cstheme="minorHAnsi"/>
          <w:sz w:val="20"/>
          <w:szCs w:val="20"/>
        </w:rPr>
        <w:t xml:space="preserve"> expected to allow these investees to achieve higher levels of growth and productivity</w:t>
      </w:r>
      <w:r w:rsidR="00DC6FA1" w:rsidRPr="00142369">
        <w:rPr>
          <w:rFonts w:eastAsia="Times New Roman" w:cstheme="minorHAnsi"/>
          <w:sz w:val="20"/>
          <w:szCs w:val="20"/>
        </w:rPr>
        <w:t>,</w:t>
      </w:r>
      <w:r w:rsidR="00C626FC" w:rsidRPr="00142369">
        <w:rPr>
          <w:rFonts w:eastAsia="Times New Roman" w:cstheme="minorHAnsi"/>
          <w:sz w:val="20"/>
          <w:szCs w:val="20"/>
        </w:rPr>
        <w:t xml:space="preserve"> and contribute, where possible, to job growth in their sectors. </w:t>
      </w:r>
    </w:p>
    <w:p w14:paraId="78890A0F" w14:textId="3C53EB51" w:rsidR="00785041" w:rsidRDefault="00785041" w:rsidP="00785041">
      <w:pPr>
        <w:spacing w:line="360" w:lineRule="auto"/>
        <w:contextualSpacing/>
        <w:jc w:val="both"/>
        <w:rPr>
          <w:rFonts w:eastAsia="Times New Roman" w:cstheme="minorHAnsi"/>
          <w:sz w:val="20"/>
          <w:szCs w:val="20"/>
        </w:rPr>
      </w:pPr>
    </w:p>
    <w:p w14:paraId="280BFF62" w14:textId="1ED3A4E9" w:rsidR="00785041" w:rsidRPr="00142369" w:rsidRDefault="00785041" w:rsidP="00785041">
      <w:pPr>
        <w:spacing w:line="360" w:lineRule="auto"/>
        <w:ind w:left="720"/>
        <w:jc w:val="both"/>
        <w:rPr>
          <w:rFonts w:cstheme="minorHAnsi"/>
          <w:sz w:val="20"/>
          <w:szCs w:val="20"/>
        </w:rPr>
      </w:pPr>
      <w:r w:rsidRPr="00142369">
        <w:rPr>
          <w:rFonts w:cstheme="minorHAnsi"/>
          <w:sz w:val="20"/>
          <w:szCs w:val="20"/>
        </w:rPr>
        <w:t xml:space="preserve">The GOJ has recognized that a vibrant and sustainable </w:t>
      </w:r>
      <w:r w:rsidR="00012CD5">
        <w:rPr>
          <w:rFonts w:cstheme="minorHAnsi"/>
          <w:sz w:val="20"/>
          <w:szCs w:val="20"/>
        </w:rPr>
        <w:t>Venture Capital (VC)</w:t>
      </w:r>
      <w:r w:rsidRPr="00142369">
        <w:rPr>
          <w:rFonts w:cstheme="minorHAnsi"/>
          <w:sz w:val="20"/>
          <w:szCs w:val="20"/>
        </w:rPr>
        <w:t xml:space="preserve"> market will create an avenue for addressing the problem of lack of access to long term equity financing for Jamaican companies</w:t>
      </w:r>
      <w:r>
        <w:rPr>
          <w:rFonts w:cstheme="minorHAnsi"/>
          <w:sz w:val="20"/>
          <w:szCs w:val="20"/>
        </w:rPr>
        <w:t>.</w:t>
      </w:r>
    </w:p>
    <w:p w14:paraId="6F510B52" w14:textId="7B94BF57" w:rsidR="00785041" w:rsidRPr="00142369" w:rsidRDefault="00785041" w:rsidP="00785041">
      <w:pPr>
        <w:spacing w:line="360" w:lineRule="auto"/>
        <w:ind w:left="720"/>
        <w:jc w:val="both"/>
        <w:rPr>
          <w:rFonts w:cstheme="minorHAnsi"/>
          <w:sz w:val="20"/>
          <w:szCs w:val="20"/>
        </w:rPr>
      </w:pPr>
      <w:r w:rsidRPr="00142369">
        <w:rPr>
          <w:rFonts w:cstheme="minorHAnsi"/>
          <w:sz w:val="20"/>
          <w:szCs w:val="20"/>
        </w:rPr>
        <w:lastRenderedPageBreak/>
        <w:t>In that regard, the GOJ, through DBJ’s</w:t>
      </w:r>
      <w:r w:rsidR="00E4450C">
        <w:rPr>
          <w:rFonts w:cstheme="minorHAnsi"/>
          <w:sz w:val="20"/>
          <w:szCs w:val="20"/>
        </w:rPr>
        <w:t xml:space="preserve"> Jamaica Venture(JV)</w:t>
      </w:r>
      <w:r w:rsidRPr="00142369">
        <w:rPr>
          <w:rFonts w:cstheme="minorHAnsi"/>
          <w:sz w:val="20"/>
          <w:szCs w:val="20"/>
        </w:rPr>
        <w:t xml:space="preserve"> Capital and</w:t>
      </w:r>
      <w:r w:rsidR="00012CD5">
        <w:rPr>
          <w:rFonts w:cstheme="minorHAnsi"/>
          <w:sz w:val="20"/>
          <w:szCs w:val="20"/>
        </w:rPr>
        <w:t xml:space="preserve"> BIGEE Progamme</w:t>
      </w:r>
      <w:r w:rsidR="00430992">
        <w:rPr>
          <w:rFonts w:cstheme="minorHAnsi"/>
          <w:sz w:val="20"/>
          <w:szCs w:val="20"/>
        </w:rPr>
        <w:t>s</w:t>
      </w:r>
      <w:r w:rsidRPr="00142369">
        <w:rPr>
          <w:rFonts w:cstheme="minorHAnsi"/>
          <w:sz w:val="20"/>
          <w:szCs w:val="20"/>
        </w:rPr>
        <w:t xml:space="preserve">, is collaborating with other public sector and private sector investment partners to source </w:t>
      </w:r>
      <w:r>
        <w:rPr>
          <w:rFonts w:cstheme="minorHAnsi"/>
          <w:sz w:val="20"/>
          <w:szCs w:val="20"/>
        </w:rPr>
        <w:t>one or more</w:t>
      </w:r>
      <w:r w:rsidRPr="00142369">
        <w:rPr>
          <w:rFonts w:cstheme="minorHAnsi"/>
          <w:sz w:val="20"/>
          <w:szCs w:val="20"/>
        </w:rPr>
        <w:t xml:space="preserve"> qualified and experienced Fund Manager</w:t>
      </w:r>
      <w:r>
        <w:rPr>
          <w:rFonts w:cstheme="minorHAnsi"/>
          <w:sz w:val="20"/>
          <w:szCs w:val="20"/>
        </w:rPr>
        <w:t>s</w:t>
      </w:r>
      <w:r w:rsidRPr="00142369">
        <w:rPr>
          <w:rFonts w:cstheme="minorHAnsi"/>
          <w:sz w:val="20"/>
          <w:szCs w:val="20"/>
        </w:rPr>
        <w:t xml:space="preserve"> to establish and manage a new </w:t>
      </w:r>
      <w:r w:rsidR="00012CD5">
        <w:rPr>
          <w:rFonts w:cstheme="minorHAnsi"/>
          <w:sz w:val="20"/>
          <w:szCs w:val="20"/>
        </w:rPr>
        <w:t>VC</w:t>
      </w:r>
      <w:r w:rsidRPr="00142369">
        <w:rPr>
          <w:rFonts w:cstheme="minorHAnsi"/>
          <w:sz w:val="20"/>
          <w:szCs w:val="20"/>
        </w:rPr>
        <w:t xml:space="preserve"> Fund in Jamaica.</w:t>
      </w:r>
    </w:p>
    <w:p w14:paraId="4E1A8584" w14:textId="1AFE5DD2" w:rsidR="00C626FC" w:rsidRPr="00785041" w:rsidRDefault="00785041" w:rsidP="00785041">
      <w:pPr>
        <w:spacing w:line="360" w:lineRule="auto"/>
        <w:ind w:left="720"/>
        <w:jc w:val="both"/>
        <w:rPr>
          <w:rFonts w:cs="Arial"/>
          <w:sz w:val="20"/>
          <w:szCs w:val="20"/>
        </w:rPr>
      </w:pPr>
      <w:r w:rsidRPr="00142369">
        <w:rPr>
          <w:rFonts w:cstheme="minorHAnsi"/>
          <w:sz w:val="20"/>
          <w:szCs w:val="20"/>
        </w:rPr>
        <w:t xml:space="preserve">The investor partners will establish the </w:t>
      </w:r>
      <w:r w:rsidRPr="00142369">
        <w:rPr>
          <w:rFonts w:cstheme="minorHAnsi"/>
          <w:b/>
          <w:sz w:val="20"/>
          <w:szCs w:val="20"/>
        </w:rPr>
        <w:t xml:space="preserve">Investor Panel </w:t>
      </w:r>
      <w:r w:rsidRPr="00142369">
        <w:rPr>
          <w:rFonts w:cstheme="minorHAnsi"/>
          <w:sz w:val="20"/>
          <w:szCs w:val="20"/>
        </w:rPr>
        <w:t xml:space="preserve">comprised of the DBJ and a number of local corporate, institutional and individual investors to </w:t>
      </w:r>
      <w:r w:rsidR="00430992">
        <w:rPr>
          <w:rFonts w:cstheme="minorHAnsi"/>
          <w:sz w:val="20"/>
          <w:szCs w:val="20"/>
        </w:rPr>
        <w:t xml:space="preserve">execute </w:t>
      </w:r>
      <w:r w:rsidRPr="00142369">
        <w:rPr>
          <w:rFonts w:cstheme="minorHAnsi"/>
          <w:sz w:val="20"/>
          <w:szCs w:val="20"/>
        </w:rPr>
        <w:t xml:space="preserve">the </w:t>
      </w:r>
      <w:r w:rsidR="00430992">
        <w:rPr>
          <w:rFonts w:cstheme="minorHAnsi"/>
          <w:sz w:val="20"/>
          <w:szCs w:val="20"/>
        </w:rPr>
        <w:t xml:space="preserve">selection </w:t>
      </w:r>
      <w:r w:rsidRPr="00142369">
        <w:rPr>
          <w:rFonts w:cstheme="minorHAnsi"/>
          <w:sz w:val="20"/>
          <w:szCs w:val="20"/>
        </w:rPr>
        <w:t>framework.</w:t>
      </w:r>
      <w:r>
        <w:rPr>
          <w:rStyle w:val="FootnoteReference"/>
          <w:rFonts w:cstheme="minorHAnsi"/>
          <w:sz w:val="20"/>
          <w:szCs w:val="20"/>
        </w:rPr>
        <w:footnoteReference w:id="2"/>
      </w:r>
      <w:r w:rsidRPr="00142369">
        <w:rPr>
          <w:rFonts w:cstheme="minorHAnsi"/>
          <w:sz w:val="20"/>
          <w:szCs w:val="20"/>
        </w:rPr>
        <w:t>The Investor Panel will have the opportunity of undertaking investments, in the established Fund</w:t>
      </w:r>
      <w:r>
        <w:rPr>
          <w:rFonts w:cstheme="minorHAnsi"/>
          <w:sz w:val="20"/>
          <w:szCs w:val="20"/>
        </w:rPr>
        <w:t>(s)</w:t>
      </w:r>
      <w:r w:rsidRPr="00142369">
        <w:rPr>
          <w:rFonts w:cstheme="minorHAnsi"/>
          <w:sz w:val="20"/>
          <w:szCs w:val="20"/>
        </w:rPr>
        <w:t>, along with the selected Fund Manager</w:t>
      </w:r>
      <w:r>
        <w:rPr>
          <w:rFonts w:cstheme="minorHAnsi"/>
          <w:sz w:val="20"/>
          <w:szCs w:val="20"/>
        </w:rPr>
        <w:t>(s)</w:t>
      </w:r>
      <w:r w:rsidRPr="00E244B6">
        <w:rPr>
          <w:rFonts w:cs="Arial"/>
          <w:sz w:val="20"/>
          <w:szCs w:val="20"/>
        </w:rPr>
        <w:t>.</w:t>
      </w:r>
    </w:p>
    <w:p w14:paraId="614EB004" w14:textId="3283E769" w:rsidR="009F6620" w:rsidRDefault="00C626FC" w:rsidP="001A387B">
      <w:pPr>
        <w:spacing w:line="360" w:lineRule="auto"/>
        <w:ind w:left="720"/>
        <w:contextualSpacing/>
        <w:jc w:val="both"/>
        <w:rPr>
          <w:rFonts w:eastAsia="Times New Roman" w:cstheme="minorHAnsi"/>
          <w:sz w:val="20"/>
          <w:szCs w:val="20"/>
        </w:rPr>
      </w:pPr>
      <w:r w:rsidRPr="001A387B">
        <w:rPr>
          <w:rFonts w:eastAsia="Times New Roman" w:cstheme="minorHAnsi"/>
          <w:sz w:val="20"/>
          <w:szCs w:val="20"/>
        </w:rPr>
        <w:t>Key features of the Fund are expected to be:</w:t>
      </w:r>
      <w:r w:rsidR="00977490" w:rsidRPr="001A387B">
        <w:rPr>
          <w:rFonts w:eastAsia="Times New Roman" w:cstheme="minorHAnsi"/>
          <w:sz w:val="20"/>
          <w:szCs w:val="20"/>
        </w:rPr>
        <w:t xml:space="preserve"> (i) Fund </w:t>
      </w:r>
      <w:r w:rsidR="0003312B" w:rsidRPr="00F80C48">
        <w:rPr>
          <w:rFonts w:eastAsia="Times New Roman" w:cstheme="minorHAnsi"/>
          <w:sz w:val="20"/>
          <w:szCs w:val="20"/>
        </w:rPr>
        <w:t xml:space="preserve">focus; </w:t>
      </w:r>
      <w:r w:rsidR="0003312B" w:rsidRPr="0003312B">
        <w:rPr>
          <w:rFonts w:eastAsia="Times New Roman" w:cstheme="minorHAnsi"/>
          <w:sz w:val="20"/>
          <w:szCs w:val="20"/>
        </w:rPr>
        <w:t xml:space="preserve">minimum size of </w:t>
      </w:r>
      <w:r w:rsidR="00430992" w:rsidRPr="004E6D7E">
        <w:rPr>
          <w:rFonts w:eastAsia="Times New Roman" w:cstheme="minorHAnsi"/>
          <w:bCs/>
          <w:color w:val="000000" w:themeColor="text1"/>
          <w:sz w:val="20"/>
          <w:szCs w:val="20"/>
        </w:rPr>
        <w:t xml:space="preserve">US </w:t>
      </w:r>
      <w:r w:rsidR="0003312B" w:rsidRPr="004E6D7E">
        <w:rPr>
          <w:rFonts w:eastAsia="Times New Roman" w:cstheme="minorHAnsi"/>
          <w:bCs/>
          <w:color w:val="000000" w:themeColor="text1"/>
          <w:sz w:val="20"/>
          <w:szCs w:val="20"/>
        </w:rPr>
        <w:t>$1</w:t>
      </w:r>
      <w:r w:rsidR="008A18EE" w:rsidRPr="004E6D7E">
        <w:rPr>
          <w:rFonts w:eastAsia="Times New Roman" w:cstheme="minorHAnsi"/>
          <w:bCs/>
          <w:color w:val="000000" w:themeColor="text1"/>
          <w:sz w:val="20"/>
          <w:szCs w:val="20"/>
        </w:rPr>
        <w:t>5</w:t>
      </w:r>
      <w:r w:rsidR="0003312B" w:rsidRPr="004E6D7E">
        <w:rPr>
          <w:rFonts w:eastAsia="Times New Roman" w:cstheme="minorHAnsi"/>
          <w:bCs/>
          <w:color w:val="000000" w:themeColor="text1"/>
          <w:sz w:val="20"/>
          <w:szCs w:val="20"/>
        </w:rPr>
        <w:t xml:space="preserve"> million (</w:t>
      </w:r>
      <w:r w:rsidR="0003312B" w:rsidRPr="0003312B">
        <w:rPr>
          <w:rFonts w:eastAsia="Times New Roman" w:cstheme="minorHAnsi"/>
          <w:sz w:val="20"/>
          <w:szCs w:val="20"/>
        </w:rPr>
        <w:t>including DBJ’s commitment, the “Minimum Closing</w:t>
      </w:r>
      <w:r w:rsidR="0003312B">
        <w:rPr>
          <w:rFonts w:eastAsia="Times New Roman" w:cstheme="minorHAnsi"/>
          <w:sz w:val="20"/>
          <w:szCs w:val="20"/>
        </w:rPr>
        <w:t xml:space="preserve"> </w:t>
      </w:r>
      <w:r w:rsidR="00977490" w:rsidRPr="001A387B">
        <w:rPr>
          <w:rFonts w:eastAsia="Times New Roman" w:cstheme="minorHAnsi"/>
          <w:sz w:val="20"/>
          <w:szCs w:val="20"/>
        </w:rPr>
        <w:t xml:space="preserve">invested in Jamaican </w:t>
      </w:r>
      <w:r w:rsidR="00CA5489" w:rsidRPr="00CA5489">
        <w:rPr>
          <w:rFonts w:eastAsia="Times New Roman" w:cstheme="minorHAnsi"/>
          <w:sz w:val="20"/>
          <w:szCs w:val="20"/>
        </w:rPr>
        <w:t>early stage , scalable and investment-ready startups</w:t>
      </w:r>
      <w:r w:rsidR="00CA5489" w:rsidRPr="00CA5489" w:rsidDel="00124F5C">
        <w:rPr>
          <w:rFonts w:eastAsia="Times New Roman" w:cstheme="minorHAnsi"/>
          <w:sz w:val="20"/>
          <w:szCs w:val="20"/>
        </w:rPr>
        <w:t xml:space="preserve"> </w:t>
      </w:r>
      <w:r w:rsidRPr="001A387B">
        <w:rPr>
          <w:rFonts w:eastAsia="Times New Roman" w:cstheme="minorHAnsi"/>
          <w:sz w:val="20"/>
          <w:szCs w:val="20"/>
        </w:rPr>
        <w:t xml:space="preserve"> (i</w:t>
      </w:r>
      <w:r w:rsidR="00977490" w:rsidRPr="00F80C48">
        <w:rPr>
          <w:rFonts w:eastAsia="Times New Roman" w:cstheme="minorHAnsi"/>
          <w:sz w:val="20"/>
          <w:szCs w:val="20"/>
        </w:rPr>
        <w:t>i</w:t>
      </w:r>
      <w:r w:rsidRPr="00F80C48">
        <w:rPr>
          <w:rFonts w:eastAsia="Times New Roman" w:cstheme="minorHAnsi"/>
          <w:sz w:val="20"/>
          <w:szCs w:val="20"/>
        </w:rPr>
        <w:t>) management by a private fund manager; (ii</w:t>
      </w:r>
      <w:r w:rsidR="00977490" w:rsidRPr="00F80C48">
        <w:rPr>
          <w:rFonts w:eastAsia="Times New Roman" w:cstheme="minorHAnsi"/>
          <w:sz w:val="20"/>
          <w:szCs w:val="20"/>
        </w:rPr>
        <w:t>i</w:t>
      </w:r>
      <w:r w:rsidRPr="00F80C48">
        <w:rPr>
          <w:rFonts w:eastAsia="Times New Roman" w:cstheme="minorHAnsi"/>
          <w:sz w:val="20"/>
          <w:szCs w:val="20"/>
        </w:rPr>
        <w:t>) co-investment by other investors including private investors; (i</w:t>
      </w:r>
      <w:r w:rsidR="00977490" w:rsidRPr="00F80C48">
        <w:rPr>
          <w:rFonts w:eastAsia="Times New Roman" w:cstheme="minorHAnsi"/>
          <w:sz w:val="20"/>
          <w:szCs w:val="20"/>
        </w:rPr>
        <w:t>v</w:t>
      </w:r>
      <w:r w:rsidRPr="00A07367">
        <w:rPr>
          <w:rFonts w:eastAsia="Times New Roman" w:cstheme="minorHAnsi"/>
          <w:sz w:val="20"/>
          <w:szCs w:val="20"/>
        </w:rPr>
        <w:t xml:space="preserve">) no government participation on the investment </w:t>
      </w:r>
      <w:r w:rsidRPr="00383EF3">
        <w:rPr>
          <w:rFonts w:eastAsia="Times New Roman" w:cstheme="minorHAnsi"/>
          <w:sz w:val="20"/>
          <w:szCs w:val="20"/>
        </w:rPr>
        <w:t xml:space="preserve">committee or on the Board of Directors of the fund or fund manager; </w:t>
      </w:r>
      <w:r w:rsidRPr="003E005B">
        <w:rPr>
          <w:rFonts w:eastAsia="Times New Roman" w:cstheme="minorHAnsi"/>
          <w:sz w:val="20"/>
          <w:szCs w:val="20"/>
        </w:rPr>
        <w:t xml:space="preserve">(v) fund life of </w:t>
      </w:r>
      <w:r w:rsidR="008A18EE" w:rsidRPr="004E6D7E">
        <w:rPr>
          <w:rFonts w:eastAsia="Times New Roman" w:cstheme="minorHAnsi"/>
          <w:bCs/>
          <w:color w:val="000000" w:themeColor="text1"/>
          <w:sz w:val="20"/>
          <w:szCs w:val="20"/>
        </w:rPr>
        <w:t>10</w:t>
      </w:r>
      <w:r w:rsidRPr="004E6D7E">
        <w:rPr>
          <w:rFonts w:eastAsia="Times New Roman" w:cstheme="minorHAnsi"/>
          <w:bCs/>
          <w:color w:val="000000" w:themeColor="text1"/>
          <w:sz w:val="20"/>
          <w:szCs w:val="20"/>
        </w:rPr>
        <w:t xml:space="preserve"> </w:t>
      </w:r>
      <w:r w:rsidRPr="003E005B">
        <w:rPr>
          <w:rFonts w:eastAsia="Times New Roman" w:cstheme="minorHAnsi"/>
          <w:sz w:val="20"/>
          <w:szCs w:val="20"/>
        </w:rPr>
        <w:t xml:space="preserve">years extendable </w:t>
      </w:r>
      <w:r w:rsidR="008515C8" w:rsidRPr="003E005B">
        <w:rPr>
          <w:rFonts w:eastAsia="Times New Roman" w:cstheme="minorHAnsi"/>
          <w:sz w:val="20"/>
          <w:szCs w:val="20"/>
        </w:rPr>
        <w:t xml:space="preserve">by an additional period of not more than </w:t>
      </w:r>
      <w:r w:rsidR="008A18EE" w:rsidRPr="004E6D7E">
        <w:rPr>
          <w:rFonts w:eastAsia="Times New Roman" w:cstheme="minorHAnsi"/>
          <w:bCs/>
          <w:color w:val="000000" w:themeColor="text1"/>
          <w:sz w:val="20"/>
          <w:szCs w:val="20"/>
        </w:rPr>
        <w:t>2</w:t>
      </w:r>
      <w:r w:rsidR="008515C8" w:rsidRPr="00E65029">
        <w:rPr>
          <w:rFonts w:eastAsia="Times New Roman" w:cstheme="minorHAnsi"/>
          <w:color w:val="FF0000"/>
          <w:sz w:val="20"/>
          <w:szCs w:val="20"/>
        </w:rPr>
        <w:t xml:space="preserve"> </w:t>
      </w:r>
      <w:r w:rsidR="008515C8" w:rsidRPr="003E005B">
        <w:rPr>
          <w:rFonts w:eastAsia="Times New Roman" w:cstheme="minorHAnsi"/>
          <w:sz w:val="20"/>
          <w:szCs w:val="20"/>
        </w:rPr>
        <w:t>years</w:t>
      </w:r>
      <w:r w:rsidRPr="003E005B">
        <w:rPr>
          <w:rFonts w:eastAsia="Times New Roman" w:cstheme="minorHAnsi"/>
          <w:sz w:val="20"/>
          <w:szCs w:val="20"/>
        </w:rPr>
        <w:t>; (v</w:t>
      </w:r>
      <w:r w:rsidR="00977490" w:rsidRPr="003E005B">
        <w:rPr>
          <w:rFonts w:eastAsia="Times New Roman" w:cstheme="minorHAnsi"/>
          <w:sz w:val="20"/>
          <w:szCs w:val="20"/>
        </w:rPr>
        <w:t>i</w:t>
      </w:r>
      <w:r w:rsidRPr="003E005B">
        <w:rPr>
          <w:rFonts w:eastAsia="Times New Roman" w:cstheme="minorHAnsi"/>
          <w:sz w:val="20"/>
          <w:szCs w:val="20"/>
        </w:rPr>
        <w:t>)</w:t>
      </w:r>
      <w:r w:rsidR="00851266" w:rsidRPr="003E005B">
        <w:rPr>
          <w:rFonts w:eastAsia="Times New Roman" w:cstheme="minorHAnsi"/>
          <w:sz w:val="20"/>
          <w:szCs w:val="20"/>
        </w:rPr>
        <w:t xml:space="preserve"> t</w:t>
      </w:r>
      <w:r w:rsidR="005110A3" w:rsidRPr="003E005B">
        <w:rPr>
          <w:rFonts w:eastAsia="Times New Roman" w:cstheme="minorHAnsi"/>
          <w:sz w:val="20"/>
          <w:szCs w:val="20"/>
        </w:rPr>
        <w:t xml:space="preserve">argeted enterprises are </w:t>
      </w:r>
      <w:r w:rsidR="00124F5C" w:rsidRPr="003E005B">
        <w:rPr>
          <w:rFonts w:eastAsia="Times New Roman" w:cstheme="minorHAnsi"/>
          <w:sz w:val="20"/>
          <w:szCs w:val="20"/>
        </w:rPr>
        <w:t>early stage, scalable and investment-ready startups</w:t>
      </w:r>
      <w:r w:rsidR="00124F5C" w:rsidRPr="003E005B" w:rsidDel="00124F5C">
        <w:rPr>
          <w:rFonts w:eastAsia="Times New Roman" w:cstheme="minorHAnsi"/>
          <w:sz w:val="20"/>
          <w:szCs w:val="20"/>
        </w:rPr>
        <w:t xml:space="preserve"> </w:t>
      </w:r>
      <w:r w:rsidR="004A7264" w:rsidRPr="003E005B">
        <w:rPr>
          <w:rFonts w:eastAsia="Times New Roman" w:cstheme="minorHAnsi"/>
          <w:sz w:val="20"/>
          <w:szCs w:val="20"/>
        </w:rPr>
        <w:t>(vi</w:t>
      </w:r>
      <w:r w:rsidR="00977490" w:rsidRPr="003E005B">
        <w:rPr>
          <w:rFonts w:eastAsia="Times New Roman" w:cstheme="minorHAnsi"/>
          <w:sz w:val="20"/>
          <w:szCs w:val="20"/>
        </w:rPr>
        <w:t>i</w:t>
      </w:r>
      <w:r w:rsidR="004A7264" w:rsidRPr="003E005B">
        <w:rPr>
          <w:rFonts w:eastAsia="Times New Roman" w:cstheme="minorHAnsi"/>
          <w:sz w:val="20"/>
          <w:szCs w:val="20"/>
        </w:rPr>
        <w:t>)</w:t>
      </w:r>
      <w:r w:rsidR="004A7264" w:rsidRPr="001A387B">
        <w:rPr>
          <w:rFonts w:cstheme="minorHAnsi"/>
          <w:sz w:val="20"/>
          <w:szCs w:val="20"/>
        </w:rPr>
        <w:t xml:space="preserve"> estimated ticket sizes of USD $</w:t>
      </w:r>
      <w:r w:rsidR="00A07367" w:rsidRPr="003655F9">
        <w:rPr>
          <w:rFonts w:cstheme="minorHAnsi"/>
          <w:sz w:val="20"/>
          <w:szCs w:val="20"/>
        </w:rPr>
        <w:t>2</w:t>
      </w:r>
      <w:r w:rsidR="00430992">
        <w:rPr>
          <w:rFonts w:cstheme="minorHAnsi"/>
          <w:sz w:val="20"/>
          <w:szCs w:val="20"/>
        </w:rPr>
        <w:t>0</w:t>
      </w:r>
      <w:r w:rsidR="00A07367" w:rsidRPr="003655F9">
        <w:rPr>
          <w:rFonts w:cstheme="minorHAnsi"/>
          <w:sz w:val="20"/>
          <w:szCs w:val="20"/>
        </w:rPr>
        <w:t>0</w:t>
      </w:r>
      <w:r w:rsidR="00430992">
        <w:rPr>
          <w:rFonts w:cstheme="minorHAnsi"/>
          <w:sz w:val="20"/>
          <w:szCs w:val="20"/>
        </w:rPr>
        <w:t>,</w:t>
      </w:r>
      <w:r w:rsidR="00430992" w:rsidRPr="008B59DD">
        <w:rPr>
          <w:rFonts w:cstheme="minorHAnsi"/>
          <w:sz w:val="20"/>
          <w:szCs w:val="20"/>
        </w:rPr>
        <w:t>000</w:t>
      </w:r>
      <w:r w:rsidR="00686A90" w:rsidRPr="008B59DD">
        <w:rPr>
          <w:rFonts w:cstheme="minorHAnsi"/>
          <w:sz w:val="20"/>
          <w:szCs w:val="20"/>
        </w:rPr>
        <w:t xml:space="preserve">  </w:t>
      </w:r>
      <w:r w:rsidR="00686A90" w:rsidRPr="004E6D7E">
        <w:rPr>
          <w:rFonts w:cstheme="minorHAnsi"/>
          <w:bCs/>
          <w:color w:val="000000" w:themeColor="text1"/>
          <w:sz w:val="20"/>
          <w:szCs w:val="20"/>
        </w:rPr>
        <w:t>to USD $500,000</w:t>
      </w:r>
      <w:r w:rsidR="004A7264" w:rsidRPr="004E6D7E">
        <w:rPr>
          <w:rFonts w:cstheme="minorHAnsi"/>
          <w:color w:val="000000" w:themeColor="text1"/>
          <w:sz w:val="20"/>
          <w:szCs w:val="20"/>
        </w:rPr>
        <w:t xml:space="preserve"> </w:t>
      </w:r>
      <w:r w:rsidR="009F6620" w:rsidRPr="003655F9">
        <w:rPr>
          <w:rFonts w:cstheme="minorHAnsi"/>
          <w:sz w:val="20"/>
          <w:szCs w:val="20"/>
        </w:rPr>
        <w:t>per eligible compan</w:t>
      </w:r>
      <w:r w:rsidR="00430992">
        <w:rPr>
          <w:rFonts w:cstheme="minorHAnsi"/>
          <w:sz w:val="20"/>
          <w:szCs w:val="20"/>
        </w:rPr>
        <w:t>y</w:t>
      </w:r>
      <w:r w:rsidR="001E141A" w:rsidRPr="003655F9">
        <w:rPr>
          <w:rFonts w:cstheme="minorHAnsi"/>
          <w:sz w:val="20"/>
          <w:szCs w:val="20"/>
        </w:rPr>
        <w:t xml:space="preserve"> as part of an initial deployment (the “Initial Investment “)</w:t>
      </w:r>
      <w:r w:rsidR="0003312B" w:rsidRPr="003655F9">
        <w:rPr>
          <w:rFonts w:cstheme="minorHAnsi"/>
          <w:sz w:val="20"/>
          <w:szCs w:val="20"/>
        </w:rPr>
        <w:t>;</w:t>
      </w:r>
      <w:r w:rsidR="009F6620" w:rsidRPr="003655F9">
        <w:rPr>
          <w:rFonts w:cstheme="minorHAnsi"/>
          <w:sz w:val="20"/>
          <w:szCs w:val="20"/>
        </w:rPr>
        <w:t xml:space="preserve"> </w:t>
      </w:r>
      <w:r w:rsidR="00981EC9">
        <w:rPr>
          <w:rFonts w:cstheme="minorHAnsi"/>
          <w:b/>
          <w:sz w:val="20"/>
          <w:szCs w:val="20"/>
        </w:rPr>
        <w:t>(</w:t>
      </w:r>
      <w:r w:rsidR="00957CEA" w:rsidRPr="00F80C48">
        <w:rPr>
          <w:rFonts w:eastAsia="Times New Roman" w:cstheme="minorHAnsi"/>
          <w:sz w:val="20"/>
          <w:szCs w:val="20"/>
        </w:rPr>
        <w:t>viii</w:t>
      </w:r>
      <w:r w:rsidR="00957CEA" w:rsidRPr="00F80C48">
        <w:rPr>
          <w:rFonts w:cstheme="minorHAnsi"/>
          <w:sz w:val="20"/>
          <w:szCs w:val="20"/>
        </w:rPr>
        <w:t xml:space="preserve">) </w:t>
      </w:r>
      <w:r w:rsidR="009F6620" w:rsidRPr="003655F9">
        <w:rPr>
          <w:rFonts w:cstheme="minorHAnsi"/>
          <w:sz w:val="20"/>
          <w:szCs w:val="20"/>
        </w:rPr>
        <w:t>The Fund shall invest in the following industries: Manufacturing, agro technology, mining, tourism, technology, retail, health, mobility, fintech, and/or base-of-pyramid services or any other industry that deems appropriate to DBJ. No industry allocations shall be made for purposes of building the Fund’s portfolio</w:t>
      </w:r>
      <w:r w:rsidR="00DB0A5A">
        <w:rPr>
          <w:rFonts w:cstheme="minorHAnsi"/>
          <w:sz w:val="20"/>
          <w:szCs w:val="20"/>
        </w:rPr>
        <w:t>; (ix) funds raised in excess of $15 million may be invested in early stage, scalable and investment-ready startups not based in Jamaica.</w:t>
      </w:r>
    </w:p>
    <w:p w14:paraId="37545740" w14:textId="0642E3B0" w:rsidR="009F6620" w:rsidRDefault="009F6620" w:rsidP="006D126C">
      <w:pPr>
        <w:spacing w:line="360" w:lineRule="auto"/>
        <w:ind w:left="720"/>
        <w:contextualSpacing/>
        <w:jc w:val="both"/>
        <w:rPr>
          <w:rFonts w:eastAsia="Times New Roman" w:cstheme="minorHAnsi"/>
          <w:sz w:val="20"/>
          <w:szCs w:val="20"/>
        </w:rPr>
      </w:pPr>
    </w:p>
    <w:p w14:paraId="6E1A9C7F" w14:textId="1A3ECEBD" w:rsidR="00E445B8" w:rsidRDefault="00383EF3">
      <w:pPr>
        <w:spacing w:line="360" w:lineRule="auto"/>
        <w:ind w:left="720"/>
        <w:contextualSpacing/>
        <w:jc w:val="both"/>
        <w:rPr>
          <w:rFonts w:eastAsia="Times New Roman" w:cstheme="minorHAnsi"/>
          <w:sz w:val="20"/>
          <w:szCs w:val="20"/>
        </w:rPr>
      </w:pPr>
      <w:r w:rsidRPr="00383EF3">
        <w:rPr>
          <w:rFonts w:eastAsia="Times New Roman" w:cstheme="minorHAnsi"/>
          <w:sz w:val="20"/>
          <w:szCs w:val="20"/>
        </w:rPr>
        <w:t xml:space="preserve">Upon approval of the Fund Manager, DBJ shall commit </w:t>
      </w:r>
      <w:r w:rsidR="00430992">
        <w:rPr>
          <w:rFonts w:eastAsia="Times New Roman" w:cstheme="minorHAnsi"/>
          <w:sz w:val="20"/>
          <w:szCs w:val="20"/>
        </w:rPr>
        <w:t>US</w:t>
      </w:r>
      <w:r w:rsidR="003E005B">
        <w:rPr>
          <w:rFonts w:eastAsia="Times New Roman" w:cstheme="minorHAnsi"/>
          <w:sz w:val="20"/>
          <w:szCs w:val="20"/>
        </w:rPr>
        <w:t xml:space="preserve"> </w:t>
      </w:r>
      <w:r w:rsidRPr="00383EF3">
        <w:rPr>
          <w:rFonts w:eastAsia="Times New Roman" w:cstheme="minorHAnsi"/>
          <w:sz w:val="20"/>
          <w:szCs w:val="20"/>
        </w:rPr>
        <w:t>$</w:t>
      </w:r>
      <w:r w:rsidR="00E32654" w:rsidRPr="004E6D7E">
        <w:rPr>
          <w:rFonts w:eastAsia="Times New Roman" w:cstheme="minorHAnsi"/>
          <w:color w:val="000000" w:themeColor="text1"/>
          <w:sz w:val="20"/>
          <w:szCs w:val="20"/>
        </w:rPr>
        <w:t>4.9</w:t>
      </w:r>
      <w:r w:rsidRPr="004E6D7E">
        <w:rPr>
          <w:rFonts w:eastAsia="Times New Roman" w:cstheme="minorHAnsi"/>
          <w:color w:val="000000" w:themeColor="text1"/>
          <w:sz w:val="20"/>
          <w:szCs w:val="20"/>
        </w:rPr>
        <w:t xml:space="preserve"> </w:t>
      </w:r>
      <w:r w:rsidRPr="00383EF3">
        <w:rPr>
          <w:rFonts w:eastAsia="Times New Roman" w:cstheme="minorHAnsi"/>
          <w:sz w:val="20"/>
          <w:szCs w:val="20"/>
        </w:rPr>
        <w:t xml:space="preserve">million to the Fund, provided that, if the total Final Size of the Fund is less than </w:t>
      </w:r>
      <w:r w:rsidR="00430992">
        <w:rPr>
          <w:rFonts w:eastAsia="Times New Roman" w:cstheme="minorHAnsi"/>
          <w:sz w:val="20"/>
          <w:szCs w:val="20"/>
        </w:rPr>
        <w:t>US</w:t>
      </w:r>
      <w:r w:rsidR="003E005B">
        <w:rPr>
          <w:rFonts w:eastAsia="Times New Roman" w:cstheme="minorHAnsi"/>
          <w:sz w:val="20"/>
          <w:szCs w:val="20"/>
        </w:rPr>
        <w:t xml:space="preserve"> </w:t>
      </w:r>
      <w:r w:rsidRPr="00383EF3">
        <w:rPr>
          <w:rFonts w:eastAsia="Times New Roman" w:cstheme="minorHAnsi"/>
          <w:sz w:val="20"/>
          <w:szCs w:val="20"/>
        </w:rPr>
        <w:t>$1</w:t>
      </w:r>
      <w:r w:rsidR="00E32654">
        <w:rPr>
          <w:rFonts w:eastAsia="Times New Roman" w:cstheme="minorHAnsi"/>
          <w:sz w:val="20"/>
          <w:szCs w:val="20"/>
        </w:rPr>
        <w:t>5</w:t>
      </w:r>
      <w:r w:rsidRPr="00383EF3">
        <w:rPr>
          <w:rFonts w:eastAsia="Times New Roman" w:cstheme="minorHAnsi"/>
          <w:sz w:val="20"/>
          <w:szCs w:val="20"/>
        </w:rPr>
        <w:t xml:space="preserve"> million (DBJ’s commitment included), DBJ will have the option (but not the obligation) to reduce its commitment size in a ratio that is not larger than 50% of </w:t>
      </w:r>
      <w:r w:rsidR="00430992">
        <w:rPr>
          <w:rFonts w:eastAsia="Times New Roman" w:cstheme="minorHAnsi"/>
          <w:sz w:val="20"/>
          <w:szCs w:val="20"/>
        </w:rPr>
        <w:t xml:space="preserve">final </w:t>
      </w:r>
      <w:r w:rsidRPr="00383EF3">
        <w:rPr>
          <w:rFonts w:eastAsia="Times New Roman" w:cstheme="minorHAnsi"/>
          <w:sz w:val="20"/>
          <w:szCs w:val="20"/>
        </w:rPr>
        <w:t>F</w:t>
      </w:r>
      <w:r w:rsidR="00430992">
        <w:rPr>
          <w:rFonts w:eastAsia="Times New Roman" w:cstheme="minorHAnsi"/>
          <w:sz w:val="20"/>
          <w:szCs w:val="20"/>
        </w:rPr>
        <w:t>und</w:t>
      </w:r>
      <w:r w:rsidRPr="00383EF3">
        <w:rPr>
          <w:rFonts w:eastAsia="Times New Roman" w:cstheme="minorHAnsi"/>
          <w:sz w:val="20"/>
          <w:szCs w:val="20"/>
        </w:rPr>
        <w:t xml:space="preserve"> Size. For example, if the </w:t>
      </w:r>
      <w:r w:rsidR="005E1F16">
        <w:rPr>
          <w:rFonts w:eastAsia="Times New Roman" w:cstheme="minorHAnsi"/>
          <w:sz w:val="20"/>
          <w:szCs w:val="20"/>
        </w:rPr>
        <w:t>f</w:t>
      </w:r>
      <w:r w:rsidRPr="00383EF3">
        <w:rPr>
          <w:rFonts w:eastAsia="Times New Roman" w:cstheme="minorHAnsi"/>
          <w:sz w:val="20"/>
          <w:szCs w:val="20"/>
        </w:rPr>
        <w:t xml:space="preserve">inal </w:t>
      </w:r>
      <w:r w:rsidR="005E1F16">
        <w:rPr>
          <w:rFonts w:eastAsia="Times New Roman" w:cstheme="minorHAnsi"/>
          <w:sz w:val="20"/>
          <w:szCs w:val="20"/>
        </w:rPr>
        <w:t xml:space="preserve">Fund </w:t>
      </w:r>
      <w:r w:rsidRPr="00383EF3">
        <w:rPr>
          <w:rFonts w:eastAsia="Times New Roman" w:cstheme="minorHAnsi"/>
          <w:sz w:val="20"/>
          <w:szCs w:val="20"/>
        </w:rPr>
        <w:t>Size is $8 million ($</w:t>
      </w:r>
      <w:r w:rsidR="00E32654">
        <w:rPr>
          <w:rFonts w:eastAsia="Times New Roman" w:cstheme="minorHAnsi"/>
          <w:sz w:val="20"/>
          <w:szCs w:val="20"/>
        </w:rPr>
        <w:t>4.9</w:t>
      </w:r>
      <w:r w:rsidRPr="00383EF3">
        <w:rPr>
          <w:rFonts w:eastAsia="Times New Roman" w:cstheme="minorHAnsi"/>
          <w:sz w:val="20"/>
          <w:szCs w:val="20"/>
        </w:rPr>
        <w:t xml:space="preserve"> million committed by DBJ and $3</w:t>
      </w:r>
      <w:r w:rsidR="00E32654">
        <w:rPr>
          <w:rFonts w:eastAsia="Times New Roman" w:cstheme="minorHAnsi"/>
          <w:sz w:val="20"/>
          <w:szCs w:val="20"/>
        </w:rPr>
        <w:t>.1</w:t>
      </w:r>
      <w:r w:rsidRPr="00383EF3">
        <w:rPr>
          <w:rFonts w:eastAsia="Times New Roman" w:cstheme="minorHAnsi"/>
          <w:sz w:val="20"/>
          <w:szCs w:val="20"/>
        </w:rPr>
        <w:t xml:space="preserve"> million committed by other Investors), DBJ has the option to reduce its commitment to $3</w:t>
      </w:r>
      <w:r w:rsidR="00E32654">
        <w:rPr>
          <w:rFonts w:eastAsia="Times New Roman" w:cstheme="minorHAnsi"/>
          <w:sz w:val="20"/>
          <w:szCs w:val="20"/>
        </w:rPr>
        <w:t>.1</w:t>
      </w:r>
      <w:r w:rsidRPr="00383EF3">
        <w:rPr>
          <w:rFonts w:eastAsia="Times New Roman" w:cstheme="minorHAnsi"/>
          <w:sz w:val="20"/>
          <w:szCs w:val="20"/>
        </w:rPr>
        <w:t xml:space="preserve"> million (or 50% of total commitments at Final Closing), effectively reducing the Final Fund Size to $6</w:t>
      </w:r>
      <w:r w:rsidR="00E32654">
        <w:rPr>
          <w:rFonts w:eastAsia="Times New Roman" w:cstheme="minorHAnsi"/>
          <w:sz w:val="20"/>
          <w:szCs w:val="20"/>
        </w:rPr>
        <w:t>.2</w:t>
      </w:r>
      <w:r w:rsidRPr="00383EF3">
        <w:rPr>
          <w:rFonts w:eastAsia="Times New Roman" w:cstheme="minorHAnsi"/>
          <w:sz w:val="20"/>
          <w:szCs w:val="20"/>
        </w:rPr>
        <w:t xml:space="preserve"> million</w:t>
      </w:r>
      <w:r w:rsidR="005E1F16">
        <w:rPr>
          <w:rFonts w:eastAsia="Times New Roman" w:cstheme="minorHAnsi"/>
          <w:sz w:val="20"/>
          <w:szCs w:val="20"/>
        </w:rPr>
        <w:t>.</w:t>
      </w:r>
    </w:p>
    <w:p w14:paraId="6B8FE5A0" w14:textId="1B24DC37" w:rsidR="00F76DE6" w:rsidRDefault="00F76DE6">
      <w:pPr>
        <w:spacing w:line="360" w:lineRule="auto"/>
        <w:ind w:left="720"/>
        <w:contextualSpacing/>
        <w:jc w:val="both"/>
        <w:rPr>
          <w:rFonts w:eastAsia="Times New Roman" w:cstheme="minorHAnsi"/>
          <w:sz w:val="20"/>
          <w:szCs w:val="20"/>
        </w:rPr>
      </w:pPr>
    </w:p>
    <w:p w14:paraId="7020FD99" w14:textId="45409461" w:rsidR="00F76DE6" w:rsidRDefault="00F76DE6">
      <w:pPr>
        <w:spacing w:line="360" w:lineRule="auto"/>
        <w:ind w:left="720"/>
        <w:contextualSpacing/>
        <w:jc w:val="both"/>
        <w:rPr>
          <w:rFonts w:eastAsia="Times New Roman" w:cstheme="minorHAnsi"/>
          <w:sz w:val="20"/>
          <w:szCs w:val="20"/>
        </w:rPr>
      </w:pPr>
    </w:p>
    <w:p w14:paraId="59893889" w14:textId="0B8DCFAD" w:rsidR="00F76DE6" w:rsidRDefault="00F76DE6">
      <w:pPr>
        <w:spacing w:line="360" w:lineRule="auto"/>
        <w:ind w:left="720"/>
        <w:contextualSpacing/>
        <w:jc w:val="both"/>
        <w:rPr>
          <w:rFonts w:eastAsia="Times New Roman" w:cstheme="minorHAnsi"/>
          <w:sz w:val="20"/>
          <w:szCs w:val="20"/>
        </w:rPr>
      </w:pPr>
    </w:p>
    <w:p w14:paraId="5A64D6C5" w14:textId="2E2849D1" w:rsidR="008B59DD" w:rsidRDefault="008B59DD">
      <w:pPr>
        <w:spacing w:line="360" w:lineRule="auto"/>
        <w:ind w:left="720"/>
        <w:contextualSpacing/>
        <w:jc w:val="both"/>
        <w:rPr>
          <w:rFonts w:eastAsia="Times New Roman" w:cstheme="minorHAnsi"/>
          <w:sz w:val="20"/>
          <w:szCs w:val="20"/>
        </w:rPr>
      </w:pPr>
    </w:p>
    <w:p w14:paraId="5AA492F1" w14:textId="2D8C0472" w:rsidR="008B59DD" w:rsidRDefault="008B59DD">
      <w:pPr>
        <w:spacing w:line="360" w:lineRule="auto"/>
        <w:ind w:left="720"/>
        <w:contextualSpacing/>
        <w:jc w:val="both"/>
        <w:rPr>
          <w:rFonts w:eastAsia="Times New Roman" w:cstheme="minorHAnsi"/>
          <w:sz w:val="20"/>
          <w:szCs w:val="20"/>
        </w:rPr>
      </w:pPr>
    </w:p>
    <w:p w14:paraId="6F936234" w14:textId="042B481A" w:rsidR="00797B9E" w:rsidRDefault="00797B9E">
      <w:pPr>
        <w:spacing w:line="360" w:lineRule="auto"/>
        <w:ind w:left="720"/>
        <w:contextualSpacing/>
        <w:jc w:val="both"/>
        <w:rPr>
          <w:rFonts w:eastAsia="Times New Roman" w:cstheme="minorHAnsi"/>
          <w:sz w:val="20"/>
          <w:szCs w:val="20"/>
        </w:rPr>
      </w:pPr>
    </w:p>
    <w:p w14:paraId="0B79AD71" w14:textId="77777777" w:rsidR="00797B9E" w:rsidRDefault="00797B9E">
      <w:pPr>
        <w:spacing w:line="360" w:lineRule="auto"/>
        <w:ind w:left="720"/>
        <w:contextualSpacing/>
        <w:jc w:val="both"/>
        <w:rPr>
          <w:rFonts w:eastAsia="Times New Roman" w:cstheme="minorHAnsi"/>
          <w:sz w:val="20"/>
          <w:szCs w:val="20"/>
        </w:rPr>
      </w:pPr>
    </w:p>
    <w:p w14:paraId="283115E5" w14:textId="5987885E" w:rsidR="007876A8" w:rsidRDefault="007876A8" w:rsidP="004D261B">
      <w:pPr>
        <w:pStyle w:val="Heading2"/>
        <w:numPr>
          <w:ilvl w:val="1"/>
          <w:numId w:val="1"/>
        </w:numPr>
        <w:rPr>
          <w:rFonts w:asciiTheme="minorHAnsi" w:hAnsiTheme="minorHAnsi"/>
        </w:rPr>
      </w:pPr>
      <w:bookmarkStart w:id="22" w:name="_Toc112680713"/>
      <w:r w:rsidRPr="00497ED9">
        <w:rPr>
          <w:rFonts w:asciiTheme="minorHAnsi" w:hAnsiTheme="minorHAnsi"/>
        </w:rPr>
        <w:lastRenderedPageBreak/>
        <w:t>O</w:t>
      </w:r>
      <w:r w:rsidR="004D261B">
        <w:rPr>
          <w:rFonts w:asciiTheme="minorHAnsi" w:hAnsiTheme="minorHAnsi"/>
        </w:rPr>
        <w:t xml:space="preserve">bjectives and Features of the </w:t>
      </w:r>
      <w:r w:rsidR="00D06941">
        <w:rPr>
          <w:rFonts w:asciiTheme="minorHAnsi" w:hAnsiTheme="minorHAnsi"/>
        </w:rPr>
        <w:t>VC</w:t>
      </w:r>
      <w:r w:rsidR="004D261B">
        <w:rPr>
          <w:rFonts w:asciiTheme="minorHAnsi" w:hAnsiTheme="minorHAnsi"/>
        </w:rPr>
        <w:t xml:space="preserve"> Fund</w:t>
      </w:r>
      <w:bookmarkEnd w:id="22"/>
      <w:r w:rsidRPr="00497ED9">
        <w:rPr>
          <w:rFonts w:asciiTheme="minorHAnsi" w:hAnsiTheme="minorHAnsi"/>
        </w:rPr>
        <w:t xml:space="preserve"> </w:t>
      </w:r>
    </w:p>
    <w:p w14:paraId="363D180F" w14:textId="77777777" w:rsidR="004D261B" w:rsidRPr="004D261B" w:rsidRDefault="004D261B" w:rsidP="004D261B">
      <w:pPr>
        <w:rPr>
          <w:lang w:val="en-GB"/>
        </w:rPr>
      </w:pPr>
    </w:p>
    <w:p w14:paraId="6EAC0275" w14:textId="11D5D395" w:rsidR="007876A8" w:rsidRDefault="007876A8" w:rsidP="00BA5F1C">
      <w:pPr>
        <w:spacing w:after="160" w:line="259" w:lineRule="auto"/>
        <w:ind w:left="720"/>
        <w:jc w:val="both"/>
        <w:rPr>
          <w:rFonts w:eastAsia="Calibri" w:cstheme="minorHAnsi"/>
          <w:b/>
          <w:sz w:val="20"/>
          <w:szCs w:val="20"/>
        </w:rPr>
      </w:pPr>
      <w:r w:rsidRPr="00142369">
        <w:rPr>
          <w:rFonts w:eastAsia="Calibri" w:cstheme="minorHAnsi"/>
          <w:b/>
          <w:sz w:val="20"/>
          <w:szCs w:val="20"/>
        </w:rPr>
        <w:t>Objectives:</w:t>
      </w:r>
    </w:p>
    <w:p w14:paraId="5322A709" w14:textId="77777777" w:rsidR="008D027E" w:rsidRPr="00142369" w:rsidRDefault="008D027E" w:rsidP="00BA5F1C">
      <w:pPr>
        <w:spacing w:after="160" w:line="259" w:lineRule="auto"/>
        <w:ind w:left="720"/>
        <w:jc w:val="both"/>
        <w:rPr>
          <w:rFonts w:eastAsia="Calibri" w:cstheme="minorHAnsi"/>
          <w:b/>
          <w:sz w:val="20"/>
          <w:szCs w:val="20"/>
        </w:rPr>
      </w:pPr>
    </w:p>
    <w:p w14:paraId="4611B6D4" w14:textId="1C8D21F5" w:rsidR="006672A6" w:rsidRPr="00142369" w:rsidRDefault="006672A6" w:rsidP="000C2D6C">
      <w:pPr>
        <w:spacing w:after="160" w:line="360" w:lineRule="auto"/>
        <w:ind w:left="720"/>
        <w:jc w:val="both"/>
        <w:rPr>
          <w:rFonts w:cstheme="minorHAnsi"/>
          <w:sz w:val="20"/>
          <w:szCs w:val="20"/>
        </w:rPr>
      </w:pPr>
      <w:r w:rsidRPr="00142369">
        <w:rPr>
          <w:rFonts w:cstheme="minorHAnsi"/>
          <w:sz w:val="20"/>
          <w:szCs w:val="20"/>
        </w:rPr>
        <w:t xml:space="preserve">The objective of the </w:t>
      </w:r>
      <w:r w:rsidR="006C3B06">
        <w:rPr>
          <w:rFonts w:cstheme="minorHAnsi"/>
          <w:sz w:val="20"/>
          <w:szCs w:val="20"/>
        </w:rPr>
        <w:t xml:space="preserve">VC </w:t>
      </w:r>
      <w:r w:rsidRPr="00142369">
        <w:rPr>
          <w:rFonts w:cstheme="minorHAnsi"/>
          <w:sz w:val="20"/>
          <w:szCs w:val="20"/>
        </w:rPr>
        <w:t xml:space="preserve">Fund is to provide risk capital financing to </w:t>
      </w:r>
      <w:r w:rsidR="006C3B06" w:rsidRPr="006C3B06">
        <w:rPr>
          <w:rFonts w:cstheme="minorHAnsi"/>
          <w:sz w:val="20"/>
          <w:szCs w:val="20"/>
        </w:rPr>
        <w:t>early stage,</w:t>
      </w:r>
      <w:r w:rsidR="005E1F16">
        <w:rPr>
          <w:rFonts w:cstheme="minorHAnsi"/>
          <w:sz w:val="20"/>
          <w:szCs w:val="20"/>
        </w:rPr>
        <w:t xml:space="preserve"> </w:t>
      </w:r>
      <w:r w:rsidR="006C3B06" w:rsidRPr="006C3B06">
        <w:rPr>
          <w:rFonts w:cstheme="minorHAnsi"/>
          <w:sz w:val="20"/>
          <w:szCs w:val="20"/>
        </w:rPr>
        <w:t>scalable and investment-ready</w:t>
      </w:r>
      <w:r w:rsidR="008D027E">
        <w:rPr>
          <w:rFonts w:cstheme="minorHAnsi"/>
          <w:sz w:val="20"/>
          <w:szCs w:val="20"/>
        </w:rPr>
        <w:t xml:space="preserve">, Jamaica </w:t>
      </w:r>
      <w:r w:rsidR="00E65029">
        <w:rPr>
          <w:rFonts w:cstheme="minorHAnsi"/>
          <w:sz w:val="20"/>
          <w:szCs w:val="20"/>
        </w:rPr>
        <w:t xml:space="preserve">operated </w:t>
      </w:r>
      <w:r w:rsidR="00E65029" w:rsidRPr="006C3B06">
        <w:rPr>
          <w:rFonts w:cstheme="minorHAnsi"/>
          <w:sz w:val="20"/>
          <w:szCs w:val="20"/>
        </w:rPr>
        <w:t>start</w:t>
      </w:r>
      <w:r w:rsidR="006C3B06" w:rsidRPr="006C3B06">
        <w:rPr>
          <w:rFonts w:cstheme="minorHAnsi"/>
          <w:sz w:val="20"/>
          <w:szCs w:val="20"/>
        </w:rPr>
        <w:t>-</w:t>
      </w:r>
      <w:r w:rsidR="00E65029" w:rsidRPr="006C3B06">
        <w:rPr>
          <w:rFonts w:cstheme="minorHAnsi"/>
          <w:sz w:val="20"/>
          <w:szCs w:val="20"/>
        </w:rPr>
        <w:t>ups</w:t>
      </w:r>
      <w:r w:rsidR="00E65029" w:rsidRPr="006C3B06" w:rsidDel="006C3B06">
        <w:rPr>
          <w:rFonts w:cstheme="minorHAnsi"/>
          <w:sz w:val="20"/>
          <w:szCs w:val="20"/>
        </w:rPr>
        <w:t xml:space="preserve"> </w:t>
      </w:r>
      <w:r w:rsidR="00E65029" w:rsidRPr="00142369">
        <w:rPr>
          <w:rFonts w:cstheme="minorHAnsi"/>
          <w:sz w:val="20"/>
          <w:szCs w:val="20"/>
        </w:rPr>
        <w:t>that</w:t>
      </w:r>
      <w:r w:rsidRPr="00142369">
        <w:rPr>
          <w:rFonts w:cstheme="minorHAnsi"/>
          <w:sz w:val="20"/>
          <w:szCs w:val="20"/>
        </w:rPr>
        <w:t xml:space="preserve"> have high </w:t>
      </w:r>
      <w:r w:rsidR="008D027E">
        <w:rPr>
          <w:rFonts w:cstheme="minorHAnsi"/>
          <w:sz w:val="20"/>
          <w:szCs w:val="20"/>
        </w:rPr>
        <w:t xml:space="preserve">regional </w:t>
      </w:r>
      <w:r w:rsidR="00E65029">
        <w:rPr>
          <w:rFonts w:cstheme="minorHAnsi"/>
          <w:sz w:val="20"/>
          <w:szCs w:val="20"/>
        </w:rPr>
        <w:t>or global growth</w:t>
      </w:r>
      <w:r w:rsidRPr="00142369">
        <w:rPr>
          <w:rFonts w:cstheme="minorHAnsi"/>
          <w:sz w:val="20"/>
          <w:szCs w:val="20"/>
        </w:rPr>
        <w:t xml:space="preserve"> </w:t>
      </w:r>
      <w:r w:rsidR="00E65029" w:rsidRPr="00142369">
        <w:rPr>
          <w:rFonts w:cstheme="minorHAnsi"/>
          <w:sz w:val="20"/>
          <w:szCs w:val="20"/>
        </w:rPr>
        <w:t>potential but</w:t>
      </w:r>
      <w:r w:rsidRPr="00142369">
        <w:rPr>
          <w:rFonts w:cstheme="minorHAnsi"/>
          <w:sz w:val="20"/>
          <w:szCs w:val="20"/>
        </w:rPr>
        <w:t xml:space="preserve"> have not been </w:t>
      </w:r>
      <w:r w:rsidR="0012476E">
        <w:rPr>
          <w:rFonts w:cstheme="minorHAnsi"/>
          <w:sz w:val="20"/>
          <w:szCs w:val="20"/>
        </w:rPr>
        <w:t xml:space="preserve">targeted </w:t>
      </w:r>
      <w:r w:rsidRPr="00142369">
        <w:rPr>
          <w:rFonts w:cstheme="minorHAnsi"/>
          <w:sz w:val="20"/>
          <w:szCs w:val="20"/>
        </w:rPr>
        <w:t xml:space="preserve">by </w:t>
      </w:r>
      <w:r w:rsidR="002D16E9">
        <w:rPr>
          <w:rFonts w:cstheme="minorHAnsi"/>
          <w:sz w:val="20"/>
          <w:szCs w:val="20"/>
        </w:rPr>
        <w:t xml:space="preserve">venture capital </w:t>
      </w:r>
      <w:r w:rsidRPr="00142369">
        <w:rPr>
          <w:rFonts w:cstheme="minorHAnsi"/>
          <w:sz w:val="20"/>
          <w:szCs w:val="20"/>
        </w:rPr>
        <w:t xml:space="preserve">funds. The long-term vision is to encourage the equity investment market to increase the supply of investment finance for </w:t>
      </w:r>
      <w:r w:rsidR="002D16E9" w:rsidRPr="002D16E9">
        <w:rPr>
          <w:rFonts w:cstheme="minorHAnsi"/>
          <w:sz w:val="20"/>
          <w:szCs w:val="20"/>
        </w:rPr>
        <w:t>early stage,</w:t>
      </w:r>
      <w:r w:rsidR="005E1F16">
        <w:rPr>
          <w:rFonts w:cstheme="minorHAnsi"/>
          <w:sz w:val="20"/>
          <w:szCs w:val="20"/>
        </w:rPr>
        <w:t xml:space="preserve"> </w:t>
      </w:r>
      <w:r w:rsidR="002D16E9" w:rsidRPr="002D16E9">
        <w:rPr>
          <w:rFonts w:cstheme="minorHAnsi"/>
          <w:sz w:val="20"/>
          <w:szCs w:val="20"/>
        </w:rPr>
        <w:t>scalable and investment-ready start-</w:t>
      </w:r>
      <w:r w:rsidR="00E65029" w:rsidRPr="002D16E9">
        <w:rPr>
          <w:rFonts w:cstheme="minorHAnsi"/>
          <w:sz w:val="20"/>
          <w:szCs w:val="20"/>
        </w:rPr>
        <w:t>ups</w:t>
      </w:r>
      <w:r w:rsidR="00E65029" w:rsidRPr="002D16E9" w:rsidDel="002D16E9">
        <w:rPr>
          <w:rFonts w:cstheme="minorHAnsi"/>
          <w:sz w:val="20"/>
          <w:szCs w:val="20"/>
        </w:rPr>
        <w:t xml:space="preserve"> </w:t>
      </w:r>
      <w:r w:rsidR="00E65029" w:rsidRPr="00142369">
        <w:rPr>
          <w:rFonts w:cstheme="minorHAnsi"/>
          <w:sz w:val="20"/>
          <w:szCs w:val="20"/>
        </w:rPr>
        <w:t>firms</w:t>
      </w:r>
      <w:r w:rsidRPr="00142369">
        <w:rPr>
          <w:rFonts w:cstheme="minorHAnsi"/>
          <w:sz w:val="20"/>
          <w:szCs w:val="20"/>
        </w:rPr>
        <w:t xml:space="preserve"> by demonstrating their financial viability, growth potential, and economic role.</w:t>
      </w:r>
    </w:p>
    <w:p w14:paraId="5EBA62B4" w14:textId="0A48331E" w:rsidR="007876A8" w:rsidRPr="00142369" w:rsidRDefault="006672A6" w:rsidP="000C2D6C">
      <w:pPr>
        <w:spacing w:after="160"/>
        <w:ind w:left="720"/>
        <w:jc w:val="both"/>
        <w:rPr>
          <w:rFonts w:cstheme="minorHAnsi"/>
          <w:sz w:val="20"/>
          <w:szCs w:val="20"/>
        </w:rPr>
      </w:pPr>
      <w:r w:rsidRPr="00F76DE6">
        <w:rPr>
          <w:rFonts w:cstheme="minorHAnsi"/>
          <w:sz w:val="20"/>
          <w:szCs w:val="20"/>
        </w:rPr>
        <w:t xml:space="preserve">The </w:t>
      </w:r>
      <w:r w:rsidR="007876A8" w:rsidRPr="00F76DE6">
        <w:rPr>
          <w:rFonts w:cstheme="minorHAnsi"/>
          <w:sz w:val="20"/>
          <w:szCs w:val="20"/>
        </w:rPr>
        <w:t xml:space="preserve">DBJ and the </w:t>
      </w:r>
      <w:r w:rsidR="002D16E9" w:rsidRPr="00F76DE6">
        <w:rPr>
          <w:rFonts w:cstheme="minorHAnsi"/>
          <w:sz w:val="20"/>
          <w:szCs w:val="20"/>
        </w:rPr>
        <w:t>VC</w:t>
      </w:r>
      <w:r w:rsidR="007876A8" w:rsidRPr="00F76DE6">
        <w:rPr>
          <w:rFonts w:cstheme="minorHAnsi"/>
          <w:sz w:val="20"/>
          <w:szCs w:val="20"/>
        </w:rPr>
        <w:t xml:space="preserve"> Fund</w:t>
      </w:r>
      <w:r w:rsidR="005110A3" w:rsidRPr="00F76DE6">
        <w:rPr>
          <w:rFonts w:cstheme="minorHAnsi"/>
          <w:sz w:val="20"/>
          <w:szCs w:val="20"/>
        </w:rPr>
        <w:t xml:space="preserve"> Manager</w:t>
      </w:r>
      <w:r w:rsidR="007876A8" w:rsidRPr="00F76DE6">
        <w:rPr>
          <w:rFonts w:cstheme="minorHAnsi"/>
          <w:sz w:val="20"/>
          <w:szCs w:val="20"/>
        </w:rPr>
        <w:t xml:space="preserve"> will monitor the following indicators </w:t>
      </w:r>
      <w:r w:rsidR="007400B4" w:rsidRPr="00F76DE6">
        <w:rPr>
          <w:rFonts w:cstheme="minorHAnsi"/>
          <w:sz w:val="20"/>
          <w:szCs w:val="20"/>
        </w:rPr>
        <w:t>for</w:t>
      </w:r>
      <w:r w:rsidR="007876A8" w:rsidRPr="00F76DE6">
        <w:rPr>
          <w:rFonts w:cstheme="minorHAnsi"/>
          <w:sz w:val="20"/>
          <w:szCs w:val="20"/>
        </w:rPr>
        <w:t xml:space="preserve"> the </w:t>
      </w:r>
      <w:r w:rsidR="005E1F16" w:rsidRPr="00F76DE6">
        <w:rPr>
          <w:rFonts w:cstheme="minorHAnsi"/>
          <w:sz w:val="20"/>
          <w:szCs w:val="20"/>
        </w:rPr>
        <w:t xml:space="preserve">companies receiving investments which would include, but not be limited to: </w:t>
      </w:r>
    </w:p>
    <w:p w14:paraId="2F698E6D" w14:textId="77777777" w:rsidR="007876A8" w:rsidRPr="00142369" w:rsidRDefault="007876A8" w:rsidP="000C2D6C">
      <w:pPr>
        <w:numPr>
          <w:ilvl w:val="0"/>
          <w:numId w:val="19"/>
        </w:numPr>
        <w:spacing w:after="160"/>
        <w:ind w:left="1440"/>
        <w:contextualSpacing/>
        <w:jc w:val="both"/>
        <w:rPr>
          <w:rFonts w:eastAsia="Calibri" w:cstheme="minorHAnsi"/>
          <w:sz w:val="20"/>
          <w:szCs w:val="20"/>
        </w:rPr>
      </w:pPr>
      <w:r w:rsidRPr="00142369">
        <w:rPr>
          <w:rFonts w:eastAsia="Calibri" w:cstheme="minorHAnsi"/>
          <w:sz w:val="20"/>
          <w:szCs w:val="20"/>
        </w:rPr>
        <w:t>Sales</w:t>
      </w:r>
    </w:p>
    <w:p w14:paraId="7F89A8CF" w14:textId="77777777" w:rsidR="007876A8" w:rsidRPr="00142369" w:rsidRDefault="007876A8" w:rsidP="000C2D6C">
      <w:pPr>
        <w:numPr>
          <w:ilvl w:val="0"/>
          <w:numId w:val="19"/>
        </w:numPr>
        <w:spacing w:after="160"/>
        <w:ind w:left="1440"/>
        <w:contextualSpacing/>
        <w:jc w:val="both"/>
        <w:rPr>
          <w:rFonts w:eastAsia="Calibri" w:cstheme="minorHAnsi"/>
          <w:sz w:val="20"/>
          <w:szCs w:val="20"/>
        </w:rPr>
      </w:pPr>
      <w:r w:rsidRPr="00142369">
        <w:rPr>
          <w:rFonts w:eastAsia="Calibri" w:cstheme="minorHAnsi"/>
          <w:sz w:val="20"/>
          <w:szCs w:val="20"/>
        </w:rPr>
        <w:t>Employment</w:t>
      </w:r>
    </w:p>
    <w:p w14:paraId="5F1E1CC3" w14:textId="06B95E86" w:rsidR="007876A8" w:rsidRPr="00142369" w:rsidRDefault="00E65029" w:rsidP="000C2D6C">
      <w:pPr>
        <w:numPr>
          <w:ilvl w:val="0"/>
          <w:numId w:val="19"/>
        </w:numPr>
        <w:spacing w:after="160"/>
        <w:ind w:left="1440"/>
        <w:contextualSpacing/>
        <w:jc w:val="both"/>
        <w:rPr>
          <w:rFonts w:eastAsia="Calibri" w:cstheme="minorHAnsi"/>
          <w:sz w:val="20"/>
          <w:szCs w:val="20"/>
        </w:rPr>
      </w:pPr>
      <w:r w:rsidRPr="00142369">
        <w:rPr>
          <w:rFonts w:eastAsia="Calibri" w:cstheme="minorHAnsi"/>
          <w:sz w:val="20"/>
          <w:szCs w:val="20"/>
        </w:rPr>
        <w:t>V</w:t>
      </w:r>
      <w:r>
        <w:rPr>
          <w:rFonts w:eastAsia="Calibri" w:cstheme="minorHAnsi"/>
          <w:sz w:val="20"/>
          <w:szCs w:val="20"/>
        </w:rPr>
        <w:t xml:space="preserve">alue </w:t>
      </w:r>
      <w:r w:rsidRPr="00142369">
        <w:rPr>
          <w:rFonts w:eastAsia="Calibri" w:cstheme="minorHAnsi"/>
          <w:sz w:val="20"/>
          <w:szCs w:val="20"/>
        </w:rPr>
        <w:t>of</w:t>
      </w:r>
      <w:r w:rsidR="007876A8" w:rsidRPr="00142369">
        <w:rPr>
          <w:rFonts w:eastAsia="Calibri" w:cstheme="minorHAnsi"/>
          <w:sz w:val="20"/>
          <w:szCs w:val="20"/>
        </w:rPr>
        <w:t xml:space="preserve"> exports</w:t>
      </w:r>
    </w:p>
    <w:p w14:paraId="21423F95" w14:textId="358CD7F4" w:rsidR="007876A8" w:rsidRPr="00142369" w:rsidRDefault="00E65029" w:rsidP="000C2D6C">
      <w:pPr>
        <w:numPr>
          <w:ilvl w:val="0"/>
          <w:numId w:val="19"/>
        </w:numPr>
        <w:spacing w:after="160"/>
        <w:ind w:left="1440"/>
        <w:contextualSpacing/>
        <w:jc w:val="both"/>
        <w:rPr>
          <w:rFonts w:eastAsia="Calibri" w:cstheme="minorHAnsi"/>
          <w:sz w:val="20"/>
          <w:szCs w:val="20"/>
        </w:rPr>
      </w:pPr>
      <w:r w:rsidRPr="00142369">
        <w:rPr>
          <w:rFonts w:eastAsia="Calibri" w:cstheme="minorHAnsi"/>
          <w:sz w:val="20"/>
          <w:szCs w:val="20"/>
        </w:rPr>
        <w:t>V</w:t>
      </w:r>
      <w:r>
        <w:rPr>
          <w:rFonts w:eastAsia="Calibri" w:cstheme="minorHAnsi"/>
          <w:sz w:val="20"/>
          <w:szCs w:val="20"/>
        </w:rPr>
        <w:t>alue of</w:t>
      </w:r>
      <w:r w:rsidR="007876A8" w:rsidRPr="00142369">
        <w:rPr>
          <w:rFonts w:eastAsia="Calibri" w:cstheme="minorHAnsi"/>
          <w:sz w:val="20"/>
          <w:szCs w:val="20"/>
        </w:rPr>
        <w:t xml:space="preserve"> co</w:t>
      </w:r>
      <w:r w:rsidR="007F4C0C" w:rsidRPr="00142369">
        <w:rPr>
          <w:rFonts w:eastAsia="Calibri" w:cstheme="minorHAnsi"/>
          <w:sz w:val="20"/>
          <w:szCs w:val="20"/>
        </w:rPr>
        <w:t>-</w:t>
      </w:r>
      <w:r w:rsidR="007876A8" w:rsidRPr="00142369">
        <w:rPr>
          <w:rFonts w:eastAsia="Calibri" w:cstheme="minorHAnsi"/>
          <w:sz w:val="20"/>
          <w:szCs w:val="20"/>
        </w:rPr>
        <w:t>investments by the private sector</w:t>
      </w:r>
    </w:p>
    <w:p w14:paraId="058DE956" w14:textId="78284920" w:rsidR="007876A8" w:rsidRDefault="007876A8" w:rsidP="000C2D6C">
      <w:pPr>
        <w:numPr>
          <w:ilvl w:val="0"/>
          <w:numId w:val="19"/>
        </w:numPr>
        <w:spacing w:after="160"/>
        <w:ind w:left="1440"/>
        <w:contextualSpacing/>
        <w:jc w:val="both"/>
        <w:rPr>
          <w:rFonts w:eastAsia="Calibri" w:cstheme="minorHAnsi"/>
          <w:sz w:val="20"/>
          <w:szCs w:val="20"/>
        </w:rPr>
      </w:pPr>
      <w:r w:rsidRPr="00142369">
        <w:rPr>
          <w:rFonts w:eastAsia="Calibri" w:cstheme="minorHAnsi"/>
          <w:sz w:val="20"/>
          <w:szCs w:val="20"/>
        </w:rPr>
        <w:t>New products introduced</w:t>
      </w:r>
    </w:p>
    <w:p w14:paraId="700A0F33" w14:textId="2A2E915E" w:rsidR="00E65029" w:rsidRPr="00E65029" w:rsidRDefault="005E1F16" w:rsidP="00E65029">
      <w:pPr>
        <w:numPr>
          <w:ilvl w:val="0"/>
          <w:numId w:val="19"/>
        </w:numPr>
        <w:spacing w:after="160"/>
        <w:ind w:left="1440"/>
        <w:contextualSpacing/>
        <w:jc w:val="both"/>
        <w:rPr>
          <w:rFonts w:eastAsia="Calibri" w:cstheme="minorHAnsi"/>
          <w:sz w:val="20"/>
          <w:szCs w:val="20"/>
        </w:rPr>
      </w:pPr>
      <w:r w:rsidRPr="00E65029">
        <w:rPr>
          <w:rFonts w:eastAsia="Calibri" w:cstheme="minorHAnsi"/>
          <w:sz w:val="20"/>
          <w:szCs w:val="20"/>
        </w:rPr>
        <w:t>New markets expanded</w:t>
      </w:r>
    </w:p>
    <w:p w14:paraId="7BD883EB" w14:textId="006552F0" w:rsidR="008D027E" w:rsidRPr="00E65029" w:rsidRDefault="008D027E" w:rsidP="00E65029">
      <w:pPr>
        <w:numPr>
          <w:ilvl w:val="0"/>
          <w:numId w:val="19"/>
        </w:numPr>
        <w:spacing w:after="160"/>
        <w:ind w:left="1440"/>
        <w:contextualSpacing/>
        <w:jc w:val="both"/>
        <w:rPr>
          <w:rFonts w:eastAsia="Calibri" w:cstheme="minorHAnsi"/>
          <w:sz w:val="20"/>
          <w:szCs w:val="20"/>
        </w:rPr>
      </w:pPr>
      <w:r w:rsidRPr="00E65029">
        <w:rPr>
          <w:rFonts w:eastAsia="Calibri" w:cstheme="minorHAnsi"/>
          <w:sz w:val="20"/>
          <w:szCs w:val="20"/>
        </w:rPr>
        <w:t>The Fund Managers shoul</w:t>
      </w:r>
      <w:r w:rsidR="00AC0CDB" w:rsidRPr="00E65029">
        <w:rPr>
          <w:rFonts w:eastAsia="Calibri" w:cstheme="minorHAnsi"/>
          <w:sz w:val="20"/>
          <w:szCs w:val="20"/>
        </w:rPr>
        <w:t xml:space="preserve">d indicate other key metrics within their proposal. </w:t>
      </w:r>
    </w:p>
    <w:p w14:paraId="38FBA89C" w14:textId="77777777" w:rsidR="001E0288" w:rsidRPr="00142369" w:rsidRDefault="001E0288" w:rsidP="000C2D6C">
      <w:pPr>
        <w:spacing w:after="160"/>
        <w:ind w:left="720"/>
        <w:contextualSpacing/>
        <w:jc w:val="both"/>
        <w:rPr>
          <w:rFonts w:eastAsia="Calibri" w:cstheme="minorHAnsi"/>
          <w:sz w:val="20"/>
          <w:szCs w:val="20"/>
        </w:rPr>
      </w:pPr>
    </w:p>
    <w:p w14:paraId="366E276F" w14:textId="0E694F08" w:rsidR="007876A8" w:rsidRPr="00142369" w:rsidRDefault="001E0288" w:rsidP="00BA5F1C">
      <w:pPr>
        <w:spacing w:after="160" w:line="259" w:lineRule="auto"/>
        <w:ind w:left="720"/>
        <w:jc w:val="both"/>
        <w:rPr>
          <w:rFonts w:eastAsia="Calibri" w:cstheme="minorHAnsi"/>
          <w:b/>
          <w:sz w:val="20"/>
          <w:szCs w:val="20"/>
        </w:rPr>
      </w:pPr>
      <w:r w:rsidRPr="00142369">
        <w:rPr>
          <w:rFonts w:eastAsia="Calibri" w:cstheme="minorHAnsi"/>
          <w:b/>
          <w:sz w:val="20"/>
          <w:szCs w:val="20"/>
        </w:rPr>
        <w:t>Features:</w:t>
      </w:r>
    </w:p>
    <w:p w14:paraId="3AEB952E" w14:textId="1686F7AE" w:rsidR="007876A8" w:rsidRPr="00142369" w:rsidRDefault="007876A8" w:rsidP="000C2D6C">
      <w:pPr>
        <w:spacing w:after="160"/>
        <w:ind w:left="720"/>
        <w:jc w:val="both"/>
        <w:rPr>
          <w:rFonts w:eastAsia="Calibri" w:cstheme="minorHAnsi"/>
          <w:sz w:val="20"/>
          <w:szCs w:val="20"/>
        </w:rPr>
      </w:pPr>
      <w:r w:rsidRPr="00142369">
        <w:rPr>
          <w:rFonts w:eastAsia="Calibri" w:cstheme="minorHAnsi"/>
          <w:sz w:val="20"/>
          <w:szCs w:val="20"/>
        </w:rPr>
        <w:t xml:space="preserve">The </w:t>
      </w:r>
      <w:r w:rsidR="002D16E9">
        <w:rPr>
          <w:rFonts w:eastAsia="Calibri" w:cstheme="minorHAnsi"/>
          <w:sz w:val="20"/>
          <w:szCs w:val="20"/>
        </w:rPr>
        <w:t>VC</w:t>
      </w:r>
      <w:r w:rsidRPr="00142369">
        <w:rPr>
          <w:rFonts w:eastAsia="Calibri" w:cstheme="minorHAnsi"/>
          <w:sz w:val="20"/>
          <w:szCs w:val="20"/>
        </w:rPr>
        <w:t xml:space="preserve"> Fund will be designed and governed </w:t>
      </w:r>
      <w:r w:rsidR="006C4B6E" w:rsidRPr="00142369">
        <w:rPr>
          <w:rFonts w:eastAsia="Calibri" w:cstheme="minorHAnsi"/>
          <w:sz w:val="20"/>
          <w:szCs w:val="20"/>
        </w:rPr>
        <w:t xml:space="preserve">according to the </w:t>
      </w:r>
      <w:r w:rsidRPr="00142369">
        <w:rPr>
          <w:rFonts w:eastAsia="Calibri" w:cstheme="minorHAnsi"/>
          <w:sz w:val="20"/>
          <w:szCs w:val="20"/>
        </w:rPr>
        <w:t>following international best practices and principles of:</w:t>
      </w:r>
    </w:p>
    <w:p w14:paraId="7AC6E6F7" w14:textId="77777777" w:rsidR="007876A8" w:rsidRPr="00142369" w:rsidRDefault="007876A8" w:rsidP="000C2D6C">
      <w:pPr>
        <w:numPr>
          <w:ilvl w:val="0"/>
          <w:numId w:val="23"/>
        </w:numPr>
        <w:spacing w:after="160"/>
        <w:ind w:left="1440"/>
        <w:contextualSpacing/>
        <w:jc w:val="both"/>
        <w:rPr>
          <w:rFonts w:eastAsia="Calibri" w:cstheme="minorHAnsi"/>
          <w:sz w:val="20"/>
          <w:szCs w:val="20"/>
        </w:rPr>
      </w:pPr>
      <w:r w:rsidRPr="00142369">
        <w:rPr>
          <w:rFonts w:eastAsia="Calibri" w:cstheme="minorHAnsi"/>
          <w:sz w:val="20"/>
          <w:szCs w:val="20"/>
        </w:rPr>
        <w:t>Commercial orientation and market practices</w:t>
      </w:r>
    </w:p>
    <w:p w14:paraId="3B978918" w14:textId="3DFCB02D" w:rsidR="007876A8" w:rsidRPr="00142369" w:rsidRDefault="007876A8" w:rsidP="000C2D6C">
      <w:pPr>
        <w:numPr>
          <w:ilvl w:val="0"/>
          <w:numId w:val="23"/>
        </w:numPr>
        <w:spacing w:after="160"/>
        <w:ind w:left="1440"/>
        <w:contextualSpacing/>
        <w:jc w:val="both"/>
        <w:rPr>
          <w:rFonts w:eastAsia="Calibri" w:cstheme="minorHAnsi"/>
          <w:sz w:val="20"/>
          <w:szCs w:val="20"/>
        </w:rPr>
      </w:pPr>
      <w:r w:rsidRPr="00142369">
        <w:rPr>
          <w:rFonts w:eastAsia="Calibri" w:cstheme="minorHAnsi"/>
          <w:sz w:val="20"/>
          <w:szCs w:val="20"/>
        </w:rPr>
        <w:t xml:space="preserve">Professional and independent management competitively selected, based on objective criteria linked to experience, </w:t>
      </w:r>
      <w:r w:rsidR="00ED458C" w:rsidRPr="00142369">
        <w:rPr>
          <w:rFonts w:eastAsia="Calibri" w:cstheme="minorHAnsi"/>
          <w:sz w:val="20"/>
          <w:szCs w:val="20"/>
        </w:rPr>
        <w:t>expertise,</w:t>
      </w:r>
      <w:r w:rsidRPr="00142369">
        <w:rPr>
          <w:rFonts w:eastAsia="Calibri" w:cstheme="minorHAnsi"/>
          <w:sz w:val="20"/>
          <w:szCs w:val="20"/>
        </w:rPr>
        <w:t xml:space="preserve"> and operational capacity</w:t>
      </w:r>
    </w:p>
    <w:p w14:paraId="3F731ED5" w14:textId="77777777" w:rsidR="007876A8" w:rsidRPr="00142369" w:rsidRDefault="007876A8" w:rsidP="000C2D6C">
      <w:pPr>
        <w:numPr>
          <w:ilvl w:val="0"/>
          <w:numId w:val="23"/>
        </w:numPr>
        <w:spacing w:after="160"/>
        <w:ind w:left="1440"/>
        <w:contextualSpacing/>
        <w:jc w:val="both"/>
        <w:rPr>
          <w:rFonts w:eastAsia="Calibri" w:cstheme="minorHAnsi"/>
          <w:sz w:val="20"/>
          <w:szCs w:val="20"/>
        </w:rPr>
      </w:pPr>
      <w:r w:rsidRPr="00142369">
        <w:rPr>
          <w:rFonts w:eastAsia="Calibri" w:cstheme="minorHAnsi"/>
          <w:sz w:val="20"/>
          <w:szCs w:val="20"/>
        </w:rPr>
        <w:t>Good governance and transparency</w:t>
      </w:r>
    </w:p>
    <w:p w14:paraId="3E72A54D" w14:textId="77777777" w:rsidR="007876A8" w:rsidRPr="00142369" w:rsidRDefault="007876A8" w:rsidP="000C2D6C">
      <w:pPr>
        <w:numPr>
          <w:ilvl w:val="0"/>
          <w:numId w:val="23"/>
        </w:numPr>
        <w:spacing w:after="160"/>
        <w:ind w:left="1440"/>
        <w:contextualSpacing/>
        <w:jc w:val="both"/>
        <w:rPr>
          <w:rFonts w:eastAsia="Calibri" w:cstheme="minorHAnsi"/>
          <w:sz w:val="20"/>
          <w:szCs w:val="20"/>
        </w:rPr>
      </w:pPr>
      <w:r w:rsidRPr="00142369">
        <w:rPr>
          <w:rFonts w:eastAsia="Calibri" w:cstheme="minorHAnsi"/>
          <w:sz w:val="20"/>
          <w:szCs w:val="20"/>
        </w:rPr>
        <w:t>Financial, social, and environmental sustainability</w:t>
      </w:r>
    </w:p>
    <w:p w14:paraId="4F3C3F3B" w14:textId="77777777" w:rsidR="007876A8" w:rsidRPr="00142369" w:rsidRDefault="007876A8" w:rsidP="000C2D6C">
      <w:pPr>
        <w:numPr>
          <w:ilvl w:val="0"/>
          <w:numId w:val="23"/>
        </w:numPr>
        <w:spacing w:after="160"/>
        <w:ind w:left="1440"/>
        <w:contextualSpacing/>
        <w:jc w:val="both"/>
        <w:rPr>
          <w:rFonts w:eastAsia="Calibri" w:cstheme="minorHAnsi"/>
          <w:sz w:val="20"/>
          <w:szCs w:val="20"/>
        </w:rPr>
      </w:pPr>
      <w:r w:rsidRPr="00142369">
        <w:rPr>
          <w:rFonts w:eastAsia="Calibri" w:cstheme="minorHAnsi"/>
          <w:sz w:val="20"/>
          <w:szCs w:val="20"/>
        </w:rPr>
        <w:t>Market competition</w:t>
      </w:r>
    </w:p>
    <w:p w14:paraId="02A5AA25" w14:textId="77777777" w:rsidR="007876A8" w:rsidRPr="00142369" w:rsidRDefault="007876A8" w:rsidP="00BA5F1C">
      <w:pPr>
        <w:spacing w:after="160" w:line="259" w:lineRule="auto"/>
        <w:ind w:left="720"/>
        <w:jc w:val="both"/>
        <w:rPr>
          <w:rFonts w:eastAsia="Calibri" w:cstheme="minorHAnsi"/>
          <w:b/>
          <w:sz w:val="20"/>
          <w:szCs w:val="20"/>
        </w:rPr>
      </w:pPr>
    </w:p>
    <w:p w14:paraId="287CFA40" w14:textId="77777777" w:rsidR="007876A8" w:rsidRPr="00142369" w:rsidRDefault="007876A8" w:rsidP="000C2D6C">
      <w:pPr>
        <w:spacing w:after="160"/>
        <w:ind w:left="720"/>
        <w:jc w:val="both"/>
        <w:rPr>
          <w:rFonts w:eastAsia="Calibri" w:cstheme="minorHAnsi"/>
          <w:b/>
          <w:sz w:val="20"/>
          <w:szCs w:val="20"/>
        </w:rPr>
      </w:pPr>
      <w:r w:rsidRPr="00142369">
        <w:rPr>
          <w:rFonts w:eastAsia="Calibri" w:cstheme="minorHAnsi"/>
          <w:b/>
          <w:sz w:val="20"/>
          <w:szCs w:val="20"/>
        </w:rPr>
        <w:t>Eligibility Criteria</w:t>
      </w:r>
    </w:p>
    <w:p w14:paraId="5D99348E" w14:textId="77777777" w:rsidR="007876A8" w:rsidRPr="00142369" w:rsidRDefault="007876A8" w:rsidP="000C2D6C">
      <w:pPr>
        <w:numPr>
          <w:ilvl w:val="0"/>
          <w:numId w:val="20"/>
        </w:numPr>
        <w:spacing w:after="160"/>
        <w:ind w:left="1440"/>
        <w:contextualSpacing/>
        <w:jc w:val="both"/>
        <w:rPr>
          <w:rFonts w:eastAsia="Calibri" w:cstheme="minorHAnsi"/>
          <w:b/>
          <w:sz w:val="20"/>
          <w:szCs w:val="20"/>
        </w:rPr>
      </w:pPr>
      <w:r w:rsidRPr="00142369">
        <w:rPr>
          <w:rFonts w:eastAsia="Calibri" w:cstheme="minorHAnsi"/>
          <w:b/>
          <w:sz w:val="20"/>
          <w:szCs w:val="20"/>
        </w:rPr>
        <w:t>Eligible Beneficiaries / Investees</w:t>
      </w:r>
    </w:p>
    <w:p w14:paraId="59820B1E" w14:textId="047D762D" w:rsidR="007876A8" w:rsidRPr="00142369" w:rsidRDefault="007876A8" w:rsidP="000C2D6C">
      <w:pPr>
        <w:spacing w:after="160"/>
        <w:ind w:left="720"/>
        <w:jc w:val="both"/>
        <w:rPr>
          <w:rFonts w:eastAsia="Calibri" w:cstheme="minorHAnsi"/>
          <w:sz w:val="20"/>
          <w:szCs w:val="20"/>
        </w:rPr>
      </w:pPr>
      <w:r w:rsidRPr="00142369">
        <w:rPr>
          <w:rFonts w:eastAsia="Calibri" w:cstheme="minorHAnsi"/>
          <w:sz w:val="20"/>
          <w:szCs w:val="20"/>
        </w:rPr>
        <w:t xml:space="preserve">The key beneficiaries of the </w:t>
      </w:r>
      <w:r w:rsidR="002D16E9">
        <w:rPr>
          <w:rFonts w:eastAsia="Calibri" w:cstheme="minorHAnsi"/>
          <w:sz w:val="20"/>
          <w:szCs w:val="20"/>
        </w:rPr>
        <w:t>VC</w:t>
      </w:r>
      <w:r w:rsidRPr="00142369">
        <w:rPr>
          <w:rFonts w:eastAsia="Calibri" w:cstheme="minorHAnsi"/>
          <w:sz w:val="20"/>
          <w:szCs w:val="20"/>
        </w:rPr>
        <w:t xml:space="preserve"> Fund will be </w:t>
      </w:r>
      <w:r w:rsidR="004A3DB4" w:rsidRPr="004A3DB4">
        <w:rPr>
          <w:rFonts w:eastAsia="Calibri" w:cstheme="minorHAnsi"/>
          <w:sz w:val="20"/>
          <w:szCs w:val="20"/>
        </w:rPr>
        <w:t>early stage,</w:t>
      </w:r>
      <w:r w:rsidR="005E1F16">
        <w:rPr>
          <w:rFonts w:eastAsia="Calibri" w:cstheme="minorHAnsi"/>
          <w:sz w:val="20"/>
          <w:szCs w:val="20"/>
        </w:rPr>
        <w:t xml:space="preserve"> </w:t>
      </w:r>
      <w:r w:rsidR="004A3DB4" w:rsidRPr="004A3DB4">
        <w:rPr>
          <w:rFonts w:eastAsia="Calibri" w:cstheme="minorHAnsi"/>
          <w:sz w:val="20"/>
          <w:szCs w:val="20"/>
        </w:rPr>
        <w:t>scalable and investment-ready start-ups</w:t>
      </w:r>
      <w:r w:rsidRPr="00142369">
        <w:rPr>
          <w:rFonts w:eastAsia="Calibri" w:cstheme="minorHAnsi"/>
          <w:sz w:val="20"/>
          <w:szCs w:val="20"/>
        </w:rPr>
        <w:t xml:space="preserve">, that are established and require </w:t>
      </w:r>
      <w:r w:rsidR="00A26281" w:rsidRPr="00142369">
        <w:rPr>
          <w:rFonts w:eastAsia="Calibri" w:cstheme="minorHAnsi"/>
          <w:sz w:val="20"/>
          <w:szCs w:val="20"/>
        </w:rPr>
        <w:t xml:space="preserve">an </w:t>
      </w:r>
      <w:r w:rsidRPr="00142369">
        <w:rPr>
          <w:rFonts w:eastAsia="Calibri" w:cstheme="minorHAnsi"/>
          <w:sz w:val="20"/>
          <w:szCs w:val="20"/>
        </w:rPr>
        <w:t>infusion of growth equity to expand their business. Eligible firms must be able to demonstrate sustained positive cash flow and a growing customer base, immediately anteceding the investment decision.</w:t>
      </w:r>
    </w:p>
    <w:p w14:paraId="7EF8FA78" w14:textId="129A099D" w:rsidR="00723FCD" w:rsidRPr="00AC0CDB" w:rsidRDefault="007876A8" w:rsidP="00617B75">
      <w:pPr>
        <w:spacing w:after="160"/>
        <w:ind w:left="720"/>
        <w:jc w:val="both"/>
        <w:rPr>
          <w:rFonts w:eastAsia="Calibri" w:cstheme="minorHAnsi"/>
          <w:sz w:val="20"/>
          <w:szCs w:val="20"/>
        </w:rPr>
      </w:pPr>
      <w:r w:rsidRPr="00AC0CDB">
        <w:rPr>
          <w:rFonts w:eastAsia="Calibri" w:cstheme="minorHAnsi"/>
          <w:sz w:val="20"/>
          <w:szCs w:val="20"/>
        </w:rPr>
        <w:t xml:space="preserve">The </w:t>
      </w:r>
      <w:r w:rsidR="002D16E9" w:rsidRPr="00AC0CDB">
        <w:rPr>
          <w:rFonts w:eastAsia="Calibri" w:cstheme="minorHAnsi"/>
          <w:sz w:val="20"/>
          <w:szCs w:val="20"/>
        </w:rPr>
        <w:t>VC</w:t>
      </w:r>
      <w:r w:rsidRPr="00AC0CDB">
        <w:rPr>
          <w:rFonts w:eastAsia="Calibri" w:cstheme="minorHAnsi"/>
          <w:sz w:val="20"/>
          <w:szCs w:val="20"/>
        </w:rPr>
        <w:t xml:space="preserve"> Fund </w:t>
      </w:r>
      <w:r w:rsidR="00723FCD" w:rsidRPr="00AC0CDB">
        <w:rPr>
          <w:rFonts w:eastAsia="Calibri" w:cstheme="minorHAnsi"/>
          <w:sz w:val="20"/>
          <w:szCs w:val="20"/>
        </w:rPr>
        <w:t xml:space="preserve">shall </w:t>
      </w:r>
      <w:r w:rsidR="00AC0CDB" w:rsidRPr="00AC0CDB">
        <w:rPr>
          <w:rFonts w:eastAsia="Calibri" w:cstheme="minorHAnsi"/>
          <w:sz w:val="20"/>
          <w:szCs w:val="20"/>
        </w:rPr>
        <w:t xml:space="preserve">primarily </w:t>
      </w:r>
      <w:r w:rsidR="00723FCD" w:rsidRPr="00AC0CDB">
        <w:rPr>
          <w:rFonts w:eastAsia="Calibri" w:cstheme="minorHAnsi"/>
          <w:sz w:val="20"/>
          <w:szCs w:val="20"/>
        </w:rPr>
        <w:t>invest in the following industries: Manufacturing, agro technology, mining, tourism, technology, retail, health, mobility, fintech, and/or base-of-pyramid services or any other industry deem</w:t>
      </w:r>
      <w:r w:rsidR="00AC0CDB" w:rsidRPr="00AC0CDB">
        <w:rPr>
          <w:rFonts w:eastAsia="Calibri" w:cstheme="minorHAnsi"/>
          <w:sz w:val="20"/>
          <w:szCs w:val="20"/>
        </w:rPr>
        <w:t>ed</w:t>
      </w:r>
      <w:r w:rsidR="00723FCD" w:rsidRPr="00AC0CDB">
        <w:rPr>
          <w:rFonts w:eastAsia="Calibri" w:cstheme="minorHAnsi"/>
          <w:sz w:val="20"/>
          <w:szCs w:val="20"/>
        </w:rPr>
        <w:t xml:space="preserve"> appropriate to</w:t>
      </w:r>
      <w:r w:rsidR="00AC0CDB" w:rsidRPr="00AC0CDB">
        <w:rPr>
          <w:rFonts w:eastAsia="Calibri" w:cstheme="minorHAnsi"/>
          <w:sz w:val="20"/>
          <w:szCs w:val="20"/>
        </w:rPr>
        <w:t xml:space="preserve"> the Fund Manager and DBJ</w:t>
      </w:r>
      <w:r w:rsidR="00723FCD" w:rsidRPr="00AC0CDB">
        <w:rPr>
          <w:rFonts w:eastAsia="Calibri" w:cstheme="minorHAnsi"/>
          <w:sz w:val="20"/>
          <w:szCs w:val="20"/>
        </w:rPr>
        <w:t xml:space="preserve">. </w:t>
      </w:r>
    </w:p>
    <w:p w14:paraId="0526B826" w14:textId="2F573B72" w:rsidR="007876A8" w:rsidRPr="00142369" w:rsidRDefault="007876A8" w:rsidP="000C2D6C">
      <w:pPr>
        <w:spacing w:after="160"/>
        <w:ind w:left="720"/>
        <w:jc w:val="both"/>
        <w:rPr>
          <w:rFonts w:eastAsia="Calibri" w:cstheme="minorHAnsi"/>
          <w:sz w:val="20"/>
          <w:szCs w:val="20"/>
        </w:rPr>
      </w:pPr>
      <w:r w:rsidRPr="00142369">
        <w:rPr>
          <w:rFonts w:eastAsia="Calibri" w:cstheme="minorHAnsi"/>
          <w:sz w:val="20"/>
          <w:szCs w:val="20"/>
        </w:rPr>
        <w:lastRenderedPageBreak/>
        <w:t xml:space="preserve">Additional criteria applied are: (i) the </w:t>
      </w:r>
      <w:r w:rsidR="005E1F16">
        <w:rPr>
          <w:rFonts w:eastAsia="Calibri" w:cstheme="minorHAnsi"/>
          <w:sz w:val="20"/>
          <w:szCs w:val="20"/>
        </w:rPr>
        <w:t xml:space="preserve">businesses receiving investment must be registered </w:t>
      </w:r>
      <w:r w:rsidRPr="00142369">
        <w:rPr>
          <w:rFonts w:eastAsia="Calibri" w:cstheme="minorHAnsi"/>
          <w:sz w:val="20"/>
          <w:szCs w:val="20"/>
        </w:rPr>
        <w:t xml:space="preserve">in Jamaica; (ii) the </w:t>
      </w:r>
      <w:r w:rsidR="005E1F16">
        <w:rPr>
          <w:rFonts w:eastAsia="Calibri" w:cstheme="minorHAnsi"/>
          <w:sz w:val="20"/>
          <w:szCs w:val="20"/>
        </w:rPr>
        <w:t xml:space="preserve">businesses receiving investment </w:t>
      </w:r>
      <w:r w:rsidRPr="00142369">
        <w:rPr>
          <w:rFonts w:eastAsia="Calibri" w:cstheme="minorHAnsi"/>
          <w:sz w:val="20"/>
          <w:szCs w:val="20"/>
        </w:rPr>
        <w:t xml:space="preserve">operates or intends to commence operations in Jamaica, in order to generate or expand enterprise production and employment in Jamaica.  </w:t>
      </w:r>
    </w:p>
    <w:p w14:paraId="0C597D59" w14:textId="584E0899" w:rsidR="005E19D7" w:rsidRPr="00142369" w:rsidRDefault="007876A8" w:rsidP="000C2D6C">
      <w:pPr>
        <w:spacing w:after="160"/>
        <w:ind w:left="720"/>
        <w:jc w:val="both"/>
        <w:rPr>
          <w:rFonts w:eastAsia="Calibri" w:cstheme="minorHAnsi"/>
          <w:sz w:val="20"/>
          <w:szCs w:val="20"/>
        </w:rPr>
      </w:pPr>
      <w:r w:rsidRPr="00142369">
        <w:rPr>
          <w:rFonts w:eastAsia="Calibri" w:cstheme="minorHAnsi"/>
          <w:sz w:val="20"/>
          <w:szCs w:val="20"/>
        </w:rPr>
        <w:t xml:space="preserve">Investees are required to provide financial and non-financial information, as required by reporting requirements, to the </w:t>
      </w:r>
      <w:r w:rsidR="00F2481B">
        <w:rPr>
          <w:rFonts w:eastAsia="Calibri" w:cstheme="minorHAnsi"/>
          <w:sz w:val="20"/>
          <w:szCs w:val="20"/>
        </w:rPr>
        <w:t xml:space="preserve">VC </w:t>
      </w:r>
      <w:r w:rsidRPr="00142369">
        <w:rPr>
          <w:rFonts w:eastAsia="Calibri" w:cstheme="minorHAnsi"/>
          <w:sz w:val="20"/>
          <w:szCs w:val="20"/>
        </w:rPr>
        <w:t xml:space="preserve">Fund Management Firm on a regular basis as defined in the Sub-financing Agreements to be entered into between the </w:t>
      </w:r>
      <w:r w:rsidR="00BE4C82">
        <w:rPr>
          <w:rFonts w:eastAsia="Calibri" w:cstheme="minorHAnsi"/>
          <w:sz w:val="20"/>
          <w:szCs w:val="20"/>
        </w:rPr>
        <w:t>VC</w:t>
      </w:r>
      <w:r w:rsidRPr="00142369">
        <w:rPr>
          <w:rFonts w:eastAsia="Calibri" w:cstheme="minorHAnsi"/>
          <w:sz w:val="20"/>
          <w:szCs w:val="20"/>
        </w:rPr>
        <w:t xml:space="preserve"> Fund and the beneficiaries (investees companies).</w:t>
      </w:r>
    </w:p>
    <w:p w14:paraId="178C679A" w14:textId="0DF0BBC5" w:rsidR="007876A8" w:rsidRPr="00142369" w:rsidRDefault="007876A8" w:rsidP="000C2D6C">
      <w:pPr>
        <w:numPr>
          <w:ilvl w:val="0"/>
          <w:numId w:val="20"/>
        </w:numPr>
        <w:spacing w:after="160"/>
        <w:ind w:left="1440"/>
        <w:contextualSpacing/>
        <w:jc w:val="both"/>
        <w:rPr>
          <w:rFonts w:eastAsia="Calibri" w:cstheme="minorHAnsi"/>
          <w:b/>
          <w:sz w:val="20"/>
          <w:szCs w:val="20"/>
        </w:rPr>
      </w:pPr>
      <w:r w:rsidRPr="00142369">
        <w:rPr>
          <w:rFonts w:eastAsia="Calibri" w:cstheme="minorHAnsi"/>
          <w:b/>
          <w:sz w:val="20"/>
          <w:szCs w:val="20"/>
        </w:rPr>
        <w:t>Eligible Private Investor Partners</w:t>
      </w:r>
    </w:p>
    <w:p w14:paraId="006F4DB3" w14:textId="0C78904A" w:rsidR="007876A8" w:rsidRPr="00142369" w:rsidRDefault="008654AA" w:rsidP="000C2D6C">
      <w:pPr>
        <w:spacing w:after="160"/>
        <w:ind w:left="720"/>
        <w:jc w:val="both"/>
        <w:rPr>
          <w:rFonts w:eastAsia="Calibri" w:cstheme="minorHAnsi"/>
          <w:sz w:val="20"/>
          <w:szCs w:val="20"/>
        </w:rPr>
      </w:pPr>
      <w:r w:rsidRPr="00142369">
        <w:rPr>
          <w:rFonts w:eastAsia="Calibri" w:cstheme="minorHAnsi"/>
          <w:sz w:val="20"/>
          <w:szCs w:val="20"/>
        </w:rPr>
        <w:t xml:space="preserve">Depending on the </w:t>
      </w:r>
      <w:r w:rsidR="007876A8" w:rsidRPr="00142369">
        <w:rPr>
          <w:rFonts w:eastAsia="Calibri" w:cstheme="minorHAnsi"/>
          <w:sz w:val="20"/>
          <w:szCs w:val="20"/>
        </w:rPr>
        <w:t xml:space="preserve">amount of investment, the majority of investors of the </w:t>
      </w:r>
      <w:r w:rsidR="00A46264">
        <w:rPr>
          <w:rFonts w:eastAsia="Calibri" w:cstheme="minorHAnsi"/>
          <w:sz w:val="20"/>
          <w:szCs w:val="20"/>
        </w:rPr>
        <w:t>VC</w:t>
      </w:r>
      <w:r w:rsidR="007876A8" w:rsidRPr="00142369">
        <w:rPr>
          <w:rFonts w:eastAsia="Calibri" w:cstheme="minorHAnsi"/>
          <w:sz w:val="20"/>
          <w:szCs w:val="20"/>
        </w:rPr>
        <w:t xml:space="preserve"> Fund will be institutional or commercial investors – such as pension funds, insurance companies, </w:t>
      </w:r>
      <w:r w:rsidR="00BB20BA" w:rsidRPr="00142369">
        <w:rPr>
          <w:rFonts w:eastAsia="Calibri" w:cstheme="minorHAnsi"/>
          <w:sz w:val="20"/>
          <w:szCs w:val="20"/>
        </w:rPr>
        <w:t>Development Finance Institutions (</w:t>
      </w:r>
      <w:r w:rsidR="007876A8" w:rsidRPr="00142369">
        <w:rPr>
          <w:rFonts w:eastAsia="Calibri" w:cstheme="minorHAnsi"/>
          <w:sz w:val="20"/>
          <w:szCs w:val="20"/>
        </w:rPr>
        <w:t>DFIs</w:t>
      </w:r>
      <w:r w:rsidR="00BB20BA" w:rsidRPr="00142369">
        <w:rPr>
          <w:rFonts w:eastAsia="Calibri" w:cstheme="minorHAnsi"/>
          <w:sz w:val="20"/>
          <w:szCs w:val="20"/>
        </w:rPr>
        <w:t>)</w:t>
      </w:r>
      <w:r w:rsidR="007876A8" w:rsidRPr="00142369">
        <w:rPr>
          <w:rFonts w:eastAsia="Calibri" w:cstheme="minorHAnsi"/>
          <w:sz w:val="20"/>
          <w:szCs w:val="20"/>
        </w:rPr>
        <w:t xml:space="preserve">, standalone funds, holding companies, banks, and others. </w:t>
      </w:r>
    </w:p>
    <w:p w14:paraId="220A5C2C" w14:textId="3B44F50B" w:rsidR="00464D74" w:rsidRPr="00142369" w:rsidRDefault="007876A8" w:rsidP="000C2D6C">
      <w:pPr>
        <w:spacing w:after="160"/>
        <w:ind w:left="720"/>
        <w:jc w:val="both"/>
        <w:rPr>
          <w:rFonts w:eastAsia="Calibri" w:cstheme="minorHAnsi"/>
          <w:sz w:val="20"/>
          <w:szCs w:val="20"/>
        </w:rPr>
      </w:pPr>
      <w:r w:rsidRPr="00142369">
        <w:rPr>
          <w:rFonts w:eastAsia="Calibri" w:cstheme="minorHAnsi"/>
          <w:sz w:val="20"/>
          <w:szCs w:val="20"/>
        </w:rPr>
        <w:t xml:space="preserve">Investors with participation or ownership by </w:t>
      </w:r>
      <w:r w:rsidR="009A4A54" w:rsidRPr="00142369">
        <w:rPr>
          <w:rFonts w:eastAsia="Calibri" w:cstheme="minorHAnsi"/>
          <w:sz w:val="20"/>
          <w:szCs w:val="20"/>
        </w:rPr>
        <w:t>any public</w:t>
      </w:r>
      <w:r w:rsidRPr="00142369">
        <w:rPr>
          <w:rFonts w:eastAsia="Calibri" w:cstheme="minorHAnsi"/>
          <w:sz w:val="20"/>
          <w:szCs w:val="20"/>
        </w:rPr>
        <w:t xml:space="preserve"> entity or politically exposed persons</w:t>
      </w:r>
      <w:r w:rsidR="009A4A54" w:rsidRPr="00142369">
        <w:rPr>
          <w:rFonts w:eastAsia="Calibri" w:cstheme="minorHAnsi"/>
          <w:sz w:val="20"/>
          <w:szCs w:val="20"/>
        </w:rPr>
        <w:t xml:space="preserve"> </w:t>
      </w:r>
      <w:r w:rsidR="001C4784" w:rsidRPr="00142369">
        <w:rPr>
          <w:rFonts w:eastAsia="Calibri" w:cstheme="minorHAnsi"/>
          <w:sz w:val="20"/>
          <w:szCs w:val="20"/>
        </w:rPr>
        <w:t>will</w:t>
      </w:r>
      <w:r w:rsidR="009A4A54" w:rsidRPr="00142369">
        <w:rPr>
          <w:rFonts w:eastAsia="Calibri" w:cstheme="minorHAnsi"/>
          <w:sz w:val="20"/>
          <w:szCs w:val="20"/>
        </w:rPr>
        <w:t xml:space="preserve"> be required to undergo enhanced due diligence</w:t>
      </w:r>
      <w:r w:rsidRPr="00142369">
        <w:rPr>
          <w:rFonts w:eastAsia="Calibri" w:cstheme="minorHAnsi"/>
          <w:sz w:val="20"/>
          <w:szCs w:val="20"/>
        </w:rPr>
        <w:t>. In addition, eligible investors shall n</w:t>
      </w:r>
      <w:r w:rsidR="008654AA" w:rsidRPr="00142369">
        <w:rPr>
          <w:rFonts w:eastAsia="Calibri" w:cstheme="minorHAnsi"/>
          <w:sz w:val="20"/>
          <w:szCs w:val="20"/>
        </w:rPr>
        <w:t>either</w:t>
      </w:r>
      <w:r w:rsidRPr="00142369">
        <w:rPr>
          <w:rFonts w:eastAsia="Calibri" w:cstheme="minorHAnsi"/>
          <w:sz w:val="20"/>
          <w:szCs w:val="20"/>
        </w:rPr>
        <w:t xml:space="preserve"> be</w:t>
      </w:r>
      <w:r w:rsidR="00800EAF">
        <w:rPr>
          <w:rFonts w:eastAsia="Calibri" w:cstheme="minorHAnsi"/>
          <w:sz w:val="20"/>
          <w:szCs w:val="20"/>
        </w:rPr>
        <w:t>,</w:t>
      </w:r>
      <w:r w:rsidRPr="00142369">
        <w:rPr>
          <w:rFonts w:eastAsia="Calibri" w:cstheme="minorHAnsi"/>
          <w:sz w:val="20"/>
          <w:szCs w:val="20"/>
        </w:rPr>
        <w:t xml:space="preserve"> </w:t>
      </w:r>
      <w:r w:rsidR="008654AA" w:rsidRPr="00142369">
        <w:rPr>
          <w:rFonts w:eastAsia="Calibri" w:cstheme="minorHAnsi"/>
          <w:sz w:val="20"/>
          <w:szCs w:val="20"/>
        </w:rPr>
        <w:t>nor have been</w:t>
      </w:r>
      <w:r w:rsidR="00800EAF">
        <w:rPr>
          <w:rFonts w:eastAsia="Calibri" w:cstheme="minorHAnsi"/>
          <w:sz w:val="20"/>
          <w:szCs w:val="20"/>
        </w:rPr>
        <w:t>,</w:t>
      </w:r>
      <w:r w:rsidR="008654AA" w:rsidRPr="00142369">
        <w:rPr>
          <w:rFonts w:eastAsia="Calibri" w:cstheme="minorHAnsi"/>
          <w:sz w:val="20"/>
          <w:szCs w:val="20"/>
        </w:rPr>
        <w:t xml:space="preserve"> </w:t>
      </w:r>
      <w:r w:rsidRPr="00142369">
        <w:rPr>
          <w:rFonts w:eastAsia="Calibri" w:cstheme="minorHAnsi"/>
          <w:sz w:val="20"/>
          <w:szCs w:val="20"/>
        </w:rPr>
        <w:t xml:space="preserve">the subject of a conviction of criminal acts, including bribery, abuse of power, and fraud, as described in the </w:t>
      </w:r>
      <w:r w:rsidR="00A46264">
        <w:rPr>
          <w:rFonts w:eastAsia="Calibri" w:cstheme="minorHAnsi"/>
          <w:sz w:val="20"/>
          <w:szCs w:val="20"/>
        </w:rPr>
        <w:t>VC</w:t>
      </w:r>
      <w:r w:rsidRPr="00142369">
        <w:rPr>
          <w:rFonts w:eastAsia="Calibri" w:cstheme="minorHAnsi"/>
          <w:sz w:val="20"/>
          <w:szCs w:val="20"/>
        </w:rPr>
        <w:t xml:space="preserve"> Fund’s governing documents.</w:t>
      </w:r>
    </w:p>
    <w:p w14:paraId="0743ACFC" w14:textId="77777777" w:rsidR="007876A8" w:rsidRPr="00142369" w:rsidRDefault="007876A8" w:rsidP="000C2D6C">
      <w:pPr>
        <w:numPr>
          <w:ilvl w:val="0"/>
          <w:numId w:val="20"/>
        </w:numPr>
        <w:spacing w:after="160"/>
        <w:ind w:left="1440"/>
        <w:contextualSpacing/>
        <w:jc w:val="both"/>
        <w:rPr>
          <w:rFonts w:eastAsia="Calibri" w:cstheme="minorHAnsi"/>
          <w:b/>
          <w:sz w:val="20"/>
          <w:szCs w:val="20"/>
        </w:rPr>
      </w:pPr>
      <w:r w:rsidRPr="00142369">
        <w:rPr>
          <w:rFonts w:eastAsia="Calibri" w:cstheme="minorHAnsi"/>
          <w:b/>
          <w:sz w:val="20"/>
          <w:szCs w:val="20"/>
        </w:rPr>
        <w:t>Eligible Instruments and Ticket Size</w:t>
      </w:r>
    </w:p>
    <w:p w14:paraId="4A4FF366" w14:textId="28FFA79B" w:rsidR="007876A8" w:rsidRPr="00142369" w:rsidRDefault="007876A8" w:rsidP="000C2D6C">
      <w:pPr>
        <w:spacing w:after="160"/>
        <w:ind w:left="720"/>
        <w:jc w:val="both"/>
        <w:rPr>
          <w:rFonts w:eastAsia="Calibri" w:cstheme="minorHAnsi"/>
          <w:sz w:val="20"/>
          <w:szCs w:val="20"/>
        </w:rPr>
      </w:pPr>
      <w:r w:rsidRPr="00142369">
        <w:rPr>
          <w:rFonts w:eastAsia="Calibri" w:cstheme="minorHAnsi"/>
          <w:sz w:val="20"/>
          <w:szCs w:val="20"/>
        </w:rPr>
        <w:t xml:space="preserve">The </w:t>
      </w:r>
      <w:r w:rsidR="00A46264">
        <w:rPr>
          <w:rFonts w:eastAsia="Calibri" w:cstheme="minorHAnsi"/>
          <w:sz w:val="20"/>
          <w:szCs w:val="20"/>
        </w:rPr>
        <w:t>VC</w:t>
      </w:r>
      <w:r w:rsidRPr="00142369">
        <w:rPr>
          <w:rFonts w:eastAsia="Calibri" w:cstheme="minorHAnsi"/>
          <w:sz w:val="20"/>
          <w:szCs w:val="20"/>
        </w:rPr>
        <w:t xml:space="preserve"> Fund will provide equity</w:t>
      </w:r>
      <w:r w:rsidR="00B64013" w:rsidRPr="00142369">
        <w:rPr>
          <w:rFonts w:eastAsia="Calibri" w:cstheme="minorHAnsi"/>
          <w:sz w:val="20"/>
          <w:szCs w:val="20"/>
        </w:rPr>
        <w:t>,</w:t>
      </w:r>
      <w:r w:rsidRPr="00142369">
        <w:rPr>
          <w:rFonts w:eastAsia="Calibri" w:cstheme="minorHAnsi"/>
          <w:sz w:val="20"/>
          <w:szCs w:val="20"/>
        </w:rPr>
        <w:t xml:space="preserve"> </w:t>
      </w:r>
      <w:r w:rsidR="00A26281" w:rsidRPr="00142369">
        <w:rPr>
          <w:rFonts w:eastAsia="Calibri" w:cstheme="minorHAnsi"/>
          <w:sz w:val="20"/>
          <w:szCs w:val="20"/>
        </w:rPr>
        <w:t>quasi-</w:t>
      </w:r>
      <w:r w:rsidRPr="00142369">
        <w:rPr>
          <w:rFonts w:eastAsia="Calibri" w:cstheme="minorHAnsi"/>
          <w:sz w:val="20"/>
          <w:szCs w:val="20"/>
        </w:rPr>
        <w:t>equity investments</w:t>
      </w:r>
      <w:r w:rsidR="00B64013" w:rsidRPr="00142369">
        <w:rPr>
          <w:rFonts w:eastAsia="Calibri" w:cstheme="minorHAnsi"/>
          <w:sz w:val="20"/>
          <w:szCs w:val="20"/>
        </w:rPr>
        <w:t xml:space="preserve"> or </w:t>
      </w:r>
      <w:r w:rsidR="00297FA8" w:rsidRPr="00142369">
        <w:rPr>
          <w:rFonts w:eastAsia="Calibri" w:cstheme="minorHAnsi"/>
          <w:sz w:val="20"/>
          <w:szCs w:val="20"/>
        </w:rPr>
        <w:t>s</w:t>
      </w:r>
      <w:r w:rsidR="00FC7141" w:rsidRPr="00142369">
        <w:rPr>
          <w:rFonts w:eastAsia="Calibri" w:cstheme="minorHAnsi"/>
          <w:sz w:val="20"/>
          <w:szCs w:val="20"/>
        </w:rPr>
        <w:t>elf-liquidating</w:t>
      </w:r>
      <w:r w:rsidR="00B64013" w:rsidRPr="00142369">
        <w:rPr>
          <w:rFonts w:eastAsia="Calibri" w:cstheme="minorHAnsi"/>
          <w:sz w:val="20"/>
          <w:szCs w:val="20"/>
        </w:rPr>
        <w:t xml:space="preserve"> structures</w:t>
      </w:r>
      <w:r w:rsidRPr="00142369">
        <w:rPr>
          <w:rFonts w:eastAsia="Calibri" w:cstheme="minorHAnsi"/>
          <w:sz w:val="20"/>
          <w:szCs w:val="20"/>
        </w:rPr>
        <w:t xml:space="preserve">. </w:t>
      </w:r>
    </w:p>
    <w:p w14:paraId="78395E34" w14:textId="14D9EBB9" w:rsidR="007876A8" w:rsidRPr="00617B75" w:rsidRDefault="00617B75" w:rsidP="00617B75">
      <w:pPr>
        <w:spacing w:after="160"/>
        <w:ind w:left="720"/>
        <w:jc w:val="both"/>
        <w:rPr>
          <w:rFonts w:eastAsia="Calibri" w:cstheme="minorHAnsi"/>
          <w:sz w:val="20"/>
          <w:szCs w:val="20"/>
        </w:rPr>
      </w:pPr>
      <w:r>
        <w:rPr>
          <w:rFonts w:eastAsia="Calibri" w:cstheme="minorHAnsi"/>
          <w:sz w:val="20"/>
          <w:szCs w:val="20"/>
        </w:rPr>
        <w:t xml:space="preserve">The </w:t>
      </w:r>
      <w:r w:rsidRPr="00617B75">
        <w:rPr>
          <w:rFonts w:eastAsia="Calibri" w:cstheme="minorHAnsi"/>
          <w:sz w:val="20"/>
          <w:szCs w:val="20"/>
        </w:rPr>
        <w:t xml:space="preserve">estimated ticket sizes </w:t>
      </w:r>
      <w:r w:rsidR="00DB0A5A">
        <w:rPr>
          <w:rFonts w:eastAsia="Calibri" w:cstheme="minorHAnsi"/>
          <w:sz w:val="20"/>
          <w:szCs w:val="20"/>
        </w:rPr>
        <w:t>are</w:t>
      </w:r>
      <w:r w:rsidRPr="00617B75">
        <w:rPr>
          <w:rFonts w:eastAsia="Calibri" w:cstheme="minorHAnsi"/>
          <w:sz w:val="20"/>
          <w:szCs w:val="20"/>
        </w:rPr>
        <w:t xml:space="preserve"> </w:t>
      </w:r>
      <w:r w:rsidR="00E65029" w:rsidRPr="00DB55DC">
        <w:rPr>
          <w:rFonts w:eastAsia="Calibri" w:cstheme="minorHAnsi"/>
          <w:color w:val="000000" w:themeColor="text1"/>
          <w:sz w:val="20"/>
          <w:szCs w:val="20"/>
        </w:rPr>
        <w:t xml:space="preserve">USD $200,000 </w:t>
      </w:r>
      <w:r w:rsidR="00E65029" w:rsidRPr="004D641E">
        <w:rPr>
          <w:rFonts w:eastAsia="Calibri" w:cstheme="minorHAnsi"/>
          <w:color w:val="000000" w:themeColor="text1"/>
          <w:sz w:val="20"/>
          <w:szCs w:val="20"/>
        </w:rPr>
        <w:t>to</w:t>
      </w:r>
      <w:r w:rsidR="00E65029" w:rsidRPr="004D641E">
        <w:rPr>
          <w:rFonts w:eastAsia="Calibri" w:cstheme="minorHAnsi"/>
          <w:b/>
          <w:color w:val="000000" w:themeColor="text1"/>
          <w:sz w:val="20"/>
          <w:szCs w:val="20"/>
        </w:rPr>
        <w:t xml:space="preserve"> </w:t>
      </w:r>
      <w:r w:rsidR="00E65029" w:rsidRPr="004E6D7E">
        <w:rPr>
          <w:rFonts w:eastAsia="Calibri" w:cstheme="minorHAnsi"/>
          <w:bCs/>
          <w:color w:val="000000" w:themeColor="text1"/>
          <w:sz w:val="20"/>
          <w:szCs w:val="20"/>
        </w:rPr>
        <w:t>USD $500,000</w:t>
      </w:r>
      <w:r w:rsidR="00E65029" w:rsidRPr="004E6D7E">
        <w:rPr>
          <w:rFonts w:eastAsia="Calibri" w:cstheme="minorHAnsi"/>
          <w:color w:val="000000" w:themeColor="text1"/>
          <w:sz w:val="20"/>
          <w:szCs w:val="20"/>
        </w:rPr>
        <w:t xml:space="preserve"> </w:t>
      </w:r>
      <w:r w:rsidR="00E65029" w:rsidRPr="00E65029">
        <w:rPr>
          <w:rFonts w:eastAsia="Calibri" w:cstheme="minorHAnsi"/>
          <w:sz w:val="20"/>
          <w:szCs w:val="20"/>
        </w:rPr>
        <w:t xml:space="preserve">per eligible </w:t>
      </w:r>
      <w:r w:rsidRPr="00617B75">
        <w:rPr>
          <w:rFonts w:eastAsia="Calibri" w:cstheme="minorHAnsi"/>
          <w:sz w:val="20"/>
          <w:szCs w:val="20"/>
        </w:rPr>
        <w:t>per eligible companies as part of an initial deployment (the “Initial Investment “)</w:t>
      </w:r>
      <w:r>
        <w:rPr>
          <w:rFonts w:eastAsia="Calibri" w:cstheme="minorHAnsi"/>
          <w:sz w:val="20"/>
          <w:szCs w:val="20"/>
        </w:rPr>
        <w:t>.</w:t>
      </w:r>
      <w:r w:rsidRPr="00617B75">
        <w:rPr>
          <w:rFonts w:eastAsia="Calibri" w:cstheme="minorHAnsi"/>
          <w:sz w:val="20"/>
          <w:szCs w:val="20"/>
        </w:rPr>
        <w:t xml:space="preserve"> The amount to be invested shall be determined by the Fund Manager at its sole discretion and shall be approved by the Investment Committee. The Fund shall invest </w:t>
      </w:r>
      <w:r w:rsidR="00B17C97">
        <w:rPr>
          <w:rFonts w:eastAsia="Calibri" w:cstheme="minorHAnsi"/>
          <w:sz w:val="20"/>
          <w:szCs w:val="20"/>
        </w:rPr>
        <w:t>at least $15 million in</w:t>
      </w:r>
      <w:r w:rsidRPr="00617B75">
        <w:rPr>
          <w:rFonts w:eastAsia="Calibri" w:cstheme="minorHAnsi"/>
          <w:sz w:val="20"/>
          <w:szCs w:val="20"/>
        </w:rPr>
        <w:t xml:space="preserve"> Initial Investments.</w:t>
      </w:r>
    </w:p>
    <w:p w14:paraId="44EBF89E" w14:textId="77777777" w:rsidR="00617B75" w:rsidRPr="00617B75" w:rsidRDefault="00617B75" w:rsidP="00617B75">
      <w:pPr>
        <w:spacing w:after="160"/>
        <w:ind w:left="720"/>
        <w:jc w:val="both"/>
        <w:rPr>
          <w:rFonts w:eastAsia="Calibri" w:cstheme="minorHAnsi"/>
          <w:sz w:val="20"/>
          <w:szCs w:val="20"/>
        </w:rPr>
      </w:pPr>
      <w:r w:rsidRPr="00617B75">
        <w:rPr>
          <w:rFonts w:eastAsia="Calibri" w:cstheme="minorHAnsi"/>
          <w:sz w:val="20"/>
          <w:szCs w:val="20"/>
        </w:rPr>
        <w:t>Once the Eligible Company becomes part of the Fund’s portfolio (the “Portfolio Company”), and subject to approval by the Investment Committee, the Fund may continue to invest in such Portfolio Company through one or additional investment rounds (the “Follow-on Investments”) for a maximum accumulative amount (including the Initial Investment) of up to 10% of the Fund’s Final Closing.</w:t>
      </w:r>
    </w:p>
    <w:p w14:paraId="70D1A563" w14:textId="0734E5C3" w:rsidR="0097634B" w:rsidRPr="00142369" w:rsidRDefault="00617B75" w:rsidP="003655F9">
      <w:pPr>
        <w:spacing w:after="160"/>
        <w:ind w:left="720"/>
        <w:jc w:val="both"/>
        <w:rPr>
          <w:rFonts w:eastAsia="Calibri" w:cstheme="minorHAnsi"/>
          <w:sz w:val="20"/>
          <w:szCs w:val="20"/>
        </w:rPr>
      </w:pPr>
      <w:r w:rsidRPr="00617B75">
        <w:rPr>
          <w:rFonts w:eastAsia="Calibri" w:cstheme="minorHAnsi"/>
          <w:sz w:val="20"/>
          <w:szCs w:val="20"/>
        </w:rPr>
        <w:t xml:space="preserve">The Fund shall wait for at least </w:t>
      </w:r>
      <w:r w:rsidR="00DB0A5A">
        <w:rPr>
          <w:rFonts w:eastAsia="Calibri" w:cstheme="minorHAnsi"/>
          <w:sz w:val="20"/>
          <w:szCs w:val="20"/>
        </w:rPr>
        <w:t>9</w:t>
      </w:r>
      <w:r w:rsidRPr="00617B75">
        <w:rPr>
          <w:rFonts w:eastAsia="Calibri" w:cstheme="minorHAnsi"/>
          <w:sz w:val="20"/>
          <w:szCs w:val="20"/>
        </w:rPr>
        <w:t xml:space="preserve"> months after the Initial Investment before investing in a Follow-on Investment. Approval of the Investment Committee shall become effective for all subsequent investment rounds</w:t>
      </w:r>
      <w:r>
        <w:rPr>
          <w:rFonts w:eastAsia="Calibri" w:cstheme="minorHAnsi"/>
          <w:sz w:val="20"/>
          <w:szCs w:val="20"/>
        </w:rPr>
        <w:t>.</w:t>
      </w:r>
    </w:p>
    <w:p w14:paraId="66093BE1" w14:textId="77777777" w:rsidR="007876A8" w:rsidRPr="00142369" w:rsidRDefault="007876A8" w:rsidP="000C2D6C">
      <w:pPr>
        <w:spacing w:after="160"/>
        <w:ind w:left="720"/>
        <w:jc w:val="both"/>
        <w:rPr>
          <w:rFonts w:eastAsia="Calibri" w:cstheme="minorHAnsi"/>
          <w:b/>
          <w:sz w:val="20"/>
          <w:szCs w:val="20"/>
        </w:rPr>
      </w:pPr>
      <w:r w:rsidRPr="00142369">
        <w:rPr>
          <w:rFonts w:eastAsia="Calibri" w:cstheme="minorHAnsi"/>
          <w:b/>
          <w:sz w:val="20"/>
          <w:szCs w:val="20"/>
        </w:rPr>
        <w:t>Financial Features</w:t>
      </w:r>
    </w:p>
    <w:p w14:paraId="0B4B1530" w14:textId="77777777" w:rsidR="007876A8" w:rsidRPr="00142369" w:rsidRDefault="007876A8" w:rsidP="000C2D6C">
      <w:pPr>
        <w:numPr>
          <w:ilvl w:val="0"/>
          <w:numId w:val="21"/>
        </w:numPr>
        <w:spacing w:after="160"/>
        <w:ind w:left="1440"/>
        <w:contextualSpacing/>
        <w:jc w:val="both"/>
        <w:rPr>
          <w:rFonts w:eastAsia="Calibri" w:cstheme="minorHAnsi"/>
          <w:b/>
          <w:sz w:val="20"/>
          <w:szCs w:val="20"/>
        </w:rPr>
      </w:pPr>
      <w:r w:rsidRPr="00142369">
        <w:rPr>
          <w:rFonts w:eastAsia="Calibri" w:cstheme="minorHAnsi"/>
          <w:b/>
          <w:sz w:val="20"/>
          <w:szCs w:val="20"/>
        </w:rPr>
        <w:t>Management Fees</w:t>
      </w:r>
    </w:p>
    <w:p w14:paraId="5A787BDF" w14:textId="15F76CAC" w:rsidR="007876A8" w:rsidRPr="00142369" w:rsidRDefault="007876A8" w:rsidP="000C2D6C">
      <w:pPr>
        <w:spacing w:after="160"/>
        <w:ind w:left="720"/>
        <w:jc w:val="both"/>
        <w:rPr>
          <w:rFonts w:eastAsia="Calibri" w:cstheme="minorHAnsi"/>
          <w:sz w:val="20"/>
          <w:szCs w:val="20"/>
        </w:rPr>
      </w:pPr>
      <w:r w:rsidRPr="00142369">
        <w:rPr>
          <w:rFonts w:eastAsia="Calibri" w:cstheme="minorHAnsi"/>
          <w:sz w:val="20"/>
          <w:szCs w:val="20"/>
        </w:rPr>
        <w:t xml:space="preserve">In line with best practices, the remuneration of the </w:t>
      </w:r>
      <w:r w:rsidR="00A46264">
        <w:rPr>
          <w:rFonts w:eastAsia="Calibri" w:cstheme="minorHAnsi"/>
          <w:sz w:val="20"/>
          <w:szCs w:val="20"/>
        </w:rPr>
        <w:t>VC</w:t>
      </w:r>
      <w:r w:rsidRPr="00142369">
        <w:rPr>
          <w:rFonts w:eastAsia="Calibri" w:cstheme="minorHAnsi"/>
          <w:sz w:val="20"/>
          <w:szCs w:val="20"/>
        </w:rPr>
        <w:t xml:space="preserve"> Fund Management Firm shall reflect the current market remuneration, including management fees and </w:t>
      </w:r>
      <w:r w:rsidR="00A26281" w:rsidRPr="00142369">
        <w:rPr>
          <w:rFonts w:eastAsia="Calibri" w:cstheme="minorHAnsi"/>
          <w:sz w:val="20"/>
          <w:szCs w:val="20"/>
        </w:rPr>
        <w:t>profit-</w:t>
      </w:r>
      <w:r w:rsidRPr="00142369">
        <w:rPr>
          <w:rFonts w:eastAsia="Calibri" w:cstheme="minorHAnsi"/>
          <w:sz w:val="20"/>
          <w:szCs w:val="20"/>
        </w:rPr>
        <w:t xml:space="preserve">sharing, in comparable situations, which is ensured through the competitive bidding.  They will be based on international best practices and market principles. </w:t>
      </w:r>
    </w:p>
    <w:p w14:paraId="24AA0D4B" w14:textId="77777777" w:rsidR="007876A8" w:rsidRPr="00142369" w:rsidRDefault="007876A8" w:rsidP="000C2D6C">
      <w:pPr>
        <w:numPr>
          <w:ilvl w:val="0"/>
          <w:numId w:val="21"/>
        </w:numPr>
        <w:spacing w:after="160"/>
        <w:ind w:left="1440"/>
        <w:contextualSpacing/>
        <w:jc w:val="both"/>
        <w:rPr>
          <w:rFonts w:eastAsia="Calibri" w:cstheme="minorHAnsi"/>
          <w:b/>
          <w:sz w:val="20"/>
          <w:szCs w:val="20"/>
        </w:rPr>
      </w:pPr>
      <w:bookmarkStart w:id="23" w:name="_Hlk43211517"/>
      <w:r w:rsidRPr="00142369">
        <w:rPr>
          <w:rFonts w:eastAsia="Calibri" w:cstheme="minorHAnsi"/>
          <w:b/>
          <w:sz w:val="20"/>
          <w:szCs w:val="20"/>
        </w:rPr>
        <w:t>Returns</w:t>
      </w:r>
    </w:p>
    <w:bookmarkEnd w:id="23"/>
    <w:p w14:paraId="2ACCC12D" w14:textId="0A12F677" w:rsidR="007876A8" w:rsidRDefault="007876A8">
      <w:pPr>
        <w:spacing w:after="240"/>
        <w:ind w:left="720"/>
        <w:jc w:val="both"/>
        <w:rPr>
          <w:rFonts w:eastAsia="Calibri" w:cstheme="minorHAnsi"/>
          <w:sz w:val="20"/>
          <w:szCs w:val="20"/>
        </w:rPr>
      </w:pPr>
      <w:r w:rsidRPr="00142369">
        <w:rPr>
          <w:rFonts w:eastAsia="Calibri" w:cstheme="minorHAnsi"/>
          <w:sz w:val="20"/>
          <w:szCs w:val="20"/>
        </w:rPr>
        <w:t xml:space="preserve">To incentivize </w:t>
      </w:r>
      <w:r w:rsidR="00B64013" w:rsidRPr="00142369">
        <w:rPr>
          <w:rFonts w:eastAsia="Calibri" w:cstheme="minorHAnsi"/>
          <w:sz w:val="20"/>
          <w:szCs w:val="20"/>
        </w:rPr>
        <w:t>investment mobilization</w:t>
      </w:r>
      <w:r w:rsidR="00800EAF">
        <w:rPr>
          <w:rFonts w:eastAsia="Calibri" w:cstheme="minorHAnsi"/>
          <w:sz w:val="20"/>
          <w:szCs w:val="20"/>
        </w:rPr>
        <w:t>,</w:t>
      </w:r>
      <w:r w:rsidR="00464D74" w:rsidRPr="00142369">
        <w:rPr>
          <w:rFonts w:eastAsia="Calibri" w:cstheme="minorHAnsi"/>
          <w:sz w:val="20"/>
          <w:szCs w:val="20"/>
        </w:rPr>
        <w:t xml:space="preserve"> </w:t>
      </w:r>
      <w:r w:rsidRPr="00142369">
        <w:rPr>
          <w:rFonts w:eastAsia="Calibri" w:cstheme="minorHAnsi"/>
          <w:sz w:val="20"/>
          <w:szCs w:val="20"/>
        </w:rPr>
        <w:t xml:space="preserve">the </w:t>
      </w:r>
      <w:r w:rsidR="00A46264">
        <w:rPr>
          <w:rFonts w:eastAsia="Calibri" w:cstheme="minorHAnsi"/>
          <w:sz w:val="20"/>
          <w:szCs w:val="20"/>
        </w:rPr>
        <w:t>VC</w:t>
      </w:r>
      <w:r w:rsidRPr="00142369">
        <w:rPr>
          <w:rFonts w:eastAsia="Calibri" w:cstheme="minorHAnsi"/>
          <w:sz w:val="20"/>
          <w:szCs w:val="20"/>
        </w:rPr>
        <w:t xml:space="preserve"> Fund could be structured to deliver asymmetric positive returns </w:t>
      </w:r>
      <w:r w:rsidR="00E65029" w:rsidRPr="00142369">
        <w:rPr>
          <w:rFonts w:eastAsia="Calibri" w:cstheme="minorHAnsi"/>
          <w:sz w:val="20"/>
          <w:szCs w:val="20"/>
        </w:rPr>
        <w:t xml:space="preserve">to </w:t>
      </w:r>
      <w:r w:rsidR="00E65029">
        <w:rPr>
          <w:rFonts w:eastAsia="Calibri" w:cstheme="minorHAnsi"/>
          <w:sz w:val="20"/>
          <w:szCs w:val="20"/>
        </w:rPr>
        <w:t>other</w:t>
      </w:r>
      <w:r w:rsidR="002E5B2C">
        <w:rPr>
          <w:rFonts w:eastAsia="Calibri" w:cstheme="minorHAnsi"/>
          <w:sz w:val="20"/>
          <w:szCs w:val="20"/>
        </w:rPr>
        <w:t xml:space="preserve"> </w:t>
      </w:r>
      <w:r w:rsidRPr="00142369">
        <w:rPr>
          <w:rFonts w:eastAsia="Calibri" w:cstheme="minorHAnsi"/>
          <w:sz w:val="20"/>
          <w:szCs w:val="20"/>
        </w:rPr>
        <w:t>investors, based on the winning bid’s proposal.</w:t>
      </w:r>
    </w:p>
    <w:p w14:paraId="0C1BA767" w14:textId="432AAF88" w:rsidR="007876A8" w:rsidRPr="00142369" w:rsidRDefault="00E65029" w:rsidP="000C2D6C">
      <w:pPr>
        <w:spacing w:after="160"/>
        <w:ind w:left="720"/>
        <w:jc w:val="both"/>
        <w:rPr>
          <w:rFonts w:eastAsia="Calibri" w:cstheme="minorHAnsi"/>
          <w:b/>
          <w:sz w:val="20"/>
          <w:szCs w:val="20"/>
        </w:rPr>
      </w:pPr>
      <w:r w:rsidRPr="00142369">
        <w:rPr>
          <w:rFonts w:eastAsia="Calibri" w:cstheme="minorHAnsi"/>
          <w:b/>
          <w:sz w:val="20"/>
          <w:szCs w:val="20"/>
        </w:rPr>
        <w:t>Governance</w:t>
      </w:r>
      <w:r w:rsidR="007876A8" w:rsidRPr="00142369">
        <w:rPr>
          <w:rFonts w:eastAsia="Calibri" w:cstheme="minorHAnsi"/>
          <w:b/>
          <w:sz w:val="20"/>
          <w:szCs w:val="20"/>
        </w:rPr>
        <w:t xml:space="preserve"> Framework</w:t>
      </w:r>
    </w:p>
    <w:p w14:paraId="1BF1DBE8" w14:textId="2EF14C19" w:rsidR="007876A8" w:rsidRPr="00142369" w:rsidRDefault="007876A8" w:rsidP="000C2D6C">
      <w:pPr>
        <w:spacing w:after="160"/>
        <w:ind w:left="720"/>
        <w:jc w:val="both"/>
        <w:rPr>
          <w:rFonts w:eastAsia="Calibri" w:cstheme="minorHAnsi"/>
          <w:sz w:val="20"/>
          <w:szCs w:val="20"/>
        </w:rPr>
      </w:pPr>
      <w:r w:rsidRPr="00142369">
        <w:rPr>
          <w:rFonts w:eastAsia="Calibri" w:cstheme="minorHAnsi"/>
          <w:sz w:val="20"/>
          <w:szCs w:val="20"/>
        </w:rPr>
        <w:t xml:space="preserve">The </w:t>
      </w:r>
      <w:r w:rsidR="00A46264">
        <w:rPr>
          <w:rFonts w:eastAsia="Calibri" w:cstheme="minorHAnsi"/>
          <w:sz w:val="20"/>
          <w:szCs w:val="20"/>
        </w:rPr>
        <w:t>VC</w:t>
      </w:r>
      <w:r w:rsidRPr="00142369">
        <w:rPr>
          <w:rFonts w:eastAsia="Calibri" w:cstheme="minorHAnsi"/>
          <w:sz w:val="20"/>
          <w:szCs w:val="20"/>
        </w:rPr>
        <w:t xml:space="preserve"> Fund will be governed by the following documents, which are subject to </w:t>
      </w:r>
      <w:r w:rsidR="00A46264" w:rsidRPr="00E65029">
        <w:rPr>
          <w:rFonts w:eastAsia="Calibri" w:cstheme="minorHAnsi"/>
          <w:sz w:val="20"/>
          <w:szCs w:val="20"/>
        </w:rPr>
        <w:t xml:space="preserve">Inter-American Development Bank </w:t>
      </w:r>
      <w:r w:rsidRPr="00E65029">
        <w:rPr>
          <w:rFonts w:eastAsia="Calibri" w:cstheme="minorHAnsi"/>
          <w:sz w:val="20"/>
          <w:szCs w:val="20"/>
        </w:rPr>
        <w:t>’s</w:t>
      </w:r>
      <w:r w:rsidRPr="00142369">
        <w:rPr>
          <w:rFonts w:eastAsia="Calibri" w:cstheme="minorHAnsi"/>
          <w:sz w:val="20"/>
          <w:szCs w:val="20"/>
        </w:rPr>
        <w:t xml:space="preserve"> No Objection:</w:t>
      </w:r>
    </w:p>
    <w:tbl>
      <w:tblPr>
        <w:tblStyle w:val="TableGrid"/>
        <w:tblW w:w="9016" w:type="dxa"/>
        <w:tblInd w:w="720" w:type="dxa"/>
        <w:tblLook w:val="04A0" w:firstRow="1" w:lastRow="0" w:firstColumn="1" w:lastColumn="0" w:noHBand="0" w:noVBand="1"/>
      </w:tblPr>
      <w:tblGrid>
        <w:gridCol w:w="4935"/>
        <w:gridCol w:w="4081"/>
      </w:tblGrid>
      <w:tr w:rsidR="007876A8" w:rsidRPr="00142369" w14:paraId="233EBEFE" w14:textId="77777777" w:rsidTr="00BA5F1C">
        <w:tc>
          <w:tcPr>
            <w:tcW w:w="4935" w:type="dxa"/>
          </w:tcPr>
          <w:p w14:paraId="288E23AE" w14:textId="77777777" w:rsidR="007876A8" w:rsidRPr="00BB4913" w:rsidRDefault="007876A8">
            <w:pPr>
              <w:jc w:val="both"/>
              <w:rPr>
                <w:rFonts w:eastAsia="Calibri" w:cstheme="minorHAnsi"/>
                <w:b/>
                <w:sz w:val="20"/>
                <w:szCs w:val="20"/>
              </w:rPr>
            </w:pPr>
            <w:r w:rsidRPr="00BB4913">
              <w:rPr>
                <w:rFonts w:eastAsia="Calibri" w:cstheme="minorHAnsi"/>
                <w:b/>
                <w:sz w:val="20"/>
                <w:szCs w:val="20"/>
              </w:rPr>
              <w:lastRenderedPageBreak/>
              <w:t>Document</w:t>
            </w:r>
          </w:p>
        </w:tc>
        <w:tc>
          <w:tcPr>
            <w:tcW w:w="4081" w:type="dxa"/>
          </w:tcPr>
          <w:p w14:paraId="6FFBA03A" w14:textId="77777777" w:rsidR="007876A8" w:rsidRPr="00BB4913" w:rsidRDefault="007876A8">
            <w:pPr>
              <w:jc w:val="both"/>
              <w:rPr>
                <w:rFonts w:eastAsia="Calibri" w:cstheme="minorHAnsi"/>
                <w:b/>
                <w:sz w:val="20"/>
                <w:szCs w:val="20"/>
              </w:rPr>
            </w:pPr>
            <w:r w:rsidRPr="00BB4913">
              <w:rPr>
                <w:rFonts w:eastAsia="Calibri" w:cstheme="minorHAnsi"/>
                <w:b/>
                <w:sz w:val="20"/>
                <w:szCs w:val="20"/>
              </w:rPr>
              <w:t>Parties</w:t>
            </w:r>
          </w:p>
        </w:tc>
      </w:tr>
      <w:tr w:rsidR="007876A8" w:rsidRPr="00142369" w14:paraId="2821FA62" w14:textId="77777777" w:rsidTr="00BA5F1C">
        <w:tc>
          <w:tcPr>
            <w:tcW w:w="4935" w:type="dxa"/>
          </w:tcPr>
          <w:p w14:paraId="3931DBBC" w14:textId="77777777" w:rsidR="007876A8" w:rsidRPr="00BB4913" w:rsidRDefault="007876A8">
            <w:pPr>
              <w:jc w:val="both"/>
              <w:rPr>
                <w:rFonts w:eastAsia="Calibri" w:cstheme="minorHAnsi"/>
                <w:sz w:val="20"/>
                <w:szCs w:val="20"/>
              </w:rPr>
            </w:pPr>
            <w:r w:rsidRPr="00BB4913">
              <w:rPr>
                <w:rFonts w:eastAsia="Calibri" w:cstheme="minorHAnsi"/>
                <w:sz w:val="20"/>
                <w:szCs w:val="20"/>
              </w:rPr>
              <w:t xml:space="preserve">Loan Agreement </w:t>
            </w:r>
          </w:p>
        </w:tc>
        <w:tc>
          <w:tcPr>
            <w:tcW w:w="4081" w:type="dxa"/>
          </w:tcPr>
          <w:p w14:paraId="48C77D62" w14:textId="7A0128C8" w:rsidR="007876A8" w:rsidRPr="00BB4913" w:rsidRDefault="007876A8">
            <w:pPr>
              <w:jc w:val="both"/>
              <w:rPr>
                <w:rFonts w:eastAsia="Calibri" w:cstheme="minorHAnsi"/>
                <w:sz w:val="20"/>
                <w:szCs w:val="20"/>
              </w:rPr>
            </w:pPr>
            <w:r w:rsidRPr="00BB4913">
              <w:rPr>
                <w:rFonts w:eastAsia="Calibri" w:cstheme="minorHAnsi"/>
                <w:sz w:val="20"/>
                <w:szCs w:val="20"/>
              </w:rPr>
              <w:t xml:space="preserve">The </w:t>
            </w:r>
            <w:r w:rsidR="00A46264" w:rsidRPr="00A46264">
              <w:rPr>
                <w:rFonts w:eastAsia="Calibri" w:cstheme="minorHAnsi"/>
                <w:sz w:val="20"/>
                <w:szCs w:val="20"/>
              </w:rPr>
              <w:t xml:space="preserve">Inter-American Development Bank </w:t>
            </w:r>
            <w:r w:rsidRPr="00BB4913">
              <w:rPr>
                <w:rFonts w:eastAsia="Calibri" w:cstheme="minorHAnsi"/>
                <w:sz w:val="20"/>
                <w:szCs w:val="20"/>
              </w:rPr>
              <w:t>and DBJ</w:t>
            </w:r>
          </w:p>
        </w:tc>
      </w:tr>
      <w:tr w:rsidR="007876A8" w:rsidRPr="00142369" w14:paraId="20FB754D" w14:textId="77777777" w:rsidTr="00BA5F1C">
        <w:tc>
          <w:tcPr>
            <w:tcW w:w="4935" w:type="dxa"/>
          </w:tcPr>
          <w:p w14:paraId="3A8F5D04" w14:textId="77777777" w:rsidR="007876A8" w:rsidRPr="00BB4913" w:rsidRDefault="007876A8">
            <w:pPr>
              <w:jc w:val="both"/>
              <w:rPr>
                <w:rFonts w:eastAsia="Calibri" w:cstheme="minorHAnsi"/>
                <w:sz w:val="20"/>
                <w:szCs w:val="20"/>
              </w:rPr>
            </w:pPr>
            <w:r w:rsidRPr="00BB4913">
              <w:rPr>
                <w:rFonts w:eastAsia="Calibri" w:cstheme="minorHAnsi"/>
                <w:sz w:val="20"/>
                <w:szCs w:val="20"/>
              </w:rPr>
              <w:t xml:space="preserve">Operations Manual </w:t>
            </w:r>
          </w:p>
        </w:tc>
        <w:tc>
          <w:tcPr>
            <w:tcW w:w="4081" w:type="dxa"/>
          </w:tcPr>
          <w:p w14:paraId="28F02D02" w14:textId="1986685C" w:rsidR="007876A8" w:rsidRPr="00BB4913" w:rsidRDefault="007876A8">
            <w:pPr>
              <w:jc w:val="both"/>
              <w:rPr>
                <w:rFonts w:eastAsia="Calibri" w:cstheme="minorHAnsi"/>
                <w:sz w:val="20"/>
                <w:szCs w:val="20"/>
              </w:rPr>
            </w:pPr>
            <w:r w:rsidRPr="00BB4913">
              <w:rPr>
                <w:rFonts w:eastAsia="Calibri" w:cstheme="minorHAnsi"/>
                <w:sz w:val="20"/>
                <w:szCs w:val="20"/>
              </w:rPr>
              <w:t xml:space="preserve">The </w:t>
            </w:r>
            <w:r w:rsidR="00A46264" w:rsidRPr="00A46264">
              <w:rPr>
                <w:rFonts w:eastAsia="Calibri" w:cstheme="minorHAnsi"/>
                <w:sz w:val="20"/>
                <w:szCs w:val="20"/>
              </w:rPr>
              <w:t xml:space="preserve">Inter-American Development Bank </w:t>
            </w:r>
            <w:r w:rsidRPr="00BB4913">
              <w:rPr>
                <w:rFonts w:eastAsia="Calibri" w:cstheme="minorHAnsi"/>
                <w:sz w:val="20"/>
                <w:szCs w:val="20"/>
              </w:rPr>
              <w:t>and DBJ</w:t>
            </w:r>
          </w:p>
        </w:tc>
      </w:tr>
      <w:tr w:rsidR="007876A8" w:rsidRPr="00142369" w14:paraId="236C15A8" w14:textId="77777777" w:rsidTr="00BA5F1C">
        <w:tc>
          <w:tcPr>
            <w:tcW w:w="4935" w:type="dxa"/>
          </w:tcPr>
          <w:p w14:paraId="69CFE110" w14:textId="7EB1BFB9" w:rsidR="007876A8" w:rsidRPr="00BB4913" w:rsidRDefault="007876A8">
            <w:pPr>
              <w:rPr>
                <w:rFonts w:eastAsia="Calibri" w:cstheme="minorHAnsi"/>
                <w:sz w:val="20"/>
                <w:szCs w:val="20"/>
              </w:rPr>
            </w:pPr>
            <w:r w:rsidRPr="00BB4913">
              <w:rPr>
                <w:rFonts w:eastAsia="Calibri" w:cstheme="minorHAnsi"/>
                <w:sz w:val="20"/>
                <w:szCs w:val="20"/>
              </w:rPr>
              <w:t xml:space="preserve">Applicable investment documents, which may include Limited Partnership </w:t>
            </w:r>
            <w:r w:rsidR="00CF6B78" w:rsidRPr="00BB4913">
              <w:rPr>
                <w:rFonts w:eastAsia="Calibri" w:cstheme="minorHAnsi"/>
                <w:sz w:val="20"/>
                <w:szCs w:val="20"/>
              </w:rPr>
              <w:t>A</w:t>
            </w:r>
            <w:r w:rsidRPr="00BB4913">
              <w:rPr>
                <w:rFonts w:eastAsia="Calibri" w:cstheme="minorHAnsi"/>
                <w:sz w:val="20"/>
                <w:szCs w:val="20"/>
              </w:rPr>
              <w:t xml:space="preserve">greement, Subscription Agreement, Management </w:t>
            </w:r>
            <w:r w:rsidR="00CF6B78" w:rsidRPr="00BB4913">
              <w:rPr>
                <w:rFonts w:eastAsia="Calibri" w:cstheme="minorHAnsi"/>
                <w:sz w:val="20"/>
                <w:szCs w:val="20"/>
              </w:rPr>
              <w:t>A</w:t>
            </w:r>
            <w:r w:rsidRPr="00BB4913">
              <w:rPr>
                <w:rFonts w:eastAsia="Calibri" w:cstheme="minorHAnsi"/>
                <w:sz w:val="20"/>
                <w:szCs w:val="20"/>
              </w:rPr>
              <w:t>greement, Prospectus, or Side Letter</w:t>
            </w:r>
            <w:r w:rsidR="00BB20BA" w:rsidRPr="00BB4913">
              <w:rPr>
                <w:rFonts w:eastAsia="Calibri" w:cstheme="minorHAnsi"/>
                <w:sz w:val="20"/>
                <w:szCs w:val="20"/>
              </w:rPr>
              <w:t>(s)</w:t>
            </w:r>
          </w:p>
        </w:tc>
        <w:tc>
          <w:tcPr>
            <w:tcW w:w="4081" w:type="dxa"/>
          </w:tcPr>
          <w:p w14:paraId="66FA17B3" w14:textId="41C4E35D" w:rsidR="007876A8" w:rsidRPr="00BB4913" w:rsidRDefault="007876A8">
            <w:pPr>
              <w:rPr>
                <w:rFonts w:eastAsia="Calibri" w:cstheme="minorHAnsi"/>
                <w:sz w:val="20"/>
                <w:szCs w:val="20"/>
              </w:rPr>
            </w:pPr>
            <w:r w:rsidRPr="00BB4913">
              <w:rPr>
                <w:rFonts w:eastAsia="Calibri" w:cstheme="minorHAnsi"/>
                <w:sz w:val="20"/>
                <w:szCs w:val="20"/>
              </w:rPr>
              <w:t xml:space="preserve">DBJ, </w:t>
            </w:r>
            <w:r w:rsidR="00A46264">
              <w:rPr>
                <w:rFonts w:eastAsia="Calibri" w:cstheme="minorHAnsi"/>
                <w:sz w:val="20"/>
                <w:szCs w:val="20"/>
              </w:rPr>
              <w:t>VC</w:t>
            </w:r>
            <w:r w:rsidRPr="00BB4913">
              <w:rPr>
                <w:rFonts w:eastAsia="Calibri" w:cstheme="minorHAnsi"/>
                <w:sz w:val="20"/>
                <w:szCs w:val="20"/>
              </w:rPr>
              <w:t xml:space="preserve"> Fund, </w:t>
            </w:r>
            <w:r w:rsidR="00A46264">
              <w:rPr>
                <w:rFonts w:eastAsia="Calibri" w:cstheme="minorHAnsi"/>
                <w:sz w:val="20"/>
                <w:szCs w:val="20"/>
              </w:rPr>
              <w:t>VC</w:t>
            </w:r>
            <w:r w:rsidRPr="00BB4913">
              <w:rPr>
                <w:rFonts w:eastAsia="Calibri" w:cstheme="minorHAnsi"/>
                <w:sz w:val="20"/>
                <w:szCs w:val="20"/>
              </w:rPr>
              <w:t xml:space="preserve"> Fund Management Firm, Co-Investors</w:t>
            </w:r>
          </w:p>
        </w:tc>
      </w:tr>
      <w:tr w:rsidR="007876A8" w:rsidRPr="00142369" w14:paraId="3042783F" w14:textId="77777777" w:rsidTr="00BA5F1C">
        <w:tc>
          <w:tcPr>
            <w:tcW w:w="4935" w:type="dxa"/>
          </w:tcPr>
          <w:p w14:paraId="04878987" w14:textId="77777777" w:rsidR="007876A8" w:rsidRPr="00BB4913" w:rsidRDefault="007876A8">
            <w:pPr>
              <w:jc w:val="both"/>
              <w:rPr>
                <w:rFonts w:eastAsia="Calibri" w:cstheme="minorHAnsi"/>
                <w:sz w:val="20"/>
                <w:szCs w:val="20"/>
              </w:rPr>
            </w:pPr>
            <w:bookmarkStart w:id="24" w:name="_Hlk27660405"/>
            <w:r w:rsidRPr="00BB4913">
              <w:rPr>
                <w:rFonts w:eastAsia="Calibri" w:cstheme="minorHAnsi"/>
                <w:sz w:val="20"/>
                <w:szCs w:val="20"/>
              </w:rPr>
              <w:t>Sub-Financing Agreements*</w:t>
            </w:r>
            <w:bookmarkEnd w:id="24"/>
          </w:p>
        </w:tc>
        <w:tc>
          <w:tcPr>
            <w:tcW w:w="4081" w:type="dxa"/>
          </w:tcPr>
          <w:p w14:paraId="5EB3BC0F" w14:textId="39532D98" w:rsidR="007876A8" w:rsidRPr="00BB4913" w:rsidRDefault="007876A8">
            <w:pPr>
              <w:jc w:val="both"/>
              <w:rPr>
                <w:rFonts w:eastAsia="Calibri" w:cstheme="minorHAnsi"/>
                <w:sz w:val="20"/>
                <w:szCs w:val="20"/>
              </w:rPr>
            </w:pPr>
            <w:r w:rsidRPr="00BB4913">
              <w:rPr>
                <w:rFonts w:eastAsia="Calibri" w:cstheme="minorHAnsi"/>
                <w:sz w:val="20"/>
                <w:szCs w:val="20"/>
              </w:rPr>
              <w:t xml:space="preserve">The </w:t>
            </w:r>
            <w:r w:rsidR="00A46264">
              <w:rPr>
                <w:rFonts w:eastAsia="Calibri" w:cstheme="minorHAnsi"/>
                <w:sz w:val="20"/>
                <w:szCs w:val="20"/>
              </w:rPr>
              <w:t>VC</w:t>
            </w:r>
            <w:r w:rsidRPr="00BB4913">
              <w:rPr>
                <w:rFonts w:eastAsia="Calibri" w:cstheme="minorHAnsi"/>
                <w:sz w:val="20"/>
                <w:szCs w:val="20"/>
              </w:rPr>
              <w:t xml:space="preserve"> Fund and Investees</w:t>
            </w:r>
          </w:p>
        </w:tc>
      </w:tr>
    </w:tbl>
    <w:p w14:paraId="010BD8D7" w14:textId="1B863A72" w:rsidR="007876A8" w:rsidRPr="00142369" w:rsidRDefault="007876A8" w:rsidP="000C2D6C">
      <w:pPr>
        <w:spacing w:after="160"/>
        <w:ind w:left="1440"/>
        <w:contextualSpacing/>
        <w:jc w:val="both"/>
        <w:rPr>
          <w:rFonts w:eastAsia="Calibri" w:cstheme="minorHAnsi"/>
          <w:sz w:val="20"/>
          <w:szCs w:val="20"/>
        </w:rPr>
      </w:pPr>
      <w:r w:rsidRPr="00142369">
        <w:rPr>
          <w:rFonts w:eastAsia="Calibri" w:cstheme="minorHAnsi"/>
          <w:sz w:val="20"/>
          <w:szCs w:val="20"/>
        </w:rPr>
        <w:t>* Not subject to No Objection</w:t>
      </w:r>
    </w:p>
    <w:p w14:paraId="3808189D" w14:textId="29A52218" w:rsidR="00C7117E" w:rsidRPr="00142369" w:rsidRDefault="00C7117E" w:rsidP="000C2D6C">
      <w:pPr>
        <w:spacing w:after="160"/>
        <w:ind w:left="720"/>
        <w:contextualSpacing/>
        <w:jc w:val="both"/>
        <w:rPr>
          <w:rFonts w:eastAsia="Calibri" w:cstheme="minorHAnsi"/>
          <w:sz w:val="20"/>
          <w:szCs w:val="20"/>
        </w:rPr>
      </w:pPr>
    </w:p>
    <w:p w14:paraId="4E416573" w14:textId="3CB6C199" w:rsidR="00C7117E" w:rsidRPr="003655F9" w:rsidRDefault="000737F0">
      <w:pPr>
        <w:autoSpaceDE w:val="0"/>
        <w:autoSpaceDN w:val="0"/>
        <w:adjustRightInd w:val="0"/>
        <w:spacing w:after="0"/>
        <w:ind w:left="720"/>
        <w:rPr>
          <w:rFonts w:cstheme="minorHAnsi"/>
          <w:b/>
          <w:bCs/>
          <w:color w:val="000000"/>
          <w:sz w:val="20"/>
          <w:szCs w:val="20"/>
        </w:rPr>
      </w:pPr>
      <w:r w:rsidRPr="00142369">
        <w:rPr>
          <w:rFonts w:cstheme="minorHAnsi"/>
          <w:color w:val="000000"/>
          <w:sz w:val="20"/>
          <w:szCs w:val="20"/>
        </w:rPr>
        <w:t>Fund Managers submitting proposals/applications shall</w:t>
      </w:r>
      <w:bookmarkStart w:id="25" w:name="_Hlk30063485"/>
      <w:r w:rsidR="00C7117E" w:rsidRPr="00142369">
        <w:rPr>
          <w:rFonts w:cstheme="minorHAnsi"/>
          <w:color w:val="000000"/>
          <w:sz w:val="20"/>
          <w:szCs w:val="20"/>
        </w:rPr>
        <w:t xml:space="preserve"> present a </w:t>
      </w:r>
      <w:bookmarkStart w:id="26" w:name="_Hlk30064998"/>
      <w:r w:rsidR="00C7117E" w:rsidRPr="00142369">
        <w:rPr>
          <w:rFonts w:cstheme="minorHAnsi"/>
          <w:color w:val="000000"/>
          <w:sz w:val="20"/>
          <w:szCs w:val="20"/>
        </w:rPr>
        <w:t xml:space="preserve">signed acceptance at the time of bidding, to be incorporated in any resulting contracts, confirming application of, and compliance with, </w:t>
      </w:r>
      <w:r w:rsidR="00C7117E" w:rsidRPr="00C70997">
        <w:rPr>
          <w:rFonts w:cstheme="minorHAnsi"/>
          <w:color w:val="000000"/>
          <w:sz w:val="20"/>
          <w:szCs w:val="20"/>
        </w:rPr>
        <w:t xml:space="preserve">the </w:t>
      </w:r>
      <w:r w:rsidR="00C70997" w:rsidRPr="003655F9">
        <w:rPr>
          <w:rFonts w:cstheme="minorHAnsi"/>
          <w:color w:val="000000"/>
          <w:sz w:val="20"/>
          <w:szCs w:val="20"/>
        </w:rPr>
        <w:t xml:space="preserve">Inter-American Development Bank’s </w:t>
      </w:r>
      <w:r w:rsidR="00C70997" w:rsidRPr="003655F9">
        <w:rPr>
          <w:rFonts w:cstheme="minorHAnsi"/>
          <w:bCs/>
          <w:color w:val="000000"/>
          <w:sz w:val="20"/>
          <w:szCs w:val="20"/>
        </w:rPr>
        <w:t>Transparency, Accountability and Anti-Corruption</w:t>
      </w:r>
      <w:r w:rsidR="00C70997" w:rsidRPr="003655F9">
        <w:rPr>
          <w:rFonts w:cstheme="minorHAnsi"/>
          <w:b/>
          <w:bCs/>
          <w:color w:val="000000"/>
          <w:sz w:val="20"/>
          <w:szCs w:val="20"/>
        </w:rPr>
        <w:t xml:space="preserve"> </w:t>
      </w:r>
      <w:r w:rsidR="00C70997" w:rsidRPr="003655F9">
        <w:rPr>
          <w:rFonts w:cstheme="minorHAnsi"/>
          <w:bCs/>
          <w:color w:val="000000"/>
          <w:sz w:val="20"/>
          <w:szCs w:val="20"/>
        </w:rPr>
        <w:t xml:space="preserve">Guidelines </w:t>
      </w:r>
      <w:r w:rsidR="00C7117E" w:rsidRPr="00946C8E">
        <w:rPr>
          <w:rFonts w:cstheme="minorHAnsi"/>
          <w:color w:val="000000"/>
          <w:sz w:val="20"/>
          <w:szCs w:val="20"/>
        </w:rPr>
        <w:t>, including without limitation the Bank’s right to sanction and the Bank’s inspection</w:t>
      </w:r>
      <w:r w:rsidR="007864D7" w:rsidRPr="00946C8E">
        <w:rPr>
          <w:rFonts w:cstheme="minorHAnsi"/>
          <w:color w:val="000000"/>
          <w:sz w:val="20"/>
          <w:szCs w:val="20"/>
        </w:rPr>
        <w:t>,</w:t>
      </w:r>
      <w:r w:rsidR="00C7117E" w:rsidRPr="00946C8E">
        <w:rPr>
          <w:rFonts w:cstheme="minorHAnsi"/>
          <w:color w:val="000000"/>
          <w:sz w:val="20"/>
          <w:szCs w:val="20"/>
        </w:rPr>
        <w:t xml:space="preserve"> audit rights</w:t>
      </w:r>
      <w:bookmarkEnd w:id="25"/>
      <w:r w:rsidR="007864D7" w:rsidRPr="00B144A5">
        <w:rPr>
          <w:rFonts w:cstheme="minorHAnsi"/>
          <w:color w:val="000000"/>
          <w:sz w:val="20"/>
          <w:szCs w:val="20"/>
        </w:rPr>
        <w:t xml:space="preserve"> and</w:t>
      </w:r>
      <w:r w:rsidR="00C7117E" w:rsidRPr="00C63E42">
        <w:rPr>
          <w:rFonts w:cstheme="minorHAnsi"/>
          <w:color w:val="000000"/>
          <w:sz w:val="20"/>
          <w:szCs w:val="20"/>
        </w:rPr>
        <w:t xml:space="preserve"> the rights for the Bank to review related documentation and activities.</w:t>
      </w:r>
    </w:p>
    <w:bookmarkEnd w:id="26"/>
    <w:p w14:paraId="189C5050" w14:textId="77777777" w:rsidR="00464D74" w:rsidRPr="00142369" w:rsidRDefault="00464D74" w:rsidP="000C2D6C">
      <w:pPr>
        <w:spacing w:after="160"/>
        <w:ind w:left="720"/>
        <w:contextualSpacing/>
        <w:jc w:val="both"/>
        <w:rPr>
          <w:rFonts w:eastAsia="Calibri" w:cstheme="minorHAnsi"/>
          <w:sz w:val="20"/>
          <w:szCs w:val="20"/>
        </w:rPr>
      </w:pPr>
    </w:p>
    <w:p w14:paraId="087EA9EF" w14:textId="77777777" w:rsidR="007876A8" w:rsidRPr="00142369" w:rsidRDefault="007876A8" w:rsidP="000C2D6C">
      <w:pPr>
        <w:spacing w:after="160"/>
        <w:ind w:left="720"/>
        <w:rPr>
          <w:rFonts w:eastAsia="Calibri" w:cstheme="minorHAnsi"/>
          <w:sz w:val="20"/>
          <w:szCs w:val="20"/>
        </w:rPr>
      </w:pPr>
      <w:r w:rsidRPr="00142369">
        <w:rPr>
          <w:rFonts w:eastAsia="Calibri" w:cstheme="minorHAnsi"/>
          <w:sz w:val="20"/>
          <w:szCs w:val="20"/>
        </w:rPr>
        <w:t xml:space="preserve">Investment documents must clearly state requirements such as: </w:t>
      </w:r>
    </w:p>
    <w:p w14:paraId="7E49FE0D" w14:textId="6B651099" w:rsidR="007876A8" w:rsidRPr="00142369" w:rsidRDefault="007876A8" w:rsidP="000C2D6C">
      <w:pPr>
        <w:numPr>
          <w:ilvl w:val="0"/>
          <w:numId w:val="24"/>
        </w:numPr>
        <w:spacing w:after="160"/>
        <w:ind w:left="1440"/>
        <w:contextualSpacing/>
        <w:rPr>
          <w:rFonts w:eastAsia="Calibri" w:cstheme="minorHAnsi"/>
          <w:sz w:val="20"/>
          <w:szCs w:val="20"/>
        </w:rPr>
      </w:pPr>
      <w:r w:rsidRPr="00142369">
        <w:rPr>
          <w:rFonts w:eastAsia="Calibri" w:cstheme="minorHAnsi"/>
          <w:sz w:val="20"/>
          <w:szCs w:val="20"/>
        </w:rPr>
        <w:t xml:space="preserve">The </w:t>
      </w:r>
      <w:r w:rsidR="00493956" w:rsidRPr="00142369">
        <w:rPr>
          <w:rFonts w:eastAsia="Calibri" w:cstheme="minorHAnsi"/>
          <w:sz w:val="20"/>
          <w:szCs w:val="20"/>
        </w:rPr>
        <w:t>GOJ</w:t>
      </w:r>
      <w:r w:rsidRPr="00142369">
        <w:rPr>
          <w:rFonts w:eastAsia="Calibri" w:cstheme="minorHAnsi"/>
          <w:sz w:val="20"/>
          <w:szCs w:val="20"/>
        </w:rPr>
        <w:t xml:space="preserve"> and the members of the Advisory Committee must receive quarterly </w:t>
      </w:r>
      <w:r w:rsidR="00BB20BA" w:rsidRPr="00142369">
        <w:rPr>
          <w:rFonts w:eastAsia="Calibri" w:cstheme="minorHAnsi"/>
          <w:sz w:val="20"/>
          <w:szCs w:val="20"/>
        </w:rPr>
        <w:t xml:space="preserve">Environmental </w:t>
      </w:r>
      <w:r w:rsidR="00B66CE9">
        <w:rPr>
          <w:rFonts w:eastAsia="Calibri" w:cstheme="minorHAnsi"/>
          <w:sz w:val="20"/>
          <w:szCs w:val="20"/>
        </w:rPr>
        <w:t xml:space="preserve">Impact Assessment </w:t>
      </w:r>
      <w:r w:rsidRPr="00142369">
        <w:rPr>
          <w:rFonts w:eastAsia="Calibri" w:cstheme="minorHAnsi"/>
          <w:sz w:val="20"/>
          <w:szCs w:val="20"/>
        </w:rPr>
        <w:t>Performance Reports</w:t>
      </w:r>
      <w:r w:rsidR="00D615C7">
        <w:rPr>
          <w:rFonts w:eastAsia="Calibri" w:cstheme="minorHAnsi"/>
          <w:sz w:val="20"/>
          <w:szCs w:val="20"/>
        </w:rPr>
        <w:t>.</w:t>
      </w:r>
    </w:p>
    <w:p w14:paraId="77A43CD1" w14:textId="1A1A9E6D" w:rsidR="007876A8" w:rsidRPr="00142369" w:rsidRDefault="007876A8" w:rsidP="000C2D6C">
      <w:pPr>
        <w:numPr>
          <w:ilvl w:val="0"/>
          <w:numId w:val="24"/>
        </w:numPr>
        <w:spacing w:after="160"/>
        <w:ind w:left="1440"/>
        <w:contextualSpacing/>
        <w:rPr>
          <w:rFonts w:eastAsia="Calibri" w:cstheme="minorHAnsi"/>
          <w:sz w:val="20"/>
          <w:szCs w:val="20"/>
        </w:rPr>
      </w:pPr>
      <w:r w:rsidRPr="00142369">
        <w:rPr>
          <w:rFonts w:eastAsia="Calibri" w:cstheme="minorHAnsi"/>
          <w:sz w:val="20"/>
          <w:szCs w:val="20"/>
        </w:rPr>
        <w:t xml:space="preserve">Members of the Advisory Committee, or their representatives, must have the right to visit, with reasonable notice, any of the premises of </w:t>
      </w:r>
      <w:r w:rsidR="00895EEE" w:rsidRPr="00142369">
        <w:rPr>
          <w:rFonts w:eastAsia="Calibri" w:cstheme="minorHAnsi"/>
          <w:sz w:val="20"/>
          <w:szCs w:val="20"/>
        </w:rPr>
        <w:t>the Fund Manager</w:t>
      </w:r>
      <w:r w:rsidRPr="00142369">
        <w:rPr>
          <w:rFonts w:eastAsia="Calibri" w:cstheme="minorHAnsi"/>
          <w:sz w:val="20"/>
          <w:szCs w:val="20"/>
        </w:rPr>
        <w:t>, or have access to their management, records/ books, to monitor compliance or assess legal or reputational risk</w:t>
      </w:r>
      <w:r w:rsidR="00D615C7">
        <w:rPr>
          <w:rFonts w:eastAsia="Calibri" w:cstheme="minorHAnsi"/>
          <w:sz w:val="20"/>
          <w:szCs w:val="20"/>
        </w:rPr>
        <w:t>.</w:t>
      </w:r>
      <w:r w:rsidRPr="00142369">
        <w:rPr>
          <w:rFonts w:eastAsia="Calibri" w:cstheme="minorHAnsi"/>
          <w:sz w:val="20"/>
          <w:szCs w:val="20"/>
        </w:rPr>
        <w:t xml:space="preserve"> </w:t>
      </w:r>
    </w:p>
    <w:p w14:paraId="72BE271E" w14:textId="0A3C6E07" w:rsidR="007876A8" w:rsidRPr="00142369" w:rsidRDefault="00A26281" w:rsidP="000C2D6C">
      <w:pPr>
        <w:numPr>
          <w:ilvl w:val="0"/>
          <w:numId w:val="24"/>
        </w:numPr>
        <w:spacing w:after="160"/>
        <w:ind w:left="1440"/>
        <w:contextualSpacing/>
        <w:rPr>
          <w:rFonts w:eastAsia="Calibri" w:cstheme="minorHAnsi"/>
          <w:sz w:val="20"/>
          <w:szCs w:val="20"/>
        </w:rPr>
      </w:pPr>
      <w:r w:rsidRPr="00142369">
        <w:rPr>
          <w:rFonts w:eastAsia="Calibri" w:cstheme="minorHAnsi"/>
          <w:sz w:val="20"/>
          <w:szCs w:val="20"/>
        </w:rPr>
        <w:t xml:space="preserve">The fund </w:t>
      </w:r>
      <w:r w:rsidR="007876A8" w:rsidRPr="00142369">
        <w:rPr>
          <w:rFonts w:eastAsia="Calibri" w:cstheme="minorHAnsi"/>
          <w:sz w:val="20"/>
          <w:szCs w:val="20"/>
        </w:rPr>
        <w:t>must be subject to regular independent audits</w:t>
      </w:r>
      <w:r w:rsidR="00D615C7">
        <w:rPr>
          <w:rFonts w:eastAsia="Calibri" w:cstheme="minorHAnsi"/>
          <w:sz w:val="20"/>
          <w:szCs w:val="20"/>
        </w:rPr>
        <w:t>.</w:t>
      </w:r>
    </w:p>
    <w:p w14:paraId="03EF9A38" w14:textId="3D467D7D" w:rsidR="007876A8" w:rsidRPr="008B59DD" w:rsidRDefault="007876A8" w:rsidP="00946C8E">
      <w:pPr>
        <w:numPr>
          <w:ilvl w:val="0"/>
          <w:numId w:val="24"/>
        </w:numPr>
        <w:spacing w:after="160"/>
        <w:ind w:left="1440"/>
        <w:contextualSpacing/>
        <w:rPr>
          <w:rFonts w:eastAsia="Calibri" w:cstheme="minorHAnsi"/>
          <w:b/>
          <w:color w:val="000000" w:themeColor="text1"/>
          <w:sz w:val="20"/>
          <w:szCs w:val="20"/>
        </w:rPr>
      </w:pPr>
      <w:r w:rsidRPr="008B59DD">
        <w:rPr>
          <w:rFonts w:eastAsia="Calibri" w:cstheme="minorHAnsi"/>
          <w:b/>
          <w:color w:val="000000" w:themeColor="text1"/>
          <w:sz w:val="20"/>
          <w:szCs w:val="20"/>
        </w:rPr>
        <w:t xml:space="preserve">The Fund and its GP/Manager may not </w:t>
      </w:r>
      <w:bookmarkStart w:id="27" w:name="_Hlk29286957"/>
      <w:r w:rsidR="008B59DD" w:rsidRPr="008B59DD">
        <w:rPr>
          <w:rFonts w:eastAsia="Calibri" w:cstheme="minorHAnsi"/>
          <w:b/>
          <w:color w:val="000000" w:themeColor="text1"/>
          <w:sz w:val="20"/>
          <w:szCs w:val="20"/>
        </w:rPr>
        <w:t xml:space="preserve">engage </w:t>
      </w:r>
      <w:r w:rsidR="008B59DD" w:rsidRPr="008B59DD">
        <w:rPr>
          <w:rFonts w:eastAsia="Calibri" w:cstheme="minorHAnsi"/>
          <w:b/>
          <w:bCs/>
          <w:iCs/>
          <w:color w:val="000000" w:themeColor="text1"/>
          <w:sz w:val="20"/>
          <w:szCs w:val="20"/>
        </w:rPr>
        <w:t>in</w:t>
      </w:r>
      <w:r w:rsidR="004B6786" w:rsidRPr="008B59DD">
        <w:rPr>
          <w:rFonts w:eastAsia="Calibri" w:cstheme="minorHAnsi"/>
          <w:b/>
          <w:bCs/>
          <w:iCs/>
          <w:color w:val="000000" w:themeColor="text1"/>
          <w:sz w:val="20"/>
          <w:szCs w:val="20"/>
        </w:rPr>
        <w:t xml:space="preserve"> any Prohibited Practice </w:t>
      </w:r>
      <w:r w:rsidR="00E45725" w:rsidRPr="008B59DD">
        <w:rPr>
          <w:rFonts w:eastAsia="Calibri" w:cstheme="minorHAnsi"/>
          <w:b/>
          <w:color w:val="000000" w:themeColor="text1"/>
          <w:sz w:val="20"/>
          <w:szCs w:val="20"/>
        </w:rPr>
        <w:t>(as detailed in the Definitions on page</w:t>
      </w:r>
      <w:r w:rsidR="00CA5489" w:rsidRPr="008B59DD">
        <w:rPr>
          <w:rFonts w:eastAsia="Calibri" w:cstheme="minorHAnsi"/>
          <w:b/>
          <w:color w:val="000000" w:themeColor="text1"/>
          <w:sz w:val="20"/>
          <w:szCs w:val="20"/>
        </w:rPr>
        <w:t xml:space="preserve">s </w:t>
      </w:r>
      <w:bookmarkEnd w:id="27"/>
      <w:r w:rsidR="00CA5489" w:rsidRPr="008B59DD">
        <w:rPr>
          <w:rFonts w:eastAsia="Calibri" w:cstheme="minorHAnsi"/>
          <w:b/>
          <w:color w:val="000000" w:themeColor="text1"/>
          <w:sz w:val="20"/>
          <w:szCs w:val="20"/>
        </w:rPr>
        <w:t>27-30</w:t>
      </w:r>
      <w:r w:rsidR="00464D74" w:rsidRPr="008B59DD">
        <w:rPr>
          <w:rFonts w:eastAsia="Calibri" w:cstheme="minorHAnsi"/>
          <w:b/>
          <w:color w:val="000000" w:themeColor="text1"/>
          <w:sz w:val="20"/>
          <w:szCs w:val="20"/>
        </w:rPr>
        <w:t>)</w:t>
      </w:r>
      <w:r w:rsidR="00D615C7" w:rsidRPr="008B59DD">
        <w:rPr>
          <w:rFonts w:eastAsia="Calibri" w:cstheme="minorHAnsi"/>
          <w:b/>
          <w:color w:val="000000" w:themeColor="text1"/>
          <w:sz w:val="20"/>
          <w:szCs w:val="20"/>
        </w:rPr>
        <w:t>.</w:t>
      </w:r>
    </w:p>
    <w:p w14:paraId="19FC149D" w14:textId="339BFF53" w:rsidR="007876A8" w:rsidRPr="00142369" w:rsidRDefault="007876A8" w:rsidP="000C2D6C">
      <w:pPr>
        <w:numPr>
          <w:ilvl w:val="0"/>
          <w:numId w:val="24"/>
        </w:numPr>
        <w:spacing w:after="160"/>
        <w:ind w:left="1440"/>
        <w:contextualSpacing/>
        <w:rPr>
          <w:rFonts w:eastAsia="Calibri" w:cstheme="minorHAnsi"/>
          <w:sz w:val="20"/>
          <w:szCs w:val="20"/>
        </w:rPr>
      </w:pPr>
      <w:r w:rsidRPr="00142369">
        <w:rPr>
          <w:rFonts w:eastAsia="Calibri" w:cstheme="minorHAnsi"/>
          <w:sz w:val="20"/>
          <w:szCs w:val="20"/>
        </w:rPr>
        <w:t xml:space="preserve">Appropriate investor protections must be included, including </w:t>
      </w:r>
      <w:r w:rsidR="008654AA" w:rsidRPr="00142369">
        <w:rPr>
          <w:rFonts w:eastAsia="Calibri" w:cstheme="minorHAnsi"/>
          <w:sz w:val="20"/>
          <w:szCs w:val="20"/>
        </w:rPr>
        <w:t>those covering the</w:t>
      </w:r>
      <w:r w:rsidRPr="00142369">
        <w:rPr>
          <w:rFonts w:eastAsia="Calibri" w:cstheme="minorHAnsi"/>
          <w:sz w:val="20"/>
          <w:szCs w:val="20"/>
        </w:rPr>
        <w:t xml:space="preserve"> G</w:t>
      </w:r>
      <w:r w:rsidR="00493956" w:rsidRPr="00142369">
        <w:rPr>
          <w:rFonts w:eastAsia="Calibri" w:cstheme="minorHAnsi"/>
          <w:sz w:val="20"/>
          <w:szCs w:val="20"/>
        </w:rPr>
        <w:t>O</w:t>
      </w:r>
      <w:r w:rsidRPr="00142369">
        <w:rPr>
          <w:rFonts w:eastAsia="Calibri" w:cstheme="minorHAnsi"/>
          <w:sz w:val="20"/>
          <w:szCs w:val="20"/>
        </w:rPr>
        <w:t>J’s participation in the Fund</w:t>
      </w:r>
      <w:r w:rsidR="00D615C7">
        <w:rPr>
          <w:rFonts w:eastAsia="Calibri" w:cstheme="minorHAnsi"/>
          <w:sz w:val="20"/>
          <w:szCs w:val="20"/>
        </w:rPr>
        <w:t>.</w:t>
      </w:r>
    </w:p>
    <w:p w14:paraId="76AF7C56" w14:textId="029EDC23" w:rsidR="007876A8" w:rsidRPr="00142369" w:rsidRDefault="000331C0" w:rsidP="000C2D6C">
      <w:pPr>
        <w:numPr>
          <w:ilvl w:val="0"/>
          <w:numId w:val="24"/>
        </w:numPr>
        <w:spacing w:after="160"/>
        <w:ind w:left="1440"/>
        <w:contextualSpacing/>
        <w:rPr>
          <w:rFonts w:eastAsia="Calibri" w:cstheme="minorHAnsi"/>
          <w:sz w:val="20"/>
          <w:szCs w:val="20"/>
        </w:rPr>
      </w:pPr>
      <w:r w:rsidRPr="00142369">
        <w:rPr>
          <w:rFonts w:eastAsia="Calibri" w:cstheme="minorHAnsi"/>
          <w:sz w:val="20"/>
          <w:szCs w:val="20"/>
        </w:rPr>
        <w:t>The GOJ maintains</w:t>
      </w:r>
      <w:r w:rsidR="00464D74" w:rsidRPr="00142369">
        <w:rPr>
          <w:rFonts w:eastAsia="Calibri" w:cstheme="minorHAnsi"/>
          <w:sz w:val="20"/>
          <w:szCs w:val="20"/>
        </w:rPr>
        <w:t xml:space="preserve"> the</w:t>
      </w:r>
      <w:r w:rsidRPr="00142369">
        <w:rPr>
          <w:rFonts w:eastAsia="Calibri" w:cstheme="minorHAnsi"/>
          <w:sz w:val="20"/>
          <w:szCs w:val="20"/>
        </w:rPr>
        <w:t xml:space="preserve"> r</w:t>
      </w:r>
      <w:r w:rsidR="007876A8" w:rsidRPr="00142369">
        <w:rPr>
          <w:rFonts w:eastAsia="Calibri" w:cstheme="minorHAnsi"/>
          <w:sz w:val="20"/>
          <w:szCs w:val="20"/>
        </w:rPr>
        <w:t>ight to terminate commitment or dissolve</w:t>
      </w:r>
      <w:r w:rsidR="00493956" w:rsidRPr="00142369">
        <w:rPr>
          <w:rFonts w:eastAsia="Calibri" w:cstheme="minorHAnsi"/>
          <w:sz w:val="20"/>
          <w:szCs w:val="20"/>
        </w:rPr>
        <w:t xml:space="preserve"> the</w:t>
      </w:r>
      <w:r w:rsidR="007876A8" w:rsidRPr="00142369">
        <w:rPr>
          <w:rFonts w:eastAsia="Calibri" w:cstheme="minorHAnsi"/>
          <w:sz w:val="20"/>
          <w:szCs w:val="20"/>
        </w:rPr>
        <w:t xml:space="preserve"> Fund if the Fund has been unable to make investments within a defined period</w:t>
      </w:r>
      <w:r w:rsidR="00BB4913">
        <w:rPr>
          <w:rFonts w:eastAsia="Calibri" w:cstheme="minorHAnsi"/>
          <w:sz w:val="20"/>
          <w:szCs w:val="20"/>
        </w:rPr>
        <w:t xml:space="preserve">, subject to the provisions in the shareholder or Limited </w:t>
      </w:r>
      <w:r w:rsidR="00D615C7">
        <w:rPr>
          <w:rFonts w:eastAsia="Calibri" w:cstheme="minorHAnsi"/>
          <w:sz w:val="20"/>
          <w:szCs w:val="20"/>
        </w:rPr>
        <w:t>Partnership</w:t>
      </w:r>
      <w:r w:rsidR="00BB4913">
        <w:rPr>
          <w:rFonts w:eastAsia="Calibri" w:cstheme="minorHAnsi"/>
          <w:sz w:val="20"/>
          <w:szCs w:val="20"/>
        </w:rPr>
        <w:t xml:space="preserve"> Agreements</w:t>
      </w:r>
      <w:r w:rsidR="00D615C7">
        <w:rPr>
          <w:rFonts w:eastAsia="Calibri" w:cstheme="minorHAnsi"/>
          <w:sz w:val="20"/>
          <w:szCs w:val="20"/>
        </w:rPr>
        <w:t>.</w:t>
      </w:r>
    </w:p>
    <w:p w14:paraId="4541DD03" w14:textId="5C961B34" w:rsidR="007876A8" w:rsidRPr="00142369" w:rsidRDefault="00BB3211" w:rsidP="000C2D6C">
      <w:pPr>
        <w:numPr>
          <w:ilvl w:val="0"/>
          <w:numId w:val="24"/>
        </w:numPr>
        <w:spacing w:after="160"/>
        <w:ind w:left="1440"/>
        <w:contextualSpacing/>
        <w:rPr>
          <w:rFonts w:eastAsia="Calibri" w:cstheme="minorHAnsi"/>
          <w:sz w:val="20"/>
          <w:szCs w:val="20"/>
        </w:rPr>
      </w:pPr>
      <w:r w:rsidRPr="00BB3211">
        <w:rPr>
          <w:rFonts w:eastAsia="Calibri" w:cstheme="minorHAnsi"/>
          <w:sz w:val="20"/>
          <w:szCs w:val="20"/>
        </w:rPr>
        <w:t xml:space="preserve">Inter-American Development Bank </w:t>
      </w:r>
      <w:r w:rsidR="007876A8" w:rsidRPr="00142369">
        <w:rPr>
          <w:rFonts w:eastAsia="Calibri" w:cstheme="minorHAnsi"/>
          <w:sz w:val="20"/>
          <w:szCs w:val="20"/>
        </w:rPr>
        <w:t xml:space="preserve">Group policy requirements may not be amended without </w:t>
      </w:r>
      <w:r w:rsidRPr="00BB3211">
        <w:rPr>
          <w:rFonts w:eastAsia="Calibri" w:cstheme="minorHAnsi"/>
          <w:sz w:val="20"/>
          <w:szCs w:val="20"/>
        </w:rPr>
        <w:t xml:space="preserve">Inter-American Development Bank </w:t>
      </w:r>
      <w:r w:rsidR="007876A8" w:rsidRPr="00142369">
        <w:rPr>
          <w:rFonts w:eastAsia="Calibri" w:cstheme="minorHAnsi"/>
          <w:sz w:val="20"/>
          <w:szCs w:val="20"/>
        </w:rPr>
        <w:t>consent</w:t>
      </w:r>
      <w:r w:rsidR="00D615C7">
        <w:rPr>
          <w:rFonts w:eastAsia="Calibri" w:cstheme="minorHAnsi"/>
          <w:sz w:val="20"/>
          <w:szCs w:val="20"/>
        </w:rPr>
        <w:t>.</w:t>
      </w:r>
      <w:r w:rsidR="007876A8" w:rsidRPr="00142369">
        <w:rPr>
          <w:rFonts w:eastAsia="Calibri" w:cstheme="minorHAnsi"/>
          <w:sz w:val="20"/>
          <w:szCs w:val="20"/>
        </w:rPr>
        <w:t xml:space="preserve"> </w:t>
      </w:r>
    </w:p>
    <w:p w14:paraId="24F46CFF" w14:textId="77777777" w:rsidR="008A5A0A" w:rsidRPr="00142369" w:rsidRDefault="008A5A0A" w:rsidP="000C2D6C">
      <w:pPr>
        <w:spacing w:after="160"/>
        <w:ind w:left="1440"/>
        <w:contextualSpacing/>
        <w:rPr>
          <w:rFonts w:eastAsia="Calibri" w:cstheme="minorHAnsi"/>
          <w:sz w:val="20"/>
          <w:szCs w:val="20"/>
        </w:rPr>
      </w:pPr>
    </w:p>
    <w:p w14:paraId="0AC899FB" w14:textId="572E4D57" w:rsidR="007876A8" w:rsidRPr="00142369" w:rsidRDefault="007876A8" w:rsidP="000C2D6C">
      <w:pPr>
        <w:spacing w:after="160"/>
        <w:ind w:left="720"/>
        <w:jc w:val="both"/>
        <w:rPr>
          <w:rFonts w:eastAsia="Calibri" w:cstheme="minorHAnsi"/>
          <w:sz w:val="20"/>
          <w:szCs w:val="20"/>
        </w:rPr>
      </w:pPr>
      <w:r w:rsidRPr="00142369">
        <w:rPr>
          <w:rFonts w:eastAsia="Calibri" w:cstheme="minorHAnsi"/>
          <w:sz w:val="20"/>
          <w:szCs w:val="20"/>
        </w:rPr>
        <w:t xml:space="preserve">Once the winning bid from the </w:t>
      </w:r>
      <w:r w:rsidR="00B64013" w:rsidRPr="00142369">
        <w:rPr>
          <w:rFonts w:eastAsia="Calibri" w:cstheme="minorHAnsi"/>
          <w:sz w:val="20"/>
          <w:szCs w:val="20"/>
        </w:rPr>
        <w:t>Call for Proposals process</w:t>
      </w:r>
      <w:r w:rsidRPr="00142369">
        <w:rPr>
          <w:rFonts w:eastAsia="Calibri" w:cstheme="minorHAnsi"/>
          <w:sz w:val="20"/>
          <w:szCs w:val="20"/>
        </w:rPr>
        <w:t xml:space="preserve"> has been awarded, DBJ will sign an agreement with the selected company, to ensure the company complies with the</w:t>
      </w:r>
      <w:r w:rsidR="001E0288" w:rsidRPr="00142369">
        <w:rPr>
          <w:rFonts w:eastAsia="Calibri" w:cstheme="minorHAnsi"/>
          <w:sz w:val="20"/>
          <w:szCs w:val="20"/>
        </w:rPr>
        <w:t xml:space="preserve"> </w:t>
      </w:r>
      <w:r w:rsidR="00BB3211">
        <w:rPr>
          <w:rFonts w:eastAsia="Calibri" w:cstheme="minorHAnsi"/>
          <w:sz w:val="20"/>
          <w:szCs w:val="20"/>
        </w:rPr>
        <w:tab/>
        <w:t>BIGEE</w:t>
      </w:r>
      <w:r w:rsidR="00B64013" w:rsidRPr="00142369">
        <w:rPr>
          <w:rFonts w:eastAsia="Calibri" w:cstheme="minorHAnsi"/>
          <w:sz w:val="20"/>
          <w:szCs w:val="20"/>
        </w:rPr>
        <w:t>’s</w:t>
      </w:r>
      <w:r w:rsidR="006F06AD">
        <w:rPr>
          <w:rFonts w:eastAsia="Calibri" w:cstheme="minorHAnsi"/>
          <w:sz w:val="20"/>
          <w:szCs w:val="20"/>
        </w:rPr>
        <w:t xml:space="preserve"> </w:t>
      </w:r>
      <w:r w:rsidR="00B64013" w:rsidRPr="00142369">
        <w:rPr>
          <w:rFonts w:eastAsia="Calibri" w:cstheme="minorHAnsi"/>
          <w:sz w:val="20"/>
          <w:szCs w:val="20"/>
        </w:rPr>
        <w:t>Project’s</w:t>
      </w:r>
      <w:r w:rsidRPr="00142369">
        <w:rPr>
          <w:rFonts w:eastAsia="Calibri" w:cstheme="minorHAnsi"/>
          <w:sz w:val="20"/>
          <w:szCs w:val="20"/>
        </w:rPr>
        <w:t xml:space="preserve"> Operations Manual and determine mutual roles and responsibilities, as well as terms and conditions of investments. Revisions and amendments to the agreement should be sent for the </w:t>
      </w:r>
      <w:r w:rsidR="004B6786" w:rsidRPr="004B6786">
        <w:rPr>
          <w:rFonts w:eastAsia="Calibri" w:cstheme="minorHAnsi"/>
          <w:sz w:val="20"/>
          <w:szCs w:val="20"/>
        </w:rPr>
        <w:t xml:space="preserve">Inter-American Development Bank’s </w:t>
      </w:r>
      <w:r w:rsidRPr="00142369">
        <w:rPr>
          <w:rFonts w:eastAsia="Calibri" w:cstheme="minorHAnsi"/>
          <w:sz w:val="20"/>
          <w:szCs w:val="20"/>
        </w:rPr>
        <w:t xml:space="preserve">review and it must receive no objection. </w:t>
      </w:r>
    </w:p>
    <w:p w14:paraId="4CC7D626" w14:textId="042B8060" w:rsidR="007876A8" w:rsidRPr="00142369" w:rsidRDefault="007876A8" w:rsidP="000C2D6C">
      <w:pPr>
        <w:spacing w:after="160"/>
        <w:ind w:left="720"/>
        <w:jc w:val="both"/>
        <w:rPr>
          <w:rFonts w:eastAsia="Calibri" w:cstheme="minorHAnsi"/>
          <w:sz w:val="20"/>
          <w:szCs w:val="20"/>
        </w:rPr>
      </w:pPr>
      <w:r w:rsidRPr="00142369">
        <w:rPr>
          <w:rFonts w:eastAsia="Calibri" w:cstheme="minorHAnsi"/>
          <w:sz w:val="20"/>
          <w:szCs w:val="20"/>
        </w:rPr>
        <w:t xml:space="preserve">The applicable investment documents will be subject to </w:t>
      </w:r>
      <w:r w:rsidR="00A26281" w:rsidRPr="00142369">
        <w:rPr>
          <w:rFonts w:eastAsia="Calibri" w:cstheme="minorHAnsi"/>
          <w:sz w:val="20"/>
          <w:szCs w:val="20"/>
        </w:rPr>
        <w:t xml:space="preserve">the </w:t>
      </w:r>
      <w:r w:rsidR="004B6786" w:rsidRPr="004B6786">
        <w:rPr>
          <w:rFonts w:eastAsia="Calibri" w:cstheme="minorHAnsi"/>
          <w:sz w:val="20"/>
          <w:szCs w:val="20"/>
        </w:rPr>
        <w:t>Inter-</w:t>
      </w:r>
      <w:r w:rsidR="004B6786">
        <w:rPr>
          <w:rFonts w:eastAsia="Calibri" w:cstheme="minorHAnsi"/>
          <w:sz w:val="20"/>
          <w:szCs w:val="20"/>
        </w:rPr>
        <w:t>American Development Bank</w:t>
      </w:r>
      <w:r w:rsidRPr="00142369">
        <w:rPr>
          <w:rFonts w:eastAsia="Calibri" w:cstheme="minorHAnsi"/>
          <w:sz w:val="20"/>
          <w:szCs w:val="20"/>
        </w:rPr>
        <w:t>’s No Objection.</w:t>
      </w:r>
    </w:p>
    <w:p w14:paraId="296F50D7" w14:textId="17FC50A6" w:rsidR="007876A8" w:rsidRDefault="007876A8">
      <w:pPr>
        <w:spacing w:after="240"/>
        <w:ind w:left="720"/>
        <w:jc w:val="both"/>
        <w:rPr>
          <w:rFonts w:eastAsia="Calibri" w:cstheme="minorHAnsi"/>
          <w:sz w:val="20"/>
          <w:szCs w:val="20"/>
        </w:rPr>
      </w:pPr>
      <w:r w:rsidRPr="00142369">
        <w:rPr>
          <w:rFonts w:eastAsia="Calibri" w:cstheme="minorHAnsi"/>
          <w:sz w:val="20"/>
          <w:szCs w:val="20"/>
        </w:rPr>
        <w:t xml:space="preserve">The Limited Partnership Agreement (or equivalent, such as LLC </w:t>
      </w:r>
      <w:r w:rsidR="00BB4913">
        <w:rPr>
          <w:rFonts w:eastAsia="Calibri" w:cstheme="minorHAnsi"/>
          <w:sz w:val="20"/>
          <w:szCs w:val="20"/>
        </w:rPr>
        <w:t>or Shareholders Agreement</w:t>
      </w:r>
      <w:r w:rsidRPr="00142369">
        <w:rPr>
          <w:rFonts w:eastAsia="Calibri" w:cstheme="minorHAnsi"/>
          <w:sz w:val="20"/>
          <w:szCs w:val="20"/>
        </w:rPr>
        <w:t xml:space="preserve">) will outline the strategic objectives of the </w:t>
      </w:r>
      <w:r w:rsidR="00CA5489">
        <w:rPr>
          <w:rFonts w:eastAsia="Calibri" w:cstheme="minorHAnsi"/>
          <w:sz w:val="20"/>
          <w:szCs w:val="20"/>
        </w:rPr>
        <w:t>VC</w:t>
      </w:r>
      <w:r w:rsidRPr="00142369">
        <w:rPr>
          <w:rFonts w:eastAsia="Calibri" w:cstheme="minorHAnsi"/>
          <w:sz w:val="20"/>
          <w:szCs w:val="20"/>
        </w:rPr>
        <w:t xml:space="preserve"> Fund, and key operational aspects of the </w:t>
      </w:r>
      <w:r w:rsidR="00CA5489">
        <w:rPr>
          <w:rFonts w:eastAsia="Calibri" w:cstheme="minorHAnsi"/>
          <w:sz w:val="20"/>
          <w:szCs w:val="20"/>
        </w:rPr>
        <w:t>VC</w:t>
      </w:r>
      <w:r w:rsidRPr="00142369">
        <w:rPr>
          <w:rFonts w:eastAsia="Calibri" w:cstheme="minorHAnsi"/>
          <w:sz w:val="20"/>
          <w:szCs w:val="20"/>
        </w:rPr>
        <w:t xml:space="preserve"> Fund, such as defining the role of the manager versus the other investing partners; the governance structure (including an Investment Committee and </w:t>
      </w:r>
      <w:r w:rsidRPr="00142369">
        <w:rPr>
          <w:rFonts w:eastAsia="Calibri" w:cstheme="minorHAnsi"/>
          <w:sz w:val="20"/>
          <w:szCs w:val="20"/>
        </w:rPr>
        <w:lastRenderedPageBreak/>
        <w:t>Advisory Committee); the management fees structure; return distribution; reporting requirements/ performance evaluation</w:t>
      </w:r>
      <w:r w:rsidR="00A26281" w:rsidRPr="00142369">
        <w:rPr>
          <w:rFonts w:eastAsia="Calibri" w:cstheme="minorHAnsi"/>
          <w:sz w:val="20"/>
          <w:szCs w:val="20"/>
        </w:rPr>
        <w:t>,</w:t>
      </w:r>
      <w:r w:rsidRPr="00142369">
        <w:rPr>
          <w:rFonts w:eastAsia="Calibri" w:cstheme="minorHAnsi"/>
          <w:sz w:val="20"/>
          <w:szCs w:val="20"/>
        </w:rPr>
        <w:t xml:space="preserve"> etc. These agreements will be informed by best practices and legal counsel of DBJ (to ensure proper investor protection mechanisms).</w:t>
      </w:r>
    </w:p>
    <w:p w14:paraId="2E7D0433" w14:textId="29218108" w:rsidR="007876A8" w:rsidRPr="00142369" w:rsidRDefault="007876A8" w:rsidP="000C2D6C">
      <w:pPr>
        <w:numPr>
          <w:ilvl w:val="0"/>
          <w:numId w:val="22"/>
        </w:numPr>
        <w:spacing w:after="240"/>
        <w:ind w:left="1440"/>
        <w:jc w:val="both"/>
        <w:rPr>
          <w:rFonts w:eastAsia="Calibri" w:cstheme="minorHAnsi"/>
          <w:b/>
          <w:sz w:val="20"/>
          <w:szCs w:val="20"/>
        </w:rPr>
      </w:pPr>
      <w:r w:rsidRPr="00142369">
        <w:rPr>
          <w:rFonts w:eastAsia="Calibri" w:cstheme="minorHAnsi"/>
          <w:b/>
          <w:sz w:val="20"/>
          <w:szCs w:val="20"/>
        </w:rPr>
        <w:t xml:space="preserve">Role of the </w:t>
      </w:r>
      <w:r w:rsidR="00CA5489">
        <w:rPr>
          <w:rFonts w:eastAsia="Calibri" w:cstheme="minorHAnsi"/>
          <w:b/>
          <w:sz w:val="20"/>
          <w:szCs w:val="20"/>
        </w:rPr>
        <w:t>VC</w:t>
      </w:r>
      <w:r w:rsidRPr="00142369">
        <w:rPr>
          <w:rFonts w:eastAsia="Calibri" w:cstheme="minorHAnsi"/>
          <w:b/>
          <w:sz w:val="20"/>
          <w:szCs w:val="20"/>
        </w:rPr>
        <w:t xml:space="preserve"> Fund Management Firm</w:t>
      </w:r>
    </w:p>
    <w:p w14:paraId="0D16E5EF" w14:textId="46D44CE5" w:rsidR="007876A8" w:rsidRDefault="007876A8">
      <w:pPr>
        <w:spacing w:after="240"/>
        <w:ind w:left="720"/>
        <w:jc w:val="both"/>
        <w:rPr>
          <w:rFonts w:eastAsia="Calibri" w:cstheme="minorHAnsi"/>
          <w:sz w:val="20"/>
          <w:szCs w:val="20"/>
        </w:rPr>
      </w:pPr>
      <w:r w:rsidRPr="00142369">
        <w:rPr>
          <w:rFonts w:eastAsia="Calibri" w:cstheme="minorHAnsi"/>
          <w:sz w:val="20"/>
          <w:szCs w:val="20"/>
        </w:rPr>
        <w:t xml:space="preserve">The </w:t>
      </w:r>
      <w:r w:rsidR="00CA5489">
        <w:rPr>
          <w:rFonts w:eastAsia="Calibri" w:cstheme="minorHAnsi"/>
          <w:sz w:val="20"/>
          <w:szCs w:val="20"/>
        </w:rPr>
        <w:t>VC</w:t>
      </w:r>
      <w:r w:rsidRPr="00142369">
        <w:rPr>
          <w:rFonts w:eastAsia="Calibri" w:cstheme="minorHAnsi"/>
          <w:sz w:val="20"/>
          <w:szCs w:val="20"/>
        </w:rPr>
        <w:t xml:space="preserve"> Fund Management Firm will be solely and exclusively responsible for </w:t>
      </w:r>
      <w:r w:rsidR="00A26281" w:rsidRPr="00142369">
        <w:rPr>
          <w:rFonts w:eastAsia="Calibri" w:cstheme="minorHAnsi"/>
          <w:sz w:val="20"/>
          <w:szCs w:val="20"/>
        </w:rPr>
        <w:t xml:space="preserve">the </w:t>
      </w:r>
      <w:r w:rsidRPr="00142369">
        <w:rPr>
          <w:rFonts w:eastAsia="Calibri" w:cstheme="minorHAnsi"/>
          <w:sz w:val="20"/>
          <w:szCs w:val="20"/>
        </w:rPr>
        <w:t xml:space="preserve">investment and exit decisions. The </w:t>
      </w:r>
      <w:r w:rsidR="00CA5489">
        <w:rPr>
          <w:rFonts w:eastAsia="Calibri" w:cstheme="minorHAnsi"/>
          <w:sz w:val="20"/>
          <w:szCs w:val="20"/>
        </w:rPr>
        <w:t>VC</w:t>
      </w:r>
      <w:r w:rsidRPr="00142369">
        <w:rPr>
          <w:rFonts w:eastAsia="Calibri" w:cstheme="minorHAnsi"/>
          <w:sz w:val="20"/>
          <w:szCs w:val="20"/>
        </w:rPr>
        <w:t xml:space="preserve"> Fund Management Firm will be responsible for: (i) actively seeking deals; (ii) fundraising; (iii) presenting deals to the investment committee; (iv) monitoring performance of approved investments; (v) reporting; and (iv) supporting portfolio companies. </w:t>
      </w:r>
    </w:p>
    <w:p w14:paraId="6F02BF72" w14:textId="7866C5FA" w:rsidR="002E590C" w:rsidRPr="006451B6" w:rsidRDefault="002E590C" w:rsidP="00C63E42">
      <w:pPr>
        <w:spacing w:after="240"/>
        <w:ind w:left="720"/>
        <w:jc w:val="both"/>
        <w:rPr>
          <w:rFonts w:ascii="Calibri" w:hAnsi="Calibri" w:cs="Calibri"/>
          <w:color w:val="201F1E"/>
          <w:sz w:val="20"/>
          <w:szCs w:val="20"/>
          <w:shd w:val="clear" w:color="auto" w:fill="FFFFFF"/>
        </w:rPr>
      </w:pPr>
      <w:r w:rsidRPr="006451B6">
        <w:rPr>
          <w:rFonts w:ascii="Calibri" w:hAnsi="Calibri" w:cs="Calibri"/>
          <w:color w:val="201F1E"/>
          <w:sz w:val="20"/>
          <w:szCs w:val="20"/>
          <w:shd w:val="clear" w:color="auto" w:fill="FFFFFF"/>
        </w:rPr>
        <w:t xml:space="preserve">The </w:t>
      </w:r>
      <w:r w:rsidR="00CA5489">
        <w:rPr>
          <w:rFonts w:ascii="Calibri" w:hAnsi="Calibri" w:cs="Calibri"/>
          <w:color w:val="201F1E"/>
          <w:sz w:val="20"/>
          <w:szCs w:val="20"/>
          <w:shd w:val="clear" w:color="auto" w:fill="FFFFFF"/>
        </w:rPr>
        <w:t xml:space="preserve">VC </w:t>
      </w:r>
      <w:r w:rsidRPr="006451B6">
        <w:rPr>
          <w:rFonts w:ascii="Calibri" w:hAnsi="Calibri" w:cs="Calibri"/>
          <w:color w:val="201F1E"/>
          <w:sz w:val="20"/>
          <w:szCs w:val="20"/>
          <w:shd w:val="clear" w:color="auto" w:fill="FFFFFF"/>
        </w:rPr>
        <w:t xml:space="preserve">Fund Management </w:t>
      </w:r>
      <w:r w:rsidR="00220AC3">
        <w:rPr>
          <w:rFonts w:ascii="Calibri" w:hAnsi="Calibri" w:cs="Calibri"/>
          <w:color w:val="201F1E"/>
          <w:sz w:val="20"/>
          <w:szCs w:val="20"/>
          <w:shd w:val="clear" w:color="auto" w:fill="FFFFFF"/>
        </w:rPr>
        <w:t>F</w:t>
      </w:r>
      <w:r w:rsidRPr="006451B6">
        <w:rPr>
          <w:rFonts w:ascii="Calibri" w:hAnsi="Calibri" w:cs="Calibri"/>
          <w:color w:val="201F1E"/>
          <w:sz w:val="20"/>
          <w:szCs w:val="20"/>
          <w:shd w:val="clear" w:color="auto" w:fill="FFFFFF"/>
        </w:rPr>
        <w:t xml:space="preserve">irm must be able to both (i) </w:t>
      </w:r>
      <w:r w:rsidR="007221DB" w:rsidRPr="006451B6">
        <w:rPr>
          <w:rFonts w:ascii="Calibri" w:hAnsi="Calibri" w:cs="Calibri"/>
          <w:color w:val="201F1E"/>
          <w:sz w:val="20"/>
          <w:szCs w:val="20"/>
          <w:shd w:val="clear" w:color="auto" w:fill="FFFFFF"/>
        </w:rPr>
        <w:t xml:space="preserve">raise capital from other sources which must be </w:t>
      </w:r>
      <w:r w:rsidR="00C94A2A">
        <w:rPr>
          <w:rFonts w:ascii="Calibri" w:hAnsi="Calibri" w:cs="Calibri"/>
          <w:color w:val="201F1E"/>
          <w:sz w:val="20"/>
          <w:szCs w:val="20"/>
          <w:shd w:val="clear" w:color="auto" w:fill="FFFFFF"/>
        </w:rPr>
        <w:t xml:space="preserve">at least </w:t>
      </w:r>
      <w:r w:rsidR="00220AC3" w:rsidRPr="006451B6">
        <w:rPr>
          <w:rFonts w:ascii="Calibri" w:hAnsi="Calibri" w:cs="Calibri"/>
          <w:color w:val="201F1E"/>
          <w:sz w:val="20"/>
          <w:szCs w:val="20"/>
          <w:shd w:val="clear" w:color="auto" w:fill="FFFFFF"/>
        </w:rPr>
        <w:t>twice that of</w:t>
      </w:r>
      <w:r w:rsidR="007221DB" w:rsidRPr="006451B6">
        <w:rPr>
          <w:rFonts w:ascii="Calibri" w:hAnsi="Calibri" w:cs="Calibri"/>
          <w:color w:val="201F1E"/>
          <w:sz w:val="20"/>
          <w:szCs w:val="20"/>
          <w:shd w:val="clear" w:color="auto" w:fill="FFFFFF"/>
        </w:rPr>
        <w:t xml:space="preserve"> DBJ’s capital </w:t>
      </w:r>
      <w:r w:rsidRPr="006451B6">
        <w:rPr>
          <w:rFonts w:ascii="Calibri" w:hAnsi="Calibri" w:cs="Calibri"/>
          <w:color w:val="201F1E"/>
          <w:sz w:val="20"/>
          <w:szCs w:val="20"/>
          <w:shd w:val="clear" w:color="auto" w:fill="FFFFFF"/>
        </w:rPr>
        <w:t>and (ii)</w:t>
      </w:r>
      <w:r w:rsidR="00CB1D16" w:rsidRPr="00CB1D16">
        <w:rPr>
          <w:rFonts w:eastAsia="Times New Roman" w:cstheme="minorHAnsi"/>
          <w:sz w:val="20"/>
          <w:szCs w:val="20"/>
        </w:rPr>
        <w:t xml:space="preserve"> set up a fund wi</w:t>
      </w:r>
      <w:r w:rsidR="00CB1D16">
        <w:rPr>
          <w:rFonts w:eastAsia="Times New Roman" w:cstheme="minorHAnsi"/>
          <w:sz w:val="20"/>
          <w:szCs w:val="20"/>
        </w:rPr>
        <w:t xml:space="preserve">th minimum viable economic </w:t>
      </w:r>
      <w:r w:rsidR="00CB1D16" w:rsidRPr="00CB1D16">
        <w:rPr>
          <w:rFonts w:ascii="Calibri" w:hAnsi="Calibri" w:cs="Calibri"/>
          <w:color w:val="201F1E"/>
          <w:sz w:val="20"/>
          <w:szCs w:val="20"/>
          <w:shd w:val="clear" w:color="auto" w:fill="FFFFFF"/>
        </w:rPr>
        <w:t xml:space="preserve">size of </w:t>
      </w:r>
      <w:r w:rsidR="00E01A84" w:rsidRPr="004E6D7E">
        <w:rPr>
          <w:rFonts w:ascii="Calibri" w:hAnsi="Calibri" w:cs="Calibri"/>
          <w:bCs/>
          <w:color w:val="000000" w:themeColor="text1"/>
          <w:sz w:val="20"/>
          <w:szCs w:val="20"/>
          <w:shd w:val="clear" w:color="auto" w:fill="FFFFFF"/>
        </w:rPr>
        <w:t>US</w:t>
      </w:r>
      <w:r w:rsidR="004F0A5C" w:rsidRPr="004E6D7E">
        <w:rPr>
          <w:rFonts w:ascii="Calibri" w:hAnsi="Calibri" w:cs="Calibri"/>
          <w:bCs/>
          <w:color w:val="000000" w:themeColor="text1"/>
          <w:sz w:val="20"/>
          <w:szCs w:val="20"/>
          <w:shd w:val="clear" w:color="auto" w:fill="FFFFFF"/>
        </w:rPr>
        <w:t xml:space="preserve"> </w:t>
      </w:r>
      <w:r w:rsidR="00CB1D16" w:rsidRPr="004E6D7E">
        <w:rPr>
          <w:rFonts w:ascii="Calibri" w:hAnsi="Calibri" w:cs="Calibri"/>
          <w:bCs/>
          <w:color w:val="000000" w:themeColor="text1"/>
          <w:sz w:val="20"/>
          <w:szCs w:val="20"/>
          <w:shd w:val="clear" w:color="auto" w:fill="FFFFFF"/>
        </w:rPr>
        <w:t>$1</w:t>
      </w:r>
      <w:r w:rsidR="008B59DD" w:rsidRPr="004E6D7E">
        <w:rPr>
          <w:rFonts w:ascii="Calibri" w:hAnsi="Calibri" w:cs="Calibri"/>
          <w:bCs/>
          <w:color w:val="000000" w:themeColor="text1"/>
          <w:sz w:val="20"/>
          <w:szCs w:val="20"/>
          <w:shd w:val="clear" w:color="auto" w:fill="FFFFFF"/>
        </w:rPr>
        <w:t>5</w:t>
      </w:r>
      <w:r w:rsidR="00CB1D16" w:rsidRPr="004E6D7E">
        <w:rPr>
          <w:rFonts w:ascii="Calibri" w:hAnsi="Calibri" w:cs="Calibri"/>
          <w:bCs/>
          <w:color w:val="000000" w:themeColor="text1"/>
          <w:sz w:val="20"/>
          <w:szCs w:val="20"/>
          <w:shd w:val="clear" w:color="auto" w:fill="FFFFFF"/>
        </w:rPr>
        <w:t xml:space="preserve"> million</w:t>
      </w:r>
      <w:r w:rsidR="00CB1D16" w:rsidRPr="004E6D7E">
        <w:rPr>
          <w:rFonts w:ascii="Calibri" w:hAnsi="Calibri" w:cs="Calibri"/>
          <w:bCs/>
          <w:color w:val="201F1E"/>
          <w:sz w:val="20"/>
          <w:szCs w:val="20"/>
          <w:shd w:val="clear" w:color="auto" w:fill="FFFFFF"/>
        </w:rPr>
        <w:t xml:space="preserve"> </w:t>
      </w:r>
      <w:r w:rsidR="00CB1D16" w:rsidRPr="00CB1D16">
        <w:rPr>
          <w:rFonts w:ascii="Calibri" w:hAnsi="Calibri" w:cs="Calibri"/>
          <w:color w:val="201F1E"/>
          <w:sz w:val="20"/>
          <w:szCs w:val="20"/>
          <w:shd w:val="clear" w:color="auto" w:fill="FFFFFF"/>
        </w:rPr>
        <w:t>(including DBJ’s commitment, the “Minimum Closing”) invested in Jamaican early stage , scalable and investment-ready startups</w:t>
      </w:r>
      <w:r w:rsidR="00CB1D16" w:rsidRPr="00CB1D16" w:rsidDel="00124F5C">
        <w:rPr>
          <w:rFonts w:ascii="Calibri" w:hAnsi="Calibri" w:cs="Calibri"/>
          <w:color w:val="201F1E"/>
          <w:sz w:val="20"/>
          <w:szCs w:val="20"/>
          <w:shd w:val="clear" w:color="auto" w:fill="FFFFFF"/>
        </w:rPr>
        <w:t xml:space="preserve"> </w:t>
      </w:r>
      <w:r w:rsidR="00CB1D16" w:rsidRPr="00CB1D16">
        <w:rPr>
          <w:rFonts w:ascii="Calibri" w:hAnsi="Calibri" w:cs="Calibri"/>
          <w:color w:val="201F1E"/>
          <w:sz w:val="20"/>
          <w:szCs w:val="20"/>
          <w:shd w:val="clear" w:color="auto" w:fill="FFFFFF"/>
        </w:rPr>
        <w:t xml:space="preserve"> </w:t>
      </w:r>
      <w:r w:rsidR="00CB1D16">
        <w:rPr>
          <w:rFonts w:ascii="Calibri" w:hAnsi="Calibri" w:cs="Calibri"/>
          <w:color w:val="201F1E"/>
          <w:sz w:val="20"/>
          <w:szCs w:val="20"/>
          <w:shd w:val="clear" w:color="auto" w:fill="FFFFFF"/>
        </w:rPr>
        <w:t>for a VC</w:t>
      </w:r>
      <w:r w:rsidR="00CB1D16" w:rsidRPr="00CB1D16">
        <w:rPr>
          <w:rFonts w:ascii="Calibri" w:hAnsi="Calibri" w:cs="Calibri"/>
          <w:color w:val="201F1E"/>
          <w:sz w:val="20"/>
          <w:szCs w:val="20"/>
          <w:shd w:val="clear" w:color="auto" w:fill="FFFFFF"/>
        </w:rPr>
        <w:t xml:space="preserve"> Fund</w:t>
      </w:r>
      <w:r w:rsidR="00CB1D16">
        <w:rPr>
          <w:rFonts w:ascii="Calibri" w:hAnsi="Calibri" w:cs="Calibri"/>
          <w:color w:val="201F1E"/>
          <w:sz w:val="20"/>
          <w:szCs w:val="20"/>
          <w:shd w:val="clear" w:color="auto" w:fill="FFFFFF"/>
        </w:rPr>
        <w:t xml:space="preserve">. </w:t>
      </w:r>
      <w:r w:rsidRPr="006451B6">
        <w:rPr>
          <w:rFonts w:ascii="Calibri" w:hAnsi="Calibri" w:cs="Calibri"/>
          <w:color w:val="201F1E"/>
          <w:sz w:val="20"/>
          <w:szCs w:val="20"/>
          <w:shd w:val="clear" w:color="auto" w:fill="FFFFFF"/>
        </w:rPr>
        <w:t>This applies to new and existing funds. For existing funds, matching will be proportionate to DBJ’s capital allocation in the fund.</w:t>
      </w:r>
    </w:p>
    <w:p w14:paraId="427FA74A" w14:textId="47205344" w:rsidR="007876A8" w:rsidRPr="003655F9" w:rsidRDefault="007876A8">
      <w:pPr>
        <w:spacing w:after="240"/>
        <w:ind w:left="720"/>
        <w:jc w:val="both"/>
        <w:rPr>
          <w:rFonts w:eastAsia="Calibri" w:cstheme="minorHAnsi"/>
          <w:b/>
          <w:bCs/>
          <w:sz w:val="20"/>
          <w:szCs w:val="20"/>
          <w:lang w:val="en-GB"/>
        </w:rPr>
      </w:pPr>
      <w:r w:rsidRPr="00142369">
        <w:rPr>
          <w:rFonts w:eastAsia="Calibri" w:cstheme="minorHAnsi"/>
          <w:sz w:val="20"/>
          <w:szCs w:val="20"/>
        </w:rPr>
        <w:t xml:space="preserve">The </w:t>
      </w:r>
      <w:r w:rsidR="00CB1D16">
        <w:rPr>
          <w:rFonts w:eastAsia="Calibri" w:cstheme="minorHAnsi"/>
          <w:sz w:val="20"/>
          <w:szCs w:val="20"/>
        </w:rPr>
        <w:t xml:space="preserve">VC </w:t>
      </w:r>
      <w:r w:rsidRPr="00142369">
        <w:rPr>
          <w:rFonts w:eastAsia="Calibri" w:cstheme="minorHAnsi"/>
          <w:sz w:val="20"/>
          <w:szCs w:val="20"/>
        </w:rPr>
        <w:t xml:space="preserve">Fund Management Firm must be willing to comply with </w:t>
      </w:r>
      <w:r w:rsidR="00CB1D16" w:rsidRPr="00CB1D16">
        <w:rPr>
          <w:rFonts w:eastAsia="Calibri" w:cstheme="minorHAnsi"/>
          <w:sz w:val="20"/>
          <w:szCs w:val="20"/>
        </w:rPr>
        <w:t xml:space="preserve">Inter-American Development Bank Group </w:t>
      </w:r>
      <w:r w:rsidRPr="00142369">
        <w:rPr>
          <w:rFonts w:eastAsia="Calibri" w:cstheme="minorHAnsi"/>
          <w:sz w:val="20"/>
          <w:szCs w:val="20"/>
        </w:rPr>
        <w:t xml:space="preserve">reporting and monitoring and evaluation requirements of investments, as described in the </w:t>
      </w:r>
      <w:r w:rsidR="000C420B" w:rsidRPr="00142369">
        <w:rPr>
          <w:rFonts w:eastAsia="Calibri" w:cstheme="minorHAnsi"/>
          <w:sz w:val="20"/>
          <w:szCs w:val="20"/>
        </w:rPr>
        <w:t>CFP</w:t>
      </w:r>
      <w:r w:rsidRPr="00142369">
        <w:rPr>
          <w:rFonts w:eastAsia="Calibri" w:cstheme="minorHAnsi"/>
          <w:sz w:val="20"/>
          <w:szCs w:val="20"/>
        </w:rPr>
        <w:t xml:space="preserve"> criteria, applicable investment</w:t>
      </w:r>
      <w:r w:rsidR="00693624">
        <w:rPr>
          <w:rFonts w:eastAsia="Calibri" w:cstheme="minorHAnsi"/>
          <w:sz w:val="20"/>
          <w:szCs w:val="20"/>
        </w:rPr>
        <w:t xml:space="preserve"> documents, Operations Manual, </w:t>
      </w:r>
      <w:r w:rsidRPr="00142369">
        <w:rPr>
          <w:rFonts w:eastAsia="Calibri" w:cstheme="minorHAnsi"/>
          <w:sz w:val="20"/>
          <w:szCs w:val="20"/>
        </w:rPr>
        <w:t xml:space="preserve">safeguards guidelines as described in the </w:t>
      </w:r>
      <w:r w:rsidR="00CB1D16">
        <w:rPr>
          <w:rFonts w:eastAsia="Calibri" w:cstheme="minorHAnsi"/>
          <w:sz w:val="20"/>
          <w:szCs w:val="20"/>
        </w:rPr>
        <w:t xml:space="preserve">Procedures for the Environmental Impact Assessment of the Subprojects to be presented  in the various Windows </w:t>
      </w:r>
      <w:r w:rsidR="000C420B" w:rsidRPr="00142369">
        <w:rPr>
          <w:rFonts w:eastAsia="Calibri" w:cstheme="minorHAnsi"/>
          <w:sz w:val="20"/>
          <w:szCs w:val="20"/>
        </w:rPr>
        <w:t xml:space="preserve">, Audit and </w:t>
      </w:r>
      <w:r w:rsidR="00CB1D16" w:rsidRPr="003655F9">
        <w:rPr>
          <w:rFonts w:eastAsia="Calibri" w:cstheme="minorHAnsi"/>
          <w:bCs/>
          <w:sz w:val="20"/>
          <w:szCs w:val="20"/>
        </w:rPr>
        <w:t>Transparency, Accountability and Anti-Corruption Guidelines</w:t>
      </w:r>
      <w:r w:rsidR="00CB1D16" w:rsidRPr="00CB1D16">
        <w:rPr>
          <w:rFonts w:eastAsia="Calibri" w:cstheme="minorHAnsi"/>
          <w:b/>
          <w:bCs/>
          <w:sz w:val="20"/>
          <w:szCs w:val="20"/>
        </w:rPr>
        <w:t xml:space="preserve"> </w:t>
      </w:r>
      <w:r w:rsidR="000C420B" w:rsidRPr="00142369">
        <w:rPr>
          <w:rFonts w:eastAsia="Calibri" w:cstheme="minorHAnsi"/>
          <w:sz w:val="20"/>
          <w:szCs w:val="20"/>
        </w:rPr>
        <w:t xml:space="preserve">Clauses, as well as </w:t>
      </w:r>
      <w:r w:rsidR="00493956" w:rsidRPr="00142369">
        <w:rPr>
          <w:rFonts w:eastAsia="Calibri" w:cstheme="minorHAnsi"/>
          <w:sz w:val="20"/>
          <w:szCs w:val="20"/>
        </w:rPr>
        <w:t xml:space="preserve">the </w:t>
      </w:r>
      <w:r w:rsidR="00CB1D16">
        <w:rPr>
          <w:rFonts w:eastAsia="Calibri" w:cstheme="minorHAnsi"/>
          <w:sz w:val="20"/>
          <w:szCs w:val="20"/>
        </w:rPr>
        <w:t>Inter-American Development Bank</w:t>
      </w:r>
      <w:r w:rsidR="00493956" w:rsidRPr="00142369">
        <w:rPr>
          <w:rFonts w:eastAsia="Calibri" w:cstheme="minorHAnsi"/>
          <w:sz w:val="20"/>
          <w:szCs w:val="20"/>
        </w:rPr>
        <w:t xml:space="preserve">’s </w:t>
      </w:r>
      <w:r w:rsidR="000C420B" w:rsidRPr="00142369">
        <w:rPr>
          <w:rFonts w:eastAsia="Calibri" w:cstheme="minorHAnsi"/>
          <w:sz w:val="20"/>
          <w:szCs w:val="20"/>
        </w:rPr>
        <w:t>provisions on Conflict of Interest</w:t>
      </w:r>
      <w:r w:rsidRPr="00142369">
        <w:rPr>
          <w:rFonts w:eastAsia="Calibri" w:cstheme="minorHAnsi"/>
          <w:sz w:val="20"/>
          <w:szCs w:val="20"/>
        </w:rPr>
        <w:t>.</w:t>
      </w:r>
    </w:p>
    <w:p w14:paraId="5D926BEC" w14:textId="76FE09D5" w:rsidR="00022759" w:rsidRDefault="00022759">
      <w:pPr>
        <w:spacing w:after="240"/>
        <w:ind w:left="720"/>
        <w:jc w:val="both"/>
        <w:rPr>
          <w:rFonts w:eastAsia="Calibri" w:cstheme="minorHAnsi"/>
          <w:sz w:val="20"/>
          <w:szCs w:val="20"/>
          <w:lang w:val="en-JM"/>
        </w:rPr>
      </w:pPr>
      <w:r>
        <w:rPr>
          <w:rFonts w:eastAsia="Calibri" w:cstheme="minorHAnsi"/>
          <w:sz w:val="20"/>
          <w:szCs w:val="20"/>
        </w:rPr>
        <w:t xml:space="preserve">If the </w:t>
      </w:r>
      <w:r w:rsidR="002C3632">
        <w:rPr>
          <w:rFonts w:eastAsia="Calibri" w:cstheme="minorHAnsi"/>
          <w:sz w:val="20"/>
          <w:szCs w:val="20"/>
        </w:rPr>
        <w:t xml:space="preserve">VC </w:t>
      </w:r>
      <w:r>
        <w:rPr>
          <w:rFonts w:eastAsia="Calibri" w:cstheme="minorHAnsi"/>
          <w:sz w:val="20"/>
          <w:szCs w:val="20"/>
        </w:rPr>
        <w:t>Fund is already existing and</w:t>
      </w:r>
      <w:r w:rsidRPr="00022759">
        <w:rPr>
          <w:rFonts w:eastAsia="Calibri" w:cstheme="minorHAnsi"/>
          <w:sz w:val="20"/>
          <w:szCs w:val="20"/>
          <w:lang w:val="en-JM"/>
        </w:rPr>
        <w:t xml:space="preserve"> has a broader investment strategy, </w:t>
      </w:r>
      <w:r>
        <w:rPr>
          <w:rFonts w:eastAsia="Calibri" w:cstheme="minorHAnsi"/>
          <w:sz w:val="20"/>
          <w:szCs w:val="20"/>
          <w:lang w:val="en-JM"/>
        </w:rPr>
        <w:t>it</w:t>
      </w:r>
      <w:r w:rsidRPr="00022759">
        <w:rPr>
          <w:rFonts w:eastAsia="Calibri" w:cstheme="minorHAnsi"/>
          <w:sz w:val="20"/>
          <w:szCs w:val="20"/>
          <w:lang w:val="en-JM"/>
        </w:rPr>
        <w:t xml:space="preserve"> must</w:t>
      </w:r>
      <w:r w:rsidR="00701A9B">
        <w:rPr>
          <w:rFonts w:eastAsia="Calibri" w:cstheme="minorHAnsi"/>
          <w:sz w:val="20"/>
          <w:szCs w:val="20"/>
          <w:lang w:val="en-JM"/>
        </w:rPr>
        <w:t xml:space="preserve"> be in conformity with required policies (</w:t>
      </w:r>
      <w:r w:rsidR="006F06AD">
        <w:rPr>
          <w:rFonts w:eastAsia="Calibri" w:cstheme="minorHAnsi"/>
          <w:sz w:val="20"/>
          <w:szCs w:val="20"/>
          <w:lang w:val="en-JM"/>
        </w:rPr>
        <w:t>e.g.</w:t>
      </w:r>
      <w:r w:rsidR="00701A9B">
        <w:rPr>
          <w:rFonts w:eastAsia="Calibri" w:cstheme="minorHAnsi"/>
          <w:sz w:val="20"/>
          <w:szCs w:val="20"/>
          <w:lang w:val="en-JM"/>
        </w:rPr>
        <w:t xml:space="preserve"> </w:t>
      </w:r>
      <w:r w:rsidR="00625720" w:rsidRPr="00625720">
        <w:rPr>
          <w:rFonts w:eastAsia="Calibri" w:cstheme="minorHAnsi"/>
          <w:sz w:val="20"/>
          <w:szCs w:val="20"/>
        </w:rPr>
        <w:t>Environmental and Social Safeguards</w:t>
      </w:r>
      <w:r w:rsidR="00625720" w:rsidDel="00625720">
        <w:rPr>
          <w:rFonts w:eastAsia="Calibri" w:cstheme="minorHAnsi"/>
          <w:sz w:val="20"/>
          <w:szCs w:val="20"/>
          <w:lang w:val="en-JM"/>
        </w:rPr>
        <w:t xml:space="preserve"> </w:t>
      </w:r>
      <w:r w:rsidR="00701A9B">
        <w:rPr>
          <w:rFonts w:eastAsia="Calibri" w:cstheme="minorHAnsi"/>
          <w:sz w:val="20"/>
          <w:szCs w:val="20"/>
          <w:lang w:val="en-JM"/>
        </w:rPr>
        <w:t xml:space="preserve">etc.) and </w:t>
      </w:r>
      <w:r w:rsidRPr="00022759">
        <w:rPr>
          <w:rFonts w:eastAsia="Calibri" w:cstheme="minorHAnsi"/>
          <w:sz w:val="20"/>
          <w:szCs w:val="20"/>
          <w:lang w:val="en-JM"/>
        </w:rPr>
        <w:t>provide segregated reporting for the DBJ</w:t>
      </w:r>
      <w:r>
        <w:rPr>
          <w:rFonts w:eastAsia="Calibri" w:cstheme="minorHAnsi"/>
          <w:sz w:val="20"/>
          <w:szCs w:val="20"/>
          <w:lang w:val="en-JM"/>
        </w:rPr>
        <w:t xml:space="preserve"> in line with the </w:t>
      </w:r>
      <w:r w:rsidRPr="00022759">
        <w:rPr>
          <w:rFonts w:eastAsia="Calibri" w:cstheme="minorHAnsi"/>
          <w:sz w:val="20"/>
          <w:szCs w:val="20"/>
          <w:lang w:val="en-JM"/>
        </w:rPr>
        <w:t>project</w:t>
      </w:r>
      <w:r>
        <w:rPr>
          <w:rFonts w:eastAsia="Calibri" w:cstheme="minorHAnsi"/>
          <w:sz w:val="20"/>
          <w:szCs w:val="20"/>
          <w:lang w:val="en-JM"/>
        </w:rPr>
        <w:t>’s</w:t>
      </w:r>
      <w:r w:rsidRPr="00022759">
        <w:rPr>
          <w:rFonts w:eastAsia="Calibri" w:cstheme="minorHAnsi"/>
          <w:sz w:val="20"/>
          <w:szCs w:val="20"/>
          <w:lang w:val="en-JM"/>
        </w:rPr>
        <w:t xml:space="preserve"> </w:t>
      </w:r>
      <w:r w:rsidR="00E85320" w:rsidRPr="00022759">
        <w:rPr>
          <w:rFonts w:eastAsia="Calibri" w:cstheme="minorHAnsi"/>
          <w:sz w:val="20"/>
          <w:szCs w:val="20"/>
          <w:lang w:val="en-JM"/>
        </w:rPr>
        <w:t>objective</w:t>
      </w:r>
      <w:r w:rsidR="00701A9B">
        <w:rPr>
          <w:rFonts w:eastAsia="Calibri" w:cstheme="minorHAnsi"/>
          <w:sz w:val="20"/>
          <w:szCs w:val="20"/>
          <w:lang w:val="en-JM"/>
        </w:rPr>
        <w:t>.</w:t>
      </w:r>
      <w:r w:rsidR="00730A2C">
        <w:rPr>
          <w:rFonts w:eastAsia="Calibri" w:cstheme="minorHAnsi"/>
          <w:sz w:val="20"/>
          <w:szCs w:val="20"/>
          <w:lang w:val="en-JM"/>
        </w:rPr>
        <w:t xml:space="preserve"> </w:t>
      </w:r>
      <w:r w:rsidR="00E85320">
        <w:rPr>
          <w:rFonts w:eastAsia="Calibri" w:cstheme="minorHAnsi"/>
          <w:sz w:val="20"/>
          <w:szCs w:val="20"/>
          <w:lang w:val="en-JM"/>
        </w:rPr>
        <w:t xml:space="preserve">The </w:t>
      </w:r>
      <w:r w:rsidR="002C3632">
        <w:rPr>
          <w:rFonts w:eastAsia="Calibri" w:cstheme="minorHAnsi"/>
          <w:sz w:val="20"/>
          <w:szCs w:val="20"/>
          <w:lang w:val="en-JM"/>
        </w:rPr>
        <w:t xml:space="preserve">VC </w:t>
      </w:r>
      <w:r w:rsidR="00E85320">
        <w:rPr>
          <w:rFonts w:eastAsia="Calibri" w:cstheme="minorHAnsi"/>
          <w:sz w:val="20"/>
          <w:szCs w:val="20"/>
          <w:lang w:val="en-JM"/>
        </w:rPr>
        <w:t xml:space="preserve">Fund Management Firm if </w:t>
      </w:r>
      <w:r w:rsidR="00E85320" w:rsidRPr="00E85320">
        <w:rPr>
          <w:rFonts w:eastAsia="Calibri" w:cstheme="minorHAnsi"/>
          <w:sz w:val="20"/>
          <w:szCs w:val="20"/>
          <w:lang w:val="en-JM"/>
        </w:rPr>
        <w:t xml:space="preserve">affiliated to an institution with a broader mandate, must show how the governance of the fund would have clear accountability to </w:t>
      </w:r>
      <w:r w:rsidR="00C94A2A">
        <w:rPr>
          <w:rFonts w:eastAsia="Calibri" w:cstheme="minorHAnsi"/>
          <w:sz w:val="20"/>
          <w:szCs w:val="20"/>
          <w:lang w:val="en-JM"/>
        </w:rPr>
        <w:t>shareholders</w:t>
      </w:r>
      <w:r w:rsidR="00E85320" w:rsidRPr="00E85320">
        <w:rPr>
          <w:rFonts w:eastAsia="Calibri" w:cstheme="minorHAnsi"/>
          <w:sz w:val="20"/>
          <w:szCs w:val="20"/>
          <w:lang w:val="en-JM"/>
        </w:rPr>
        <w:t>, rather than to the parent company</w:t>
      </w:r>
      <w:r w:rsidR="00E85320">
        <w:rPr>
          <w:rFonts w:eastAsia="Calibri" w:cstheme="minorHAnsi"/>
          <w:sz w:val="20"/>
          <w:szCs w:val="20"/>
          <w:lang w:val="en-JM"/>
        </w:rPr>
        <w:t>.</w:t>
      </w:r>
    </w:p>
    <w:p w14:paraId="261E3134" w14:textId="161C4901" w:rsidR="00BA5F1C" w:rsidRPr="00142369" w:rsidRDefault="007876A8">
      <w:pPr>
        <w:spacing w:after="240"/>
        <w:ind w:left="720"/>
        <w:jc w:val="both"/>
        <w:rPr>
          <w:rFonts w:eastAsia="Calibri" w:cstheme="minorHAnsi"/>
          <w:sz w:val="20"/>
          <w:szCs w:val="20"/>
        </w:rPr>
      </w:pPr>
      <w:r w:rsidRPr="00142369">
        <w:rPr>
          <w:rFonts w:eastAsia="Calibri" w:cstheme="minorHAnsi"/>
          <w:b/>
          <w:sz w:val="20"/>
          <w:szCs w:val="20"/>
        </w:rPr>
        <w:t xml:space="preserve">The government and other investors will not have any influence on the investments and exit decisions.  </w:t>
      </w:r>
    </w:p>
    <w:p w14:paraId="7D2BFB8E" w14:textId="77777777" w:rsidR="007876A8" w:rsidRPr="00142369" w:rsidRDefault="007876A8" w:rsidP="000C2D6C">
      <w:pPr>
        <w:numPr>
          <w:ilvl w:val="0"/>
          <w:numId w:val="22"/>
        </w:numPr>
        <w:spacing w:after="240"/>
        <w:ind w:left="1440"/>
        <w:jc w:val="both"/>
        <w:rPr>
          <w:rFonts w:eastAsia="Calibri" w:cstheme="minorHAnsi"/>
          <w:b/>
          <w:sz w:val="20"/>
          <w:szCs w:val="20"/>
        </w:rPr>
      </w:pPr>
      <w:r w:rsidRPr="00142369">
        <w:rPr>
          <w:rFonts w:eastAsia="Calibri" w:cstheme="minorHAnsi"/>
          <w:b/>
          <w:sz w:val="20"/>
          <w:szCs w:val="20"/>
        </w:rPr>
        <w:t>Role of DBJ</w:t>
      </w:r>
    </w:p>
    <w:p w14:paraId="1B5E79CA" w14:textId="15980722" w:rsidR="007876A8" w:rsidRPr="00142369" w:rsidRDefault="007876A8" w:rsidP="000C2D6C">
      <w:pPr>
        <w:spacing w:after="160"/>
        <w:ind w:left="720"/>
        <w:jc w:val="both"/>
        <w:rPr>
          <w:rFonts w:eastAsia="Calibri" w:cstheme="minorHAnsi"/>
          <w:sz w:val="20"/>
          <w:szCs w:val="20"/>
        </w:rPr>
      </w:pPr>
      <w:r w:rsidRPr="00142369">
        <w:rPr>
          <w:rFonts w:eastAsia="Calibri" w:cstheme="minorHAnsi"/>
          <w:bCs/>
          <w:sz w:val="20"/>
          <w:szCs w:val="20"/>
        </w:rPr>
        <w:t xml:space="preserve">Among other responsibilities, DBJ will be in charge of: (i) initiating and conducting a </w:t>
      </w:r>
      <w:r w:rsidR="001C7293" w:rsidRPr="00142369">
        <w:rPr>
          <w:rFonts w:eastAsia="Calibri" w:cstheme="minorHAnsi"/>
          <w:bCs/>
          <w:sz w:val="20"/>
          <w:szCs w:val="20"/>
        </w:rPr>
        <w:t>CFP</w:t>
      </w:r>
      <w:r w:rsidR="00AE7055" w:rsidRPr="00142369">
        <w:rPr>
          <w:rFonts w:eastAsia="Calibri" w:cstheme="minorHAnsi"/>
          <w:bCs/>
          <w:sz w:val="20"/>
          <w:szCs w:val="20"/>
        </w:rPr>
        <w:t xml:space="preserve"> </w:t>
      </w:r>
      <w:r w:rsidRPr="00142369">
        <w:rPr>
          <w:rFonts w:eastAsia="Calibri" w:cstheme="minorHAnsi"/>
          <w:bCs/>
          <w:sz w:val="20"/>
          <w:szCs w:val="20"/>
        </w:rPr>
        <w:t xml:space="preserve">process to select the </w:t>
      </w:r>
      <w:r w:rsidR="007975A3">
        <w:rPr>
          <w:rFonts w:eastAsia="Calibri" w:cstheme="minorHAnsi"/>
          <w:bCs/>
          <w:sz w:val="20"/>
          <w:szCs w:val="20"/>
        </w:rPr>
        <w:t>VC</w:t>
      </w:r>
      <w:r w:rsidRPr="00142369">
        <w:rPr>
          <w:rFonts w:eastAsia="Calibri" w:cstheme="minorHAnsi"/>
          <w:bCs/>
          <w:sz w:val="20"/>
          <w:szCs w:val="20"/>
        </w:rPr>
        <w:t xml:space="preserve"> Fund manager</w:t>
      </w:r>
      <w:r w:rsidR="004C3289">
        <w:rPr>
          <w:rFonts w:eastAsia="Calibri" w:cstheme="minorHAnsi"/>
          <w:bCs/>
          <w:sz w:val="20"/>
          <w:szCs w:val="20"/>
        </w:rPr>
        <w:t>(s)</w:t>
      </w:r>
      <w:r w:rsidRPr="00142369">
        <w:rPr>
          <w:rFonts w:eastAsia="Calibri" w:cstheme="minorHAnsi"/>
          <w:bCs/>
          <w:sz w:val="20"/>
          <w:szCs w:val="20"/>
        </w:rPr>
        <w:t xml:space="preserve">; (ii)  </w:t>
      </w:r>
      <w:r w:rsidRPr="00142369">
        <w:rPr>
          <w:rFonts w:eastAsia="Calibri" w:cstheme="minorHAnsi"/>
          <w:sz w:val="20"/>
          <w:szCs w:val="20"/>
        </w:rPr>
        <w:t xml:space="preserve">entering into agreements on behalf of the </w:t>
      </w:r>
      <w:r w:rsidR="00493956" w:rsidRPr="00142369">
        <w:rPr>
          <w:rFonts w:eastAsia="Calibri" w:cstheme="minorHAnsi"/>
          <w:bCs/>
          <w:sz w:val="20"/>
          <w:szCs w:val="20"/>
        </w:rPr>
        <w:t>GOJ</w:t>
      </w:r>
      <w:r w:rsidRPr="00142369">
        <w:rPr>
          <w:rFonts w:eastAsia="Calibri" w:cstheme="minorHAnsi"/>
          <w:sz w:val="20"/>
          <w:szCs w:val="20"/>
        </w:rPr>
        <w:t xml:space="preserve"> with the</w:t>
      </w:r>
      <w:r w:rsidRPr="00142369">
        <w:rPr>
          <w:rFonts w:eastAsia="Calibri" w:cstheme="minorHAnsi"/>
          <w:bCs/>
          <w:sz w:val="20"/>
          <w:szCs w:val="20"/>
        </w:rPr>
        <w:t xml:space="preserve"> </w:t>
      </w:r>
      <w:r w:rsidR="007975A3">
        <w:rPr>
          <w:rFonts w:eastAsia="Calibri" w:cstheme="minorHAnsi"/>
          <w:bCs/>
          <w:sz w:val="20"/>
          <w:szCs w:val="20"/>
        </w:rPr>
        <w:t>VC</w:t>
      </w:r>
      <w:r w:rsidRPr="00142369">
        <w:rPr>
          <w:rFonts w:eastAsia="Calibri" w:cstheme="minorHAnsi"/>
          <w:bCs/>
          <w:sz w:val="20"/>
          <w:szCs w:val="20"/>
        </w:rPr>
        <w:t xml:space="preserve"> Fund Management Firm, </w:t>
      </w:r>
      <w:r w:rsidRPr="00142369">
        <w:rPr>
          <w:rFonts w:eastAsia="Calibri" w:cstheme="minorHAnsi"/>
          <w:sz w:val="20"/>
          <w:szCs w:val="20"/>
        </w:rPr>
        <w:t>whose eligible application and subsequent offer has been accepted</w:t>
      </w:r>
      <w:r w:rsidRPr="00142369">
        <w:rPr>
          <w:rFonts w:eastAsia="Calibri" w:cstheme="minorHAnsi"/>
          <w:bCs/>
          <w:sz w:val="20"/>
          <w:szCs w:val="20"/>
        </w:rPr>
        <w:t>; (</w:t>
      </w:r>
      <w:r w:rsidR="00D3534C" w:rsidRPr="00142369">
        <w:rPr>
          <w:rFonts w:eastAsia="Calibri" w:cstheme="minorHAnsi"/>
          <w:bCs/>
          <w:sz w:val="20"/>
          <w:szCs w:val="20"/>
        </w:rPr>
        <w:t>iii</w:t>
      </w:r>
      <w:r w:rsidRPr="00142369">
        <w:rPr>
          <w:rFonts w:eastAsia="Calibri" w:cstheme="minorHAnsi"/>
          <w:bCs/>
          <w:sz w:val="20"/>
          <w:szCs w:val="20"/>
        </w:rPr>
        <w:t>)</w:t>
      </w:r>
      <w:r w:rsidRPr="00142369">
        <w:rPr>
          <w:rFonts w:eastAsia="Calibri" w:cstheme="minorHAnsi"/>
          <w:b/>
          <w:bCs/>
          <w:sz w:val="20"/>
          <w:szCs w:val="20"/>
        </w:rPr>
        <w:t xml:space="preserve"> </w:t>
      </w:r>
      <w:r w:rsidRPr="00142369">
        <w:rPr>
          <w:rFonts w:eastAsia="Calibri" w:cstheme="minorHAnsi"/>
          <w:sz w:val="20"/>
          <w:szCs w:val="20"/>
        </w:rPr>
        <w:t xml:space="preserve">requesting withdrawals from the Designated Account </w:t>
      </w:r>
      <w:r w:rsidR="007E0E72" w:rsidRPr="00142369">
        <w:rPr>
          <w:rFonts w:eastAsia="Calibri" w:cstheme="minorHAnsi"/>
          <w:sz w:val="20"/>
          <w:szCs w:val="20"/>
        </w:rPr>
        <w:t>at the</w:t>
      </w:r>
      <w:r w:rsidRPr="00142369">
        <w:rPr>
          <w:rFonts w:eastAsia="Calibri" w:cstheme="minorHAnsi"/>
          <w:sz w:val="20"/>
          <w:szCs w:val="20"/>
        </w:rPr>
        <w:t xml:space="preserve"> BOJ</w:t>
      </w:r>
      <w:r w:rsidR="00165289" w:rsidRPr="00142369">
        <w:rPr>
          <w:rFonts w:eastAsia="Calibri" w:cstheme="minorHAnsi"/>
          <w:sz w:val="20"/>
          <w:szCs w:val="20"/>
        </w:rPr>
        <w:t xml:space="preserve"> w</w:t>
      </w:r>
      <w:r w:rsidR="007E0E72" w:rsidRPr="00142369">
        <w:rPr>
          <w:rFonts w:eastAsia="Calibri" w:cstheme="minorHAnsi"/>
          <w:sz w:val="20"/>
          <w:szCs w:val="20"/>
        </w:rPr>
        <w:t>ith the project proceeds</w:t>
      </w:r>
      <w:r w:rsidRPr="00142369">
        <w:rPr>
          <w:rFonts w:eastAsia="Calibri" w:cstheme="minorHAnsi"/>
          <w:bCs/>
          <w:sz w:val="20"/>
          <w:szCs w:val="20"/>
        </w:rPr>
        <w:t>;(</w:t>
      </w:r>
      <w:r w:rsidR="00D3534C" w:rsidRPr="00142369">
        <w:rPr>
          <w:rFonts w:eastAsia="Calibri" w:cstheme="minorHAnsi"/>
          <w:bCs/>
          <w:sz w:val="20"/>
          <w:szCs w:val="20"/>
        </w:rPr>
        <w:t>iv</w:t>
      </w:r>
      <w:r w:rsidRPr="00142369">
        <w:rPr>
          <w:rFonts w:eastAsia="Calibri" w:cstheme="minorHAnsi"/>
          <w:bCs/>
          <w:sz w:val="20"/>
          <w:szCs w:val="20"/>
        </w:rPr>
        <w:t xml:space="preserve">) ensuring that </w:t>
      </w:r>
      <w:r w:rsidRPr="00142369">
        <w:rPr>
          <w:rFonts w:eastAsia="Calibri" w:cstheme="minorHAnsi"/>
          <w:sz w:val="20"/>
          <w:szCs w:val="20"/>
        </w:rPr>
        <w:t xml:space="preserve">mandatory </w:t>
      </w:r>
      <w:r w:rsidR="007975A3">
        <w:rPr>
          <w:rFonts w:eastAsia="Calibri" w:cstheme="minorHAnsi"/>
          <w:sz w:val="20"/>
          <w:szCs w:val="20"/>
        </w:rPr>
        <w:t xml:space="preserve">Inter-American Development  Bank </w:t>
      </w:r>
      <w:r w:rsidRPr="00142369">
        <w:rPr>
          <w:rFonts w:eastAsia="Calibri" w:cstheme="minorHAnsi"/>
          <w:sz w:val="20"/>
          <w:szCs w:val="20"/>
        </w:rPr>
        <w:t xml:space="preserve">reporting and monitoring and evaluation requirements of investments, as well as procurement </w:t>
      </w:r>
      <w:r w:rsidR="00537071">
        <w:rPr>
          <w:rFonts w:eastAsia="Calibri" w:cstheme="minorHAnsi"/>
          <w:sz w:val="20"/>
          <w:szCs w:val="20"/>
        </w:rPr>
        <w:t xml:space="preserve">and its </w:t>
      </w:r>
      <w:r w:rsidR="00537071" w:rsidRPr="00537071">
        <w:rPr>
          <w:rFonts w:eastAsia="Calibri" w:cstheme="minorHAnsi"/>
          <w:sz w:val="20"/>
          <w:szCs w:val="20"/>
        </w:rPr>
        <w:t>sustainability-and-safeguards</w:t>
      </w:r>
      <w:r w:rsidR="00537071" w:rsidRPr="003655F9" w:rsidDel="00537071">
        <w:rPr>
          <w:rFonts w:eastAsia="Calibri" w:cstheme="minorHAnsi"/>
          <w:sz w:val="20"/>
          <w:szCs w:val="20"/>
        </w:rPr>
        <w:t xml:space="preserve"> </w:t>
      </w:r>
      <w:r w:rsidRPr="00C63E42">
        <w:rPr>
          <w:rFonts w:eastAsia="Calibri" w:cstheme="minorHAnsi"/>
          <w:sz w:val="20"/>
          <w:szCs w:val="20"/>
        </w:rPr>
        <w:t>policies</w:t>
      </w:r>
      <w:r w:rsidR="00A26281" w:rsidRPr="00142369">
        <w:rPr>
          <w:rFonts w:eastAsia="Calibri" w:cstheme="minorHAnsi"/>
          <w:sz w:val="20"/>
          <w:szCs w:val="20"/>
        </w:rPr>
        <w:t>,</w:t>
      </w:r>
      <w:r w:rsidRPr="00142369">
        <w:rPr>
          <w:rFonts w:eastAsia="Calibri" w:cstheme="minorHAnsi"/>
          <w:sz w:val="20"/>
          <w:szCs w:val="20"/>
        </w:rPr>
        <w:t xml:space="preserve"> are being complied</w:t>
      </w:r>
      <w:r w:rsidR="00934696" w:rsidRPr="00142369">
        <w:rPr>
          <w:rFonts w:eastAsia="Calibri" w:cstheme="minorHAnsi"/>
          <w:sz w:val="20"/>
          <w:szCs w:val="20"/>
        </w:rPr>
        <w:t xml:space="preserve"> with</w:t>
      </w:r>
      <w:r w:rsidRPr="00142369">
        <w:rPr>
          <w:rFonts w:eastAsia="Calibri" w:cstheme="minorHAnsi"/>
          <w:sz w:val="20"/>
          <w:szCs w:val="20"/>
        </w:rPr>
        <w:t xml:space="preserve">. </w:t>
      </w:r>
    </w:p>
    <w:p w14:paraId="1272EFF6" w14:textId="0456601F" w:rsidR="007876A8" w:rsidRPr="00142369" w:rsidRDefault="007876A8" w:rsidP="000C2D6C">
      <w:pPr>
        <w:spacing w:after="160"/>
        <w:ind w:left="720"/>
        <w:jc w:val="both"/>
        <w:rPr>
          <w:rFonts w:eastAsia="Calibri" w:cstheme="minorHAnsi"/>
          <w:sz w:val="20"/>
          <w:szCs w:val="20"/>
        </w:rPr>
      </w:pPr>
      <w:r w:rsidRPr="00142369">
        <w:rPr>
          <w:rFonts w:eastAsia="Calibri" w:cstheme="minorHAnsi"/>
          <w:sz w:val="20"/>
          <w:szCs w:val="20"/>
        </w:rPr>
        <w:t xml:space="preserve">DBJ will not be involved in the investment decisions of the </w:t>
      </w:r>
      <w:r w:rsidR="007975A3">
        <w:rPr>
          <w:rFonts w:eastAsia="Calibri" w:cstheme="minorHAnsi"/>
          <w:sz w:val="20"/>
          <w:szCs w:val="20"/>
        </w:rPr>
        <w:t>VC</w:t>
      </w:r>
      <w:r w:rsidRPr="00142369">
        <w:rPr>
          <w:rFonts w:eastAsia="Calibri" w:cstheme="minorHAnsi"/>
          <w:sz w:val="20"/>
          <w:szCs w:val="20"/>
        </w:rPr>
        <w:t xml:space="preserve"> Fund. </w:t>
      </w:r>
    </w:p>
    <w:p w14:paraId="5E6C5EF9" w14:textId="77777777" w:rsidR="007876A8" w:rsidRPr="00142369" w:rsidRDefault="007876A8" w:rsidP="000C2D6C">
      <w:pPr>
        <w:numPr>
          <w:ilvl w:val="0"/>
          <w:numId w:val="22"/>
        </w:numPr>
        <w:spacing w:after="240"/>
        <w:ind w:left="1440"/>
        <w:jc w:val="both"/>
        <w:rPr>
          <w:rFonts w:eastAsia="Calibri" w:cstheme="minorHAnsi"/>
          <w:b/>
          <w:sz w:val="20"/>
          <w:szCs w:val="20"/>
        </w:rPr>
      </w:pPr>
      <w:r w:rsidRPr="00142369">
        <w:rPr>
          <w:rFonts w:eastAsia="Calibri" w:cstheme="minorHAnsi"/>
          <w:b/>
          <w:sz w:val="20"/>
          <w:szCs w:val="20"/>
        </w:rPr>
        <w:t>Role of Investment Committee (IC)</w:t>
      </w:r>
    </w:p>
    <w:p w14:paraId="34EC8693" w14:textId="520087C5" w:rsidR="007876A8" w:rsidRPr="00142369" w:rsidRDefault="007876A8">
      <w:pPr>
        <w:spacing w:after="240"/>
        <w:ind w:left="720"/>
        <w:jc w:val="both"/>
        <w:rPr>
          <w:rFonts w:eastAsia="Calibri" w:cstheme="minorHAnsi"/>
          <w:sz w:val="20"/>
          <w:szCs w:val="20"/>
        </w:rPr>
      </w:pPr>
      <w:r w:rsidRPr="00142369">
        <w:rPr>
          <w:rFonts w:eastAsia="Calibri" w:cstheme="minorHAnsi"/>
          <w:sz w:val="20"/>
          <w:szCs w:val="20"/>
        </w:rPr>
        <w:t xml:space="preserve">The Investment Committee (IC) will be constituted by the </w:t>
      </w:r>
      <w:r w:rsidR="00247923" w:rsidRPr="00247923">
        <w:rPr>
          <w:rFonts w:eastAsia="Calibri" w:cstheme="minorHAnsi"/>
          <w:sz w:val="20"/>
          <w:szCs w:val="20"/>
        </w:rPr>
        <w:t>VC</w:t>
      </w:r>
      <w:r w:rsidRPr="00142369">
        <w:rPr>
          <w:rFonts w:eastAsia="Calibri" w:cstheme="minorHAnsi"/>
          <w:sz w:val="20"/>
          <w:szCs w:val="20"/>
        </w:rPr>
        <w:t xml:space="preserve"> Fund Management Firm and</w:t>
      </w:r>
      <w:r w:rsidR="00BA5F1C" w:rsidRPr="00142369">
        <w:rPr>
          <w:rFonts w:eastAsia="Calibri" w:cstheme="minorHAnsi"/>
          <w:sz w:val="20"/>
          <w:szCs w:val="20"/>
        </w:rPr>
        <w:t xml:space="preserve"> </w:t>
      </w:r>
      <w:r w:rsidR="00406724" w:rsidRPr="00142369">
        <w:rPr>
          <w:rFonts w:cstheme="minorHAnsi"/>
          <w:sz w:val="20"/>
          <w:szCs w:val="20"/>
        </w:rPr>
        <w:t>independent members with relevant private equity expertise</w:t>
      </w:r>
      <w:r w:rsidR="00BB4913">
        <w:rPr>
          <w:rFonts w:cstheme="minorHAnsi"/>
          <w:sz w:val="20"/>
          <w:szCs w:val="20"/>
        </w:rPr>
        <w:t>.</w:t>
      </w:r>
      <w:r w:rsidR="00406724" w:rsidRPr="00142369">
        <w:rPr>
          <w:rFonts w:cstheme="minorHAnsi"/>
          <w:sz w:val="20"/>
          <w:szCs w:val="20"/>
        </w:rPr>
        <w:t xml:space="preserve"> </w:t>
      </w:r>
      <w:r w:rsidRPr="00142369">
        <w:rPr>
          <w:rFonts w:eastAsia="Calibri" w:cstheme="minorHAnsi"/>
          <w:sz w:val="20"/>
          <w:szCs w:val="20"/>
        </w:rPr>
        <w:t xml:space="preserve">There will not be any government participation on the IC or affiliation to the </w:t>
      </w:r>
      <w:r w:rsidR="00247923" w:rsidRPr="00247923">
        <w:rPr>
          <w:rFonts w:eastAsia="Calibri" w:cstheme="minorHAnsi"/>
          <w:sz w:val="20"/>
          <w:szCs w:val="20"/>
        </w:rPr>
        <w:t>VC</w:t>
      </w:r>
      <w:r w:rsidRPr="00142369">
        <w:rPr>
          <w:rFonts w:eastAsia="Calibri" w:cstheme="minorHAnsi"/>
          <w:sz w:val="20"/>
          <w:szCs w:val="20"/>
        </w:rPr>
        <w:t xml:space="preserve"> Fund Management Firm.</w:t>
      </w:r>
      <w:r w:rsidR="00991BE8" w:rsidRPr="00142369">
        <w:rPr>
          <w:rFonts w:eastAsia="Calibri" w:cstheme="minorHAnsi"/>
          <w:sz w:val="20"/>
          <w:szCs w:val="20"/>
        </w:rPr>
        <w:t xml:space="preserve"> </w:t>
      </w:r>
      <w:r w:rsidRPr="00142369">
        <w:rPr>
          <w:rFonts w:eastAsia="Calibri" w:cstheme="minorHAnsi"/>
          <w:sz w:val="20"/>
          <w:szCs w:val="20"/>
        </w:rPr>
        <w:t>The constitution of the IC will be defined in the Management’s Agreement.</w:t>
      </w:r>
    </w:p>
    <w:p w14:paraId="70F391A3" w14:textId="796566E2" w:rsidR="007876A8" w:rsidRPr="00142369" w:rsidRDefault="007876A8">
      <w:pPr>
        <w:spacing w:after="240"/>
        <w:ind w:left="720"/>
        <w:jc w:val="both"/>
        <w:rPr>
          <w:rFonts w:eastAsia="MS Mincho" w:cstheme="minorHAnsi"/>
          <w:bCs/>
          <w:sz w:val="20"/>
          <w:szCs w:val="20"/>
        </w:rPr>
      </w:pPr>
      <w:r w:rsidRPr="00142369">
        <w:rPr>
          <w:rFonts w:eastAsia="MS Mincho" w:cstheme="minorHAnsi"/>
          <w:sz w:val="20"/>
          <w:szCs w:val="20"/>
        </w:rPr>
        <w:lastRenderedPageBreak/>
        <w:t xml:space="preserve">The composition of the IC is intended to reassure investor partners of the serious intent behind their decisions, no political interest capture, and good governance of the </w:t>
      </w:r>
      <w:r w:rsidR="00247923" w:rsidRPr="00247923">
        <w:rPr>
          <w:rFonts w:eastAsia="MS Mincho" w:cstheme="minorHAnsi"/>
          <w:sz w:val="20"/>
          <w:szCs w:val="20"/>
        </w:rPr>
        <w:t>VC</w:t>
      </w:r>
      <w:r w:rsidRPr="00142369">
        <w:rPr>
          <w:rFonts w:eastAsia="MS Mincho" w:cstheme="minorHAnsi"/>
          <w:sz w:val="20"/>
          <w:szCs w:val="20"/>
        </w:rPr>
        <w:t xml:space="preserve"> Fund. </w:t>
      </w:r>
      <w:r w:rsidRPr="00142369">
        <w:rPr>
          <w:rFonts w:eastAsia="Calibri" w:cstheme="minorHAnsi"/>
          <w:sz w:val="20"/>
          <w:szCs w:val="20"/>
        </w:rPr>
        <w:t>Decisions will be made independently based on the commercial viability of the proposals.</w:t>
      </w:r>
    </w:p>
    <w:p w14:paraId="4B270B0E" w14:textId="77777777" w:rsidR="007876A8" w:rsidRPr="00142369" w:rsidRDefault="007876A8" w:rsidP="000C2D6C">
      <w:pPr>
        <w:numPr>
          <w:ilvl w:val="0"/>
          <w:numId w:val="22"/>
        </w:numPr>
        <w:spacing w:after="240"/>
        <w:ind w:left="1440"/>
        <w:jc w:val="both"/>
        <w:rPr>
          <w:rFonts w:eastAsia="Calibri" w:cstheme="minorHAnsi"/>
          <w:b/>
          <w:sz w:val="20"/>
          <w:szCs w:val="20"/>
        </w:rPr>
      </w:pPr>
      <w:r w:rsidRPr="00142369">
        <w:rPr>
          <w:rFonts w:eastAsia="Calibri" w:cstheme="minorHAnsi"/>
          <w:b/>
          <w:sz w:val="20"/>
          <w:szCs w:val="20"/>
        </w:rPr>
        <w:t>Role of Advisory Committee (AC)</w:t>
      </w:r>
    </w:p>
    <w:p w14:paraId="33E00735" w14:textId="4228DAFF" w:rsidR="007876A8" w:rsidRPr="00142369" w:rsidRDefault="007876A8">
      <w:pPr>
        <w:spacing w:after="240"/>
        <w:ind w:left="720"/>
        <w:jc w:val="both"/>
        <w:rPr>
          <w:rFonts w:eastAsia="Calibri" w:cstheme="minorHAnsi"/>
          <w:sz w:val="20"/>
          <w:szCs w:val="20"/>
        </w:rPr>
      </w:pPr>
      <w:r w:rsidRPr="00142369">
        <w:rPr>
          <w:rFonts w:eastAsia="Calibri" w:cstheme="minorHAnsi"/>
          <w:sz w:val="20"/>
          <w:szCs w:val="20"/>
        </w:rPr>
        <w:t xml:space="preserve">The </w:t>
      </w:r>
      <w:r w:rsidR="00247923" w:rsidRPr="00247923">
        <w:rPr>
          <w:rFonts w:eastAsia="Calibri" w:cstheme="minorHAnsi"/>
          <w:sz w:val="20"/>
          <w:szCs w:val="20"/>
        </w:rPr>
        <w:t>VC</w:t>
      </w:r>
      <w:r w:rsidRPr="00142369">
        <w:rPr>
          <w:rFonts w:eastAsia="Calibri" w:cstheme="minorHAnsi"/>
          <w:sz w:val="20"/>
          <w:szCs w:val="20"/>
        </w:rPr>
        <w:t xml:space="preserve"> Fund will have an Advisory Committee (AC) comprised of a small number of voting representatives of the investors, includ</w:t>
      </w:r>
      <w:r w:rsidR="00BB4913">
        <w:rPr>
          <w:rFonts w:eastAsia="Calibri" w:cstheme="minorHAnsi"/>
          <w:sz w:val="20"/>
          <w:szCs w:val="20"/>
        </w:rPr>
        <w:t>ing</w:t>
      </w:r>
      <w:r w:rsidRPr="00142369">
        <w:rPr>
          <w:rFonts w:eastAsia="Calibri" w:cstheme="minorHAnsi"/>
          <w:sz w:val="20"/>
          <w:szCs w:val="20"/>
        </w:rPr>
        <w:t xml:space="preserve"> the </w:t>
      </w:r>
      <w:r w:rsidR="004A0CC5" w:rsidRPr="00142369">
        <w:rPr>
          <w:rFonts w:eastAsia="Calibri" w:cstheme="minorHAnsi"/>
          <w:sz w:val="20"/>
          <w:szCs w:val="20"/>
        </w:rPr>
        <w:t>GOJ</w:t>
      </w:r>
      <w:r w:rsidRPr="00142369">
        <w:rPr>
          <w:rFonts w:eastAsia="Calibri" w:cstheme="minorHAnsi"/>
          <w:sz w:val="20"/>
          <w:szCs w:val="20"/>
        </w:rPr>
        <w:t>. The constitution of the AC will be defined in the applicable investment documents.</w:t>
      </w:r>
    </w:p>
    <w:p w14:paraId="50CF4641" w14:textId="34663BE2" w:rsidR="00142369" w:rsidRPr="00142369" w:rsidRDefault="007876A8" w:rsidP="005253D7">
      <w:pPr>
        <w:spacing w:after="240"/>
        <w:ind w:left="720"/>
        <w:jc w:val="both"/>
        <w:rPr>
          <w:rFonts w:eastAsia="Calibri" w:cstheme="minorHAnsi"/>
          <w:sz w:val="20"/>
          <w:szCs w:val="20"/>
        </w:rPr>
      </w:pPr>
      <w:r w:rsidRPr="00142369">
        <w:rPr>
          <w:rFonts w:eastAsia="Calibri" w:cstheme="minorHAnsi"/>
          <w:sz w:val="20"/>
          <w:szCs w:val="20"/>
        </w:rPr>
        <w:t xml:space="preserve">The AC will be responsible for overall oversight of the </w:t>
      </w:r>
      <w:r w:rsidR="00247923" w:rsidRPr="00247923">
        <w:rPr>
          <w:rFonts w:eastAsia="Calibri" w:cstheme="minorHAnsi"/>
          <w:sz w:val="20"/>
          <w:szCs w:val="20"/>
        </w:rPr>
        <w:t>VC</w:t>
      </w:r>
      <w:r w:rsidRPr="00142369">
        <w:rPr>
          <w:rFonts w:eastAsia="Calibri" w:cstheme="minorHAnsi"/>
          <w:sz w:val="20"/>
          <w:szCs w:val="20"/>
        </w:rPr>
        <w:t xml:space="preserve"> Fund, in line with the original objectives of the </w:t>
      </w:r>
      <w:r w:rsidR="00436923" w:rsidRPr="00142369">
        <w:rPr>
          <w:rFonts w:eastAsia="Calibri" w:cstheme="minorHAnsi"/>
          <w:sz w:val="20"/>
          <w:szCs w:val="20"/>
        </w:rPr>
        <w:t>fund</w:t>
      </w:r>
      <w:r w:rsidRPr="00142369">
        <w:rPr>
          <w:rFonts w:eastAsia="Calibri" w:cstheme="minorHAnsi"/>
          <w:sz w:val="20"/>
          <w:szCs w:val="20"/>
        </w:rPr>
        <w:t xml:space="preserve"> and Management Agreement. The AC will also be responsible for ensuring that transparency in information and decision criteria is achieved within the limits of commercially sensitive disclosure.  However, the AC will not influence investment decisions. </w:t>
      </w:r>
    </w:p>
    <w:p w14:paraId="0991E62D" w14:textId="77777777" w:rsidR="00E445B8" w:rsidRPr="00142369" w:rsidRDefault="00E445B8" w:rsidP="000C2D6C">
      <w:pPr>
        <w:pStyle w:val="Heading1"/>
        <w:keepLines w:val="0"/>
        <w:numPr>
          <w:ilvl w:val="0"/>
          <w:numId w:val="1"/>
        </w:numPr>
        <w:spacing w:before="240" w:after="60"/>
        <w:ind w:left="360"/>
        <w:rPr>
          <w:rFonts w:asciiTheme="minorHAnsi" w:hAnsiTheme="minorHAnsi" w:cstheme="minorHAnsi"/>
          <w:color w:val="1F497D"/>
          <w:sz w:val="20"/>
          <w:szCs w:val="20"/>
        </w:rPr>
      </w:pPr>
      <w:bookmarkStart w:id="28" w:name="_Toc392698183"/>
      <w:bookmarkStart w:id="29" w:name="_Toc429390663"/>
      <w:bookmarkStart w:id="30" w:name="_Toc112680714"/>
      <w:r w:rsidRPr="00142369">
        <w:rPr>
          <w:rFonts w:asciiTheme="minorHAnsi" w:hAnsiTheme="minorHAnsi" w:cstheme="minorHAnsi"/>
          <w:color w:val="1F497D"/>
          <w:sz w:val="20"/>
          <w:szCs w:val="20"/>
        </w:rPr>
        <w:t>Proposal Presentation</w:t>
      </w:r>
      <w:bookmarkEnd w:id="28"/>
      <w:bookmarkEnd w:id="29"/>
      <w:bookmarkEnd w:id="30"/>
    </w:p>
    <w:p w14:paraId="3D37FA6E" w14:textId="1E6F6B95" w:rsidR="00E445B8" w:rsidRPr="00142369" w:rsidRDefault="00E445B8" w:rsidP="000C2D6C">
      <w:pPr>
        <w:pStyle w:val="LightGrid-Accent31"/>
        <w:spacing w:after="200" w:line="276" w:lineRule="auto"/>
        <w:ind w:left="0"/>
        <w:jc w:val="both"/>
        <w:rPr>
          <w:rFonts w:asciiTheme="minorHAnsi" w:hAnsiTheme="minorHAnsi" w:cstheme="minorHAnsi"/>
          <w:sz w:val="20"/>
          <w:szCs w:val="20"/>
        </w:rPr>
      </w:pPr>
      <w:r w:rsidRPr="00142369">
        <w:rPr>
          <w:rFonts w:asciiTheme="minorHAnsi" w:hAnsiTheme="minorHAnsi" w:cstheme="minorHAnsi"/>
          <w:sz w:val="20"/>
          <w:szCs w:val="20"/>
        </w:rPr>
        <w:t xml:space="preserve">For the Proposal to be considered as pre-qualified for submission to the </w:t>
      </w:r>
      <w:r w:rsidR="005D12D1" w:rsidRPr="00142369">
        <w:rPr>
          <w:rFonts w:asciiTheme="minorHAnsi" w:hAnsiTheme="minorHAnsi" w:cstheme="minorHAnsi"/>
          <w:sz w:val="20"/>
          <w:szCs w:val="20"/>
        </w:rPr>
        <w:t>Investor Panel</w:t>
      </w:r>
      <w:r w:rsidRPr="00142369">
        <w:rPr>
          <w:rFonts w:asciiTheme="minorHAnsi" w:hAnsiTheme="minorHAnsi" w:cstheme="minorHAnsi"/>
          <w:sz w:val="20"/>
          <w:szCs w:val="20"/>
        </w:rPr>
        <w:t>, the following minimum information should be presented:</w:t>
      </w:r>
    </w:p>
    <w:p w14:paraId="278F1CA3" w14:textId="77777777" w:rsidR="00E445B8" w:rsidRPr="00142369" w:rsidRDefault="00E445B8" w:rsidP="000C2D6C">
      <w:pPr>
        <w:pStyle w:val="Heading2"/>
        <w:numPr>
          <w:ilvl w:val="1"/>
          <w:numId w:val="1"/>
        </w:numPr>
        <w:spacing w:line="276" w:lineRule="auto"/>
        <w:rPr>
          <w:rFonts w:asciiTheme="minorHAnsi" w:hAnsiTheme="minorHAnsi" w:cstheme="minorHAnsi"/>
          <w:sz w:val="20"/>
          <w:szCs w:val="20"/>
        </w:rPr>
      </w:pPr>
      <w:bookmarkStart w:id="31" w:name="_Toc392698184"/>
      <w:bookmarkStart w:id="32" w:name="_Toc429390664"/>
      <w:bookmarkStart w:id="33" w:name="_Toc112680715"/>
      <w:r w:rsidRPr="00142369">
        <w:rPr>
          <w:rFonts w:asciiTheme="minorHAnsi" w:hAnsiTheme="minorHAnsi" w:cstheme="minorHAnsi"/>
          <w:sz w:val="20"/>
          <w:szCs w:val="20"/>
        </w:rPr>
        <w:t>Executive Summary</w:t>
      </w:r>
      <w:bookmarkEnd w:id="31"/>
      <w:bookmarkEnd w:id="32"/>
      <w:bookmarkEnd w:id="33"/>
    </w:p>
    <w:p w14:paraId="384A686A" w14:textId="77777777" w:rsidR="00E445B8" w:rsidRPr="00142369" w:rsidRDefault="00E445B8" w:rsidP="000C2D6C">
      <w:pPr>
        <w:pStyle w:val="LightGrid-Accent31"/>
        <w:numPr>
          <w:ilvl w:val="0"/>
          <w:numId w:val="5"/>
        </w:numPr>
        <w:spacing w:after="200" w:line="276" w:lineRule="auto"/>
        <w:jc w:val="both"/>
        <w:rPr>
          <w:rFonts w:asciiTheme="minorHAnsi" w:hAnsiTheme="minorHAnsi" w:cstheme="minorHAnsi"/>
          <w:b/>
          <w:sz w:val="20"/>
          <w:szCs w:val="20"/>
        </w:rPr>
      </w:pPr>
      <w:r w:rsidRPr="00142369">
        <w:rPr>
          <w:rFonts w:asciiTheme="minorHAnsi" w:hAnsiTheme="minorHAnsi" w:cstheme="minorHAnsi"/>
          <w:b/>
          <w:sz w:val="20"/>
          <w:szCs w:val="20"/>
        </w:rPr>
        <w:t>Company Information:</w:t>
      </w:r>
    </w:p>
    <w:p w14:paraId="19948420" w14:textId="40C142D5" w:rsidR="00E445B8"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Name and address of the </w:t>
      </w:r>
      <w:r w:rsidRPr="00142369">
        <w:rPr>
          <w:rFonts w:asciiTheme="minorHAnsi" w:hAnsiTheme="minorHAnsi" w:cstheme="minorHAnsi"/>
          <w:b/>
          <w:sz w:val="20"/>
          <w:szCs w:val="20"/>
        </w:rPr>
        <w:t>Applicant,</w:t>
      </w:r>
      <w:r w:rsidRPr="00142369">
        <w:rPr>
          <w:rFonts w:asciiTheme="minorHAnsi" w:hAnsiTheme="minorHAnsi" w:cstheme="minorHAnsi"/>
          <w:sz w:val="20"/>
          <w:szCs w:val="20"/>
        </w:rPr>
        <w:t xml:space="preserve"> Registration Number, Taxpayer Registration Number, telephone number and email address;</w:t>
      </w:r>
    </w:p>
    <w:p w14:paraId="512DAC7C" w14:textId="77777777" w:rsidR="00730A2C" w:rsidRPr="00142369" w:rsidRDefault="00730A2C" w:rsidP="00730A2C">
      <w:pPr>
        <w:pStyle w:val="LightGrid-Accent31"/>
        <w:spacing w:after="200" w:line="276" w:lineRule="auto"/>
        <w:ind w:left="1800"/>
        <w:jc w:val="both"/>
        <w:rPr>
          <w:rFonts w:asciiTheme="minorHAnsi" w:hAnsiTheme="minorHAnsi" w:cstheme="minorHAnsi"/>
          <w:sz w:val="20"/>
          <w:szCs w:val="20"/>
        </w:rPr>
      </w:pPr>
    </w:p>
    <w:p w14:paraId="719D7C64" w14:textId="112459EE" w:rsidR="00E445B8" w:rsidRPr="00142369" w:rsidRDefault="00E445B8" w:rsidP="000C2D6C">
      <w:pPr>
        <w:pStyle w:val="LightGrid-Accent31"/>
        <w:numPr>
          <w:ilvl w:val="0"/>
          <w:numId w:val="5"/>
        </w:numPr>
        <w:spacing w:after="200" w:line="276" w:lineRule="auto"/>
        <w:jc w:val="both"/>
        <w:rPr>
          <w:rFonts w:asciiTheme="minorHAnsi" w:hAnsiTheme="minorHAnsi" w:cstheme="minorHAnsi"/>
          <w:b/>
          <w:sz w:val="20"/>
          <w:szCs w:val="20"/>
        </w:rPr>
      </w:pPr>
      <w:r w:rsidRPr="00142369">
        <w:rPr>
          <w:rFonts w:asciiTheme="minorHAnsi" w:hAnsiTheme="minorHAnsi" w:cstheme="minorHAnsi"/>
          <w:b/>
          <w:sz w:val="20"/>
          <w:szCs w:val="20"/>
        </w:rPr>
        <w:t>Fund Information</w:t>
      </w:r>
      <w:r w:rsidR="00DB0A5A">
        <w:rPr>
          <w:rFonts w:asciiTheme="minorHAnsi" w:hAnsiTheme="minorHAnsi" w:cstheme="minorHAnsi"/>
          <w:b/>
          <w:sz w:val="20"/>
          <w:szCs w:val="20"/>
        </w:rPr>
        <w:t xml:space="preserve"> (if the Fund is already established)</w:t>
      </w:r>
      <w:r w:rsidRPr="00142369">
        <w:rPr>
          <w:rFonts w:asciiTheme="minorHAnsi" w:hAnsiTheme="minorHAnsi" w:cstheme="minorHAnsi"/>
          <w:b/>
          <w:sz w:val="20"/>
          <w:szCs w:val="20"/>
        </w:rPr>
        <w:t>:</w:t>
      </w:r>
    </w:p>
    <w:p w14:paraId="41B9EE15" w14:textId="77777777"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Name;</w:t>
      </w:r>
    </w:p>
    <w:p w14:paraId="14EF68E2" w14:textId="77777777"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Name of the Management Company;</w:t>
      </w:r>
    </w:p>
    <w:p w14:paraId="3F9763FE" w14:textId="77777777"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Name of the Administration Company;</w:t>
      </w:r>
    </w:p>
    <w:p w14:paraId="2DE3E276" w14:textId="130AE516"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Name of the person(s) responsible for the management and administration of the </w:t>
      </w:r>
      <w:r w:rsidRPr="00142369">
        <w:rPr>
          <w:rFonts w:asciiTheme="minorHAnsi" w:hAnsiTheme="minorHAnsi" w:cstheme="minorHAnsi"/>
          <w:b/>
          <w:sz w:val="20"/>
          <w:szCs w:val="20"/>
        </w:rPr>
        <w:t>Fund;</w:t>
      </w:r>
    </w:p>
    <w:p w14:paraId="618927AC" w14:textId="57B500CD" w:rsidR="00E445B8"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Legal Structure (Corporation, Partnership, Trust, etc).</w:t>
      </w:r>
    </w:p>
    <w:p w14:paraId="55EC9190" w14:textId="77777777" w:rsidR="006451B6" w:rsidRPr="00142369" w:rsidRDefault="006451B6" w:rsidP="006451B6">
      <w:pPr>
        <w:pStyle w:val="LightGrid-Accent31"/>
        <w:spacing w:after="200" w:line="276" w:lineRule="auto"/>
        <w:ind w:left="1800"/>
        <w:jc w:val="both"/>
        <w:rPr>
          <w:rFonts w:asciiTheme="minorHAnsi" w:hAnsiTheme="minorHAnsi" w:cstheme="minorHAnsi"/>
          <w:sz w:val="20"/>
          <w:szCs w:val="20"/>
        </w:rPr>
      </w:pPr>
    </w:p>
    <w:p w14:paraId="1681D2B1" w14:textId="77777777" w:rsidR="00985D2B" w:rsidRPr="00142369" w:rsidRDefault="00985D2B" w:rsidP="000C2D6C">
      <w:pPr>
        <w:pStyle w:val="LightGrid-Accent31"/>
        <w:spacing w:after="200" w:line="276" w:lineRule="auto"/>
        <w:ind w:left="1800"/>
        <w:jc w:val="both"/>
        <w:rPr>
          <w:rFonts w:asciiTheme="minorHAnsi" w:hAnsiTheme="minorHAnsi" w:cstheme="minorHAnsi"/>
          <w:sz w:val="20"/>
          <w:szCs w:val="20"/>
        </w:rPr>
      </w:pPr>
    </w:p>
    <w:p w14:paraId="65C3ECD0" w14:textId="24032754" w:rsidR="00E445B8" w:rsidRPr="00142369" w:rsidRDefault="00E445B8" w:rsidP="000C2D6C">
      <w:pPr>
        <w:pStyle w:val="LightGrid-Accent31"/>
        <w:numPr>
          <w:ilvl w:val="0"/>
          <w:numId w:val="5"/>
        </w:numPr>
        <w:spacing w:after="200" w:line="276" w:lineRule="auto"/>
        <w:jc w:val="both"/>
        <w:rPr>
          <w:rFonts w:asciiTheme="minorHAnsi" w:hAnsiTheme="minorHAnsi" w:cstheme="minorHAnsi"/>
          <w:b/>
          <w:sz w:val="20"/>
          <w:szCs w:val="20"/>
        </w:rPr>
      </w:pPr>
      <w:bookmarkStart w:id="34" w:name="_Hlk30754178"/>
      <w:r w:rsidRPr="00142369">
        <w:rPr>
          <w:rFonts w:asciiTheme="minorHAnsi" w:hAnsiTheme="minorHAnsi" w:cstheme="minorHAnsi"/>
          <w:b/>
          <w:sz w:val="20"/>
          <w:szCs w:val="20"/>
        </w:rPr>
        <w:t>Fund Strategy:</w:t>
      </w:r>
    </w:p>
    <w:p w14:paraId="2860E704" w14:textId="19C5FD76"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Objective: </w:t>
      </w:r>
      <w:r w:rsidR="00E80C6D">
        <w:rPr>
          <w:rFonts w:asciiTheme="minorHAnsi" w:hAnsiTheme="minorHAnsi" w:cstheme="minorHAnsi"/>
          <w:sz w:val="20"/>
          <w:szCs w:val="20"/>
        </w:rPr>
        <w:t>sector focus, geographic focus, other relevant criteria</w:t>
      </w:r>
      <w:r w:rsidRPr="00142369">
        <w:rPr>
          <w:rFonts w:asciiTheme="minorHAnsi" w:hAnsiTheme="minorHAnsi" w:cstheme="minorHAnsi"/>
          <w:sz w:val="20"/>
          <w:szCs w:val="20"/>
        </w:rPr>
        <w:t xml:space="preserve"> of the </w:t>
      </w:r>
      <w:r w:rsidRPr="00142369">
        <w:rPr>
          <w:rFonts w:asciiTheme="minorHAnsi" w:hAnsiTheme="minorHAnsi" w:cstheme="minorHAnsi"/>
          <w:b/>
          <w:sz w:val="20"/>
          <w:szCs w:val="20"/>
        </w:rPr>
        <w:t xml:space="preserve">Fund </w:t>
      </w:r>
      <w:r w:rsidRPr="00142369">
        <w:rPr>
          <w:rFonts w:asciiTheme="minorHAnsi" w:hAnsiTheme="minorHAnsi" w:cstheme="minorHAnsi"/>
          <w:sz w:val="20"/>
          <w:szCs w:val="20"/>
        </w:rPr>
        <w:t xml:space="preserve">in relation to the profile(s) of the Investee Companies; </w:t>
      </w:r>
    </w:p>
    <w:p w14:paraId="288B5D2C" w14:textId="7199A629"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Proposed maximum and </w:t>
      </w:r>
      <w:r w:rsidR="00A26281" w:rsidRPr="00142369">
        <w:rPr>
          <w:rFonts w:asciiTheme="minorHAnsi" w:hAnsiTheme="minorHAnsi" w:cstheme="minorHAnsi"/>
          <w:sz w:val="20"/>
          <w:szCs w:val="20"/>
        </w:rPr>
        <w:t xml:space="preserve">a </w:t>
      </w:r>
      <w:r w:rsidRPr="00142369">
        <w:rPr>
          <w:rFonts w:asciiTheme="minorHAnsi" w:hAnsiTheme="minorHAnsi" w:cstheme="minorHAnsi"/>
          <w:sz w:val="20"/>
          <w:szCs w:val="20"/>
        </w:rPr>
        <w:t xml:space="preserve">minimum investment of the </w:t>
      </w:r>
      <w:r w:rsidRPr="00142369">
        <w:rPr>
          <w:rFonts w:asciiTheme="minorHAnsi" w:hAnsiTheme="minorHAnsi" w:cstheme="minorHAnsi"/>
          <w:b/>
          <w:sz w:val="20"/>
          <w:szCs w:val="20"/>
        </w:rPr>
        <w:t>Fund</w:t>
      </w:r>
      <w:r w:rsidRPr="00142369">
        <w:rPr>
          <w:rFonts w:asciiTheme="minorHAnsi" w:hAnsiTheme="minorHAnsi" w:cstheme="minorHAnsi"/>
          <w:sz w:val="20"/>
          <w:szCs w:val="20"/>
        </w:rPr>
        <w:t xml:space="preserve"> by sector;</w:t>
      </w:r>
    </w:p>
    <w:p w14:paraId="058216DD" w14:textId="77777777"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Maximum and minimum investment of the </w:t>
      </w:r>
      <w:r w:rsidRPr="00142369">
        <w:rPr>
          <w:rFonts w:asciiTheme="minorHAnsi" w:hAnsiTheme="minorHAnsi" w:cstheme="minorHAnsi"/>
          <w:b/>
          <w:sz w:val="20"/>
          <w:szCs w:val="20"/>
        </w:rPr>
        <w:t>Fund</w:t>
      </w:r>
      <w:r w:rsidRPr="00142369">
        <w:rPr>
          <w:rFonts w:asciiTheme="minorHAnsi" w:hAnsiTheme="minorHAnsi" w:cstheme="minorHAnsi"/>
          <w:sz w:val="20"/>
          <w:szCs w:val="20"/>
        </w:rPr>
        <w:t xml:space="preserve"> in Investee Companies;</w:t>
      </w:r>
    </w:p>
    <w:p w14:paraId="6AB3C066" w14:textId="6B17BC6E"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Number of Investee Companies to be targeted</w:t>
      </w:r>
    </w:p>
    <w:p w14:paraId="0CE8F807" w14:textId="77777777"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Participation of the </w:t>
      </w:r>
      <w:r w:rsidRPr="00142369">
        <w:rPr>
          <w:rFonts w:asciiTheme="minorHAnsi" w:hAnsiTheme="minorHAnsi" w:cstheme="minorHAnsi"/>
          <w:b/>
          <w:sz w:val="20"/>
          <w:szCs w:val="20"/>
        </w:rPr>
        <w:t>Fund</w:t>
      </w:r>
      <w:r w:rsidRPr="00142369">
        <w:rPr>
          <w:rFonts w:asciiTheme="minorHAnsi" w:hAnsiTheme="minorHAnsi" w:cstheme="minorHAnsi"/>
          <w:sz w:val="20"/>
          <w:szCs w:val="20"/>
        </w:rPr>
        <w:t xml:space="preserve"> in Investee Companies (majority/minority stakes);</w:t>
      </w:r>
    </w:p>
    <w:p w14:paraId="607FD864" w14:textId="020E0BD7"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Size (by assets) of the Investee Companies, at the time of investment.</w:t>
      </w:r>
    </w:p>
    <w:p w14:paraId="6FE8E5A2" w14:textId="4850D78E" w:rsidR="00CD5A32" w:rsidRPr="00142369" w:rsidRDefault="00CD5A32"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Proposed instruments for the Fund and regulatory limits to the use of the instruments</w:t>
      </w:r>
    </w:p>
    <w:bookmarkEnd w:id="34"/>
    <w:p w14:paraId="7DC9B019" w14:textId="77777777" w:rsidR="00985D2B" w:rsidRPr="00142369" w:rsidRDefault="00985D2B" w:rsidP="000C2D6C">
      <w:pPr>
        <w:pStyle w:val="LightGrid-Accent31"/>
        <w:spacing w:after="200" w:line="276" w:lineRule="auto"/>
        <w:ind w:left="1800"/>
        <w:jc w:val="both"/>
        <w:rPr>
          <w:rFonts w:asciiTheme="minorHAnsi" w:hAnsiTheme="minorHAnsi" w:cstheme="minorHAnsi"/>
          <w:sz w:val="20"/>
          <w:szCs w:val="20"/>
        </w:rPr>
      </w:pPr>
    </w:p>
    <w:p w14:paraId="239D68D8" w14:textId="08A4B536" w:rsidR="00E445B8" w:rsidRPr="00142369" w:rsidRDefault="00E445B8" w:rsidP="000C2D6C">
      <w:pPr>
        <w:pStyle w:val="LightGrid-Accent31"/>
        <w:numPr>
          <w:ilvl w:val="0"/>
          <w:numId w:val="5"/>
        </w:numPr>
        <w:spacing w:after="200" w:line="276" w:lineRule="auto"/>
        <w:jc w:val="both"/>
        <w:rPr>
          <w:rFonts w:asciiTheme="minorHAnsi" w:hAnsiTheme="minorHAnsi" w:cstheme="minorHAnsi"/>
          <w:b/>
          <w:sz w:val="20"/>
          <w:szCs w:val="20"/>
        </w:rPr>
      </w:pPr>
      <w:r w:rsidRPr="00142369">
        <w:rPr>
          <w:rFonts w:asciiTheme="minorHAnsi" w:hAnsiTheme="minorHAnsi" w:cstheme="minorHAnsi"/>
          <w:b/>
          <w:sz w:val="20"/>
          <w:szCs w:val="20"/>
        </w:rPr>
        <w:t>Fund Management</w:t>
      </w:r>
    </w:p>
    <w:p w14:paraId="68CBEB40" w14:textId="77777777"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Duration of the </w:t>
      </w:r>
      <w:r w:rsidRPr="00142369">
        <w:rPr>
          <w:rFonts w:asciiTheme="minorHAnsi" w:hAnsiTheme="minorHAnsi" w:cstheme="minorHAnsi"/>
          <w:b/>
          <w:sz w:val="20"/>
          <w:szCs w:val="20"/>
        </w:rPr>
        <w:t>Fund;</w:t>
      </w:r>
    </w:p>
    <w:p w14:paraId="720CECB5" w14:textId="77777777"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Period of investment and divestment;</w:t>
      </w:r>
    </w:p>
    <w:p w14:paraId="74E1E29F" w14:textId="31C885CD"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Target minimum and maximum size of the </w:t>
      </w:r>
      <w:r w:rsidRPr="00142369">
        <w:rPr>
          <w:rFonts w:asciiTheme="minorHAnsi" w:hAnsiTheme="minorHAnsi" w:cstheme="minorHAnsi"/>
          <w:b/>
          <w:sz w:val="20"/>
          <w:szCs w:val="20"/>
        </w:rPr>
        <w:t>Fund;</w:t>
      </w:r>
    </w:p>
    <w:p w14:paraId="18BFEC2B" w14:textId="74C1D140"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Administration and performance fees;</w:t>
      </w:r>
    </w:p>
    <w:p w14:paraId="15D3F195" w14:textId="0963D6BD"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lastRenderedPageBreak/>
        <w:t xml:space="preserve">Fundraising target, along with the </w:t>
      </w:r>
      <w:r w:rsidR="005D12D1" w:rsidRPr="00142369">
        <w:rPr>
          <w:rFonts w:asciiTheme="minorHAnsi" w:hAnsiTheme="minorHAnsi" w:cstheme="minorHAnsi"/>
          <w:b/>
          <w:sz w:val="20"/>
          <w:szCs w:val="20"/>
        </w:rPr>
        <w:t>Investor Panel</w:t>
      </w:r>
      <w:r w:rsidRPr="00142369">
        <w:rPr>
          <w:rFonts w:asciiTheme="minorHAnsi" w:hAnsiTheme="minorHAnsi" w:cstheme="minorHAnsi"/>
          <w:sz w:val="20"/>
          <w:szCs w:val="20"/>
        </w:rPr>
        <w:t xml:space="preserve"> and other investors;</w:t>
      </w:r>
    </w:p>
    <w:p w14:paraId="7EE7B14C" w14:textId="5631C688"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Stage of fundraising of the </w:t>
      </w:r>
      <w:r w:rsidRPr="00142369">
        <w:rPr>
          <w:rFonts w:asciiTheme="minorHAnsi" w:hAnsiTheme="minorHAnsi" w:cstheme="minorHAnsi"/>
          <w:b/>
          <w:sz w:val="20"/>
          <w:szCs w:val="20"/>
        </w:rPr>
        <w:t>Fund;</w:t>
      </w:r>
    </w:p>
    <w:p w14:paraId="1989BE74" w14:textId="77777777"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Commitment of capital of the management company of the</w:t>
      </w:r>
      <w:r w:rsidRPr="00142369">
        <w:rPr>
          <w:rFonts w:asciiTheme="minorHAnsi" w:hAnsiTheme="minorHAnsi" w:cstheme="minorHAnsi"/>
          <w:b/>
          <w:sz w:val="20"/>
          <w:szCs w:val="20"/>
        </w:rPr>
        <w:t xml:space="preserve"> Fund.</w:t>
      </w:r>
    </w:p>
    <w:p w14:paraId="545C15C5" w14:textId="77777777" w:rsidR="00E445B8" w:rsidRPr="00142369" w:rsidRDefault="00E445B8" w:rsidP="000C2D6C">
      <w:pPr>
        <w:pStyle w:val="LightGrid-Accent31"/>
        <w:spacing w:after="200" w:line="276" w:lineRule="auto"/>
        <w:ind w:left="3600"/>
        <w:jc w:val="both"/>
        <w:rPr>
          <w:rFonts w:asciiTheme="minorHAnsi" w:hAnsiTheme="minorHAnsi" w:cstheme="minorHAnsi"/>
          <w:sz w:val="20"/>
          <w:szCs w:val="20"/>
        </w:rPr>
      </w:pPr>
    </w:p>
    <w:p w14:paraId="6BBC1828" w14:textId="55ABEA95" w:rsidR="00E445B8" w:rsidRPr="00142369" w:rsidRDefault="00E445B8" w:rsidP="000C2D6C">
      <w:pPr>
        <w:pStyle w:val="LightGrid-Accent31"/>
        <w:numPr>
          <w:ilvl w:val="0"/>
          <w:numId w:val="5"/>
        </w:numPr>
        <w:spacing w:after="200" w:line="276" w:lineRule="auto"/>
        <w:jc w:val="both"/>
        <w:rPr>
          <w:rFonts w:asciiTheme="minorHAnsi" w:hAnsiTheme="minorHAnsi" w:cstheme="minorHAnsi"/>
          <w:sz w:val="20"/>
          <w:szCs w:val="20"/>
        </w:rPr>
      </w:pPr>
      <w:r w:rsidRPr="00142369">
        <w:rPr>
          <w:rFonts w:asciiTheme="minorHAnsi" w:hAnsiTheme="minorHAnsi" w:cstheme="minorHAnsi"/>
          <w:b/>
          <w:sz w:val="20"/>
          <w:szCs w:val="20"/>
        </w:rPr>
        <w:t>Legal and Regulatory requirements</w:t>
      </w:r>
      <w:r w:rsidRPr="00142369">
        <w:rPr>
          <w:rFonts w:asciiTheme="minorHAnsi" w:hAnsiTheme="minorHAnsi" w:cstheme="minorHAnsi"/>
          <w:sz w:val="20"/>
          <w:szCs w:val="20"/>
        </w:rPr>
        <w:t xml:space="preserve"> </w:t>
      </w:r>
      <w:r w:rsidR="00257AB9" w:rsidRPr="00142369">
        <w:rPr>
          <w:rFonts w:asciiTheme="minorHAnsi" w:hAnsiTheme="minorHAnsi" w:cstheme="minorHAnsi"/>
          <w:sz w:val="20"/>
          <w:szCs w:val="20"/>
        </w:rPr>
        <w:t>(</w:t>
      </w:r>
      <w:r w:rsidR="00257AB9" w:rsidRPr="00142369">
        <w:rPr>
          <w:rFonts w:asciiTheme="minorHAnsi" w:hAnsiTheme="minorHAnsi" w:cstheme="minorHAnsi"/>
          <w:b/>
          <w:bCs/>
          <w:sz w:val="20"/>
          <w:szCs w:val="20"/>
        </w:rPr>
        <w:t xml:space="preserve">if </w:t>
      </w:r>
      <w:r w:rsidR="00AE61FF" w:rsidRPr="00142369">
        <w:rPr>
          <w:rFonts w:asciiTheme="minorHAnsi" w:hAnsiTheme="minorHAnsi" w:cstheme="minorHAnsi"/>
          <w:b/>
          <w:bCs/>
          <w:sz w:val="20"/>
          <w:szCs w:val="20"/>
        </w:rPr>
        <w:t xml:space="preserve">the Fund Manager is already established and if </w:t>
      </w:r>
      <w:r w:rsidR="00257AB9" w:rsidRPr="00142369">
        <w:rPr>
          <w:rFonts w:asciiTheme="minorHAnsi" w:hAnsiTheme="minorHAnsi" w:cstheme="minorHAnsi"/>
          <w:b/>
          <w:bCs/>
          <w:sz w:val="20"/>
          <w:szCs w:val="20"/>
        </w:rPr>
        <w:t>currently available)</w:t>
      </w:r>
    </w:p>
    <w:p w14:paraId="29F79E75" w14:textId="77777777"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Proof of incorporation of the Applicant and copy Articles of Incorporation;</w:t>
      </w:r>
    </w:p>
    <w:p w14:paraId="1B86C5F3" w14:textId="2BFF3BBF"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Proof of accreditation of the </w:t>
      </w:r>
      <w:r w:rsidRPr="00142369">
        <w:rPr>
          <w:rFonts w:asciiTheme="minorHAnsi" w:hAnsiTheme="minorHAnsi" w:cstheme="minorHAnsi"/>
          <w:b/>
          <w:sz w:val="20"/>
          <w:szCs w:val="20"/>
        </w:rPr>
        <w:t xml:space="preserve">Applicant </w:t>
      </w:r>
      <w:r w:rsidRPr="00142369">
        <w:rPr>
          <w:rFonts w:asciiTheme="minorHAnsi" w:hAnsiTheme="minorHAnsi" w:cstheme="minorHAnsi"/>
          <w:sz w:val="20"/>
          <w:szCs w:val="20"/>
        </w:rPr>
        <w:t xml:space="preserve">and of the relevant members of </w:t>
      </w:r>
      <w:r w:rsidR="00A26281" w:rsidRPr="00142369">
        <w:rPr>
          <w:rFonts w:asciiTheme="minorHAnsi" w:hAnsiTheme="minorHAnsi" w:cstheme="minorHAnsi"/>
          <w:sz w:val="20"/>
          <w:szCs w:val="20"/>
        </w:rPr>
        <w:t xml:space="preserve">the </w:t>
      </w:r>
      <w:r w:rsidRPr="00142369">
        <w:rPr>
          <w:rFonts w:asciiTheme="minorHAnsi" w:hAnsiTheme="minorHAnsi" w:cstheme="minorHAnsi"/>
          <w:sz w:val="20"/>
          <w:szCs w:val="20"/>
        </w:rPr>
        <w:t xml:space="preserve">management team for the </w:t>
      </w:r>
      <w:r w:rsidRPr="00142369">
        <w:rPr>
          <w:rFonts w:asciiTheme="minorHAnsi" w:hAnsiTheme="minorHAnsi" w:cstheme="minorHAnsi"/>
          <w:b/>
          <w:sz w:val="20"/>
          <w:szCs w:val="20"/>
        </w:rPr>
        <w:t xml:space="preserve">Fund </w:t>
      </w:r>
      <w:r w:rsidRPr="00142369">
        <w:rPr>
          <w:rFonts w:asciiTheme="minorHAnsi" w:hAnsiTheme="minorHAnsi" w:cstheme="minorHAnsi"/>
          <w:sz w:val="20"/>
          <w:szCs w:val="20"/>
        </w:rPr>
        <w:t>in keeping with FSC requirements; or</w:t>
      </w:r>
    </w:p>
    <w:p w14:paraId="1C64ADC8" w14:textId="77777777" w:rsidR="00E445B8" w:rsidRPr="00142369" w:rsidRDefault="00E445B8" w:rsidP="000C2D6C">
      <w:pPr>
        <w:pStyle w:val="LightGrid-Accent31"/>
        <w:numPr>
          <w:ilvl w:val="2"/>
          <w:numId w:val="5"/>
        </w:numPr>
        <w:spacing w:after="200" w:line="276" w:lineRule="auto"/>
        <w:ind w:left="1800" w:hanging="360"/>
        <w:jc w:val="both"/>
        <w:rPr>
          <w:rFonts w:asciiTheme="minorHAnsi" w:hAnsiTheme="minorHAnsi" w:cstheme="minorHAnsi"/>
          <w:sz w:val="20"/>
          <w:szCs w:val="20"/>
        </w:rPr>
      </w:pPr>
      <w:r w:rsidRPr="00142369">
        <w:rPr>
          <w:rFonts w:asciiTheme="minorHAnsi" w:hAnsiTheme="minorHAnsi" w:cstheme="minorHAnsi"/>
          <w:sz w:val="20"/>
          <w:szCs w:val="20"/>
        </w:rPr>
        <w:t xml:space="preserve"> Proof of submission of application for accreditation to the FSC, if applicable.</w:t>
      </w:r>
    </w:p>
    <w:p w14:paraId="19517F41" w14:textId="77777777" w:rsidR="00E445B8" w:rsidRPr="00142369" w:rsidRDefault="00E445B8" w:rsidP="000C2D6C">
      <w:pPr>
        <w:pStyle w:val="LightGrid-Accent31"/>
        <w:spacing w:after="200" w:line="276" w:lineRule="auto"/>
        <w:ind w:left="0"/>
        <w:jc w:val="both"/>
        <w:rPr>
          <w:rFonts w:asciiTheme="minorHAnsi" w:hAnsiTheme="minorHAnsi" w:cstheme="minorHAnsi"/>
          <w:sz w:val="20"/>
          <w:szCs w:val="20"/>
        </w:rPr>
      </w:pPr>
    </w:p>
    <w:p w14:paraId="668BB08F" w14:textId="18ACC83F" w:rsidR="00E445B8" w:rsidRPr="00142369" w:rsidRDefault="00E445B8" w:rsidP="000C2D6C">
      <w:pPr>
        <w:pStyle w:val="Heading2"/>
        <w:numPr>
          <w:ilvl w:val="1"/>
          <w:numId w:val="1"/>
        </w:numPr>
        <w:spacing w:line="276" w:lineRule="auto"/>
        <w:rPr>
          <w:rFonts w:asciiTheme="minorHAnsi" w:hAnsiTheme="minorHAnsi" w:cstheme="minorHAnsi"/>
          <w:sz w:val="20"/>
          <w:szCs w:val="20"/>
        </w:rPr>
      </w:pPr>
      <w:bookmarkStart w:id="35" w:name="_Toc392698185"/>
      <w:bookmarkStart w:id="36" w:name="_Toc429390665"/>
      <w:bookmarkStart w:id="37" w:name="_Toc112680716"/>
      <w:r w:rsidRPr="00142369">
        <w:rPr>
          <w:rFonts w:asciiTheme="minorHAnsi" w:hAnsiTheme="minorHAnsi" w:cstheme="minorHAnsi"/>
          <w:sz w:val="20"/>
          <w:szCs w:val="20"/>
        </w:rPr>
        <w:t xml:space="preserve">Detailed Information Required for the </w:t>
      </w:r>
      <w:r w:rsidR="005D12D1" w:rsidRPr="00142369">
        <w:rPr>
          <w:rFonts w:asciiTheme="minorHAnsi" w:hAnsiTheme="minorHAnsi" w:cstheme="minorHAnsi"/>
          <w:sz w:val="20"/>
          <w:szCs w:val="20"/>
        </w:rPr>
        <w:t>Investor Panel</w:t>
      </w:r>
      <w:r w:rsidRPr="00142369">
        <w:rPr>
          <w:rFonts w:asciiTheme="minorHAnsi" w:hAnsiTheme="minorHAnsi" w:cstheme="minorHAnsi"/>
          <w:sz w:val="20"/>
          <w:szCs w:val="20"/>
        </w:rPr>
        <w:t>’s Analysis of the Proposal</w:t>
      </w:r>
      <w:bookmarkEnd w:id="35"/>
      <w:bookmarkEnd w:id="36"/>
      <w:bookmarkEnd w:id="37"/>
    </w:p>
    <w:p w14:paraId="180156E3" w14:textId="77777777" w:rsidR="00E445B8" w:rsidRPr="00142369" w:rsidRDefault="00E445B8" w:rsidP="000C2D6C">
      <w:pPr>
        <w:pStyle w:val="LightGrid-Accent31"/>
        <w:spacing w:after="200" w:line="276" w:lineRule="auto"/>
        <w:jc w:val="both"/>
        <w:rPr>
          <w:rFonts w:asciiTheme="minorHAnsi" w:hAnsiTheme="minorHAnsi" w:cstheme="minorHAnsi"/>
          <w:sz w:val="20"/>
          <w:szCs w:val="20"/>
        </w:rPr>
      </w:pPr>
    </w:p>
    <w:p w14:paraId="066EFC63" w14:textId="77777777" w:rsidR="00E445B8" w:rsidRPr="00142369" w:rsidRDefault="00E445B8" w:rsidP="000C2D6C">
      <w:pPr>
        <w:pStyle w:val="LightGrid-Accent31"/>
        <w:numPr>
          <w:ilvl w:val="0"/>
          <w:numId w:val="6"/>
        </w:numPr>
        <w:spacing w:after="200" w:line="276" w:lineRule="auto"/>
        <w:jc w:val="both"/>
        <w:rPr>
          <w:rFonts w:asciiTheme="minorHAnsi" w:hAnsiTheme="minorHAnsi" w:cstheme="minorHAnsi"/>
          <w:b/>
          <w:sz w:val="20"/>
          <w:szCs w:val="20"/>
        </w:rPr>
      </w:pPr>
      <w:r w:rsidRPr="00142369">
        <w:rPr>
          <w:rFonts w:asciiTheme="minorHAnsi" w:hAnsiTheme="minorHAnsi" w:cstheme="minorHAnsi"/>
          <w:b/>
          <w:sz w:val="20"/>
          <w:szCs w:val="20"/>
        </w:rPr>
        <w:t>Company and Management Team</w:t>
      </w:r>
    </w:p>
    <w:p w14:paraId="6AD52519" w14:textId="77777777" w:rsidR="00E445B8" w:rsidRPr="00142369" w:rsidRDefault="00E445B8" w:rsidP="000C2D6C">
      <w:pPr>
        <w:pStyle w:val="LightGrid-Accent31"/>
        <w:spacing w:after="200" w:line="276" w:lineRule="auto"/>
        <w:ind w:left="1854"/>
        <w:jc w:val="both"/>
        <w:rPr>
          <w:rFonts w:asciiTheme="minorHAnsi" w:hAnsiTheme="minorHAnsi" w:cstheme="minorHAnsi"/>
          <w:sz w:val="20"/>
          <w:szCs w:val="20"/>
        </w:rPr>
      </w:pPr>
    </w:p>
    <w:p w14:paraId="0DFD26B2" w14:textId="77777777" w:rsidR="00E445B8" w:rsidRPr="00142369" w:rsidRDefault="00E445B8" w:rsidP="000C2D6C">
      <w:pPr>
        <w:pStyle w:val="LightGrid-Accent31"/>
        <w:numPr>
          <w:ilvl w:val="0"/>
          <w:numId w:val="7"/>
        </w:numPr>
        <w:spacing w:after="200" w:line="276" w:lineRule="auto"/>
        <w:ind w:left="1800"/>
        <w:jc w:val="both"/>
        <w:rPr>
          <w:rFonts w:asciiTheme="minorHAnsi" w:hAnsiTheme="minorHAnsi" w:cstheme="minorHAnsi"/>
          <w:sz w:val="20"/>
          <w:szCs w:val="20"/>
        </w:rPr>
      </w:pPr>
      <w:r w:rsidRPr="00142369">
        <w:rPr>
          <w:rFonts w:asciiTheme="minorHAnsi" w:hAnsiTheme="minorHAnsi" w:cstheme="minorHAnsi"/>
          <w:sz w:val="20"/>
          <w:szCs w:val="20"/>
        </w:rPr>
        <w:t>Management Company – shareholding structure, history of operations, governing instrument and assets under management;</w:t>
      </w:r>
    </w:p>
    <w:p w14:paraId="43C242D2" w14:textId="7DB145CF" w:rsidR="00E445B8" w:rsidRPr="00142369" w:rsidRDefault="00E445B8" w:rsidP="000C2D6C">
      <w:pPr>
        <w:pStyle w:val="LightGrid-Accent31"/>
        <w:numPr>
          <w:ilvl w:val="0"/>
          <w:numId w:val="7"/>
        </w:numPr>
        <w:spacing w:after="200" w:line="276" w:lineRule="auto"/>
        <w:ind w:left="1800"/>
        <w:jc w:val="both"/>
        <w:rPr>
          <w:rFonts w:asciiTheme="minorHAnsi" w:hAnsiTheme="minorHAnsi" w:cstheme="minorHAnsi"/>
          <w:sz w:val="20"/>
          <w:szCs w:val="20"/>
        </w:rPr>
      </w:pPr>
      <w:r w:rsidRPr="00142369">
        <w:rPr>
          <w:rFonts w:asciiTheme="minorHAnsi" w:hAnsiTheme="minorHAnsi" w:cstheme="minorHAnsi"/>
          <w:sz w:val="20"/>
          <w:szCs w:val="20"/>
        </w:rPr>
        <w:t xml:space="preserve">Administration </w:t>
      </w:r>
      <w:r w:rsidR="002C5212">
        <w:rPr>
          <w:rFonts w:asciiTheme="minorHAnsi" w:hAnsiTheme="minorHAnsi" w:cstheme="minorHAnsi"/>
          <w:sz w:val="20"/>
          <w:szCs w:val="20"/>
        </w:rPr>
        <w:t>C</w:t>
      </w:r>
      <w:r w:rsidRPr="00142369">
        <w:rPr>
          <w:rFonts w:asciiTheme="minorHAnsi" w:hAnsiTheme="minorHAnsi" w:cstheme="minorHAnsi"/>
          <w:sz w:val="20"/>
          <w:szCs w:val="20"/>
        </w:rPr>
        <w:t>ompany - shareholding structure, history of operations, and assets under administration;</w:t>
      </w:r>
    </w:p>
    <w:p w14:paraId="0E8A490F" w14:textId="330C4D83" w:rsidR="00E445B8" w:rsidRPr="00142369" w:rsidRDefault="00E445B8" w:rsidP="000C2D6C">
      <w:pPr>
        <w:pStyle w:val="LightGrid-Accent31"/>
        <w:numPr>
          <w:ilvl w:val="0"/>
          <w:numId w:val="7"/>
        </w:numPr>
        <w:spacing w:after="200" w:line="276" w:lineRule="auto"/>
        <w:ind w:left="1800"/>
        <w:jc w:val="both"/>
        <w:rPr>
          <w:rFonts w:asciiTheme="minorHAnsi" w:hAnsiTheme="minorHAnsi" w:cstheme="minorHAnsi"/>
          <w:sz w:val="20"/>
          <w:szCs w:val="20"/>
        </w:rPr>
      </w:pPr>
      <w:r w:rsidRPr="00142369">
        <w:rPr>
          <w:rFonts w:asciiTheme="minorHAnsi" w:hAnsiTheme="minorHAnsi" w:cstheme="minorHAnsi"/>
          <w:sz w:val="20"/>
          <w:szCs w:val="20"/>
        </w:rPr>
        <w:t xml:space="preserve"> </w:t>
      </w:r>
      <w:r w:rsidR="00A26281" w:rsidRPr="00142369">
        <w:rPr>
          <w:rFonts w:asciiTheme="minorHAnsi" w:hAnsiTheme="minorHAnsi" w:cstheme="minorHAnsi"/>
          <w:sz w:val="20"/>
          <w:szCs w:val="20"/>
        </w:rPr>
        <w:t xml:space="preserve">The person </w:t>
      </w:r>
      <w:r w:rsidRPr="00142369">
        <w:rPr>
          <w:rFonts w:asciiTheme="minorHAnsi" w:hAnsiTheme="minorHAnsi" w:cstheme="minorHAnsi"/>
          <w:sz w:val="20"/>
          <w:szCs w:val="20"/>
        </w:rPr>
        <w:t>responsible for the management of the</w:t>
      </w:r>
      <w:r w:rsidRPr="00142369">
        <w:rPr>
          <w:rFonts w:asciiTheme="minorHAnsi" w:hAnsiTheme="minorHAnsi" w:cstheme="minorHAnsi"/>
          <w:b/>
          <w:sz w:val="20"/>
          <w:szCs w:val="20"/>
        </w:rPr>
        <w:t xml:space="preserve"> Fund</w:t>
      </w:r>
      <w:r w:rsidRPr="00142369">
        <w:rPr>
          <w:rFonts w:asciiTheme="minorHAnsi" w:hAnsiTheme="minorHAnsi" w:cstheme="minorHAnsi"/>
          <w:sz w:val="20"/>
          <w:szCs w:val="20"/>
        </w:rPr>
        <w:t xml:space="preserve"> – including Curriculum Vitae (CV), history of operations, personal references with name, address, telephone number and email contact information;</w:t>
      </w:r>
    </w:p>
    <w:p w14:paraId="6A2184F6" w14:textId="7EC33E82" w:rsidR="00E445B8" w:rsidRPr="00142369" w:rsidRDefault="00E445B8" w:rsidP="000C2D6C">
      <w:pPr>
        <w:pStyle w:val="LightGrid-Accent31"/>
        <w:numPr>
          <w:ilvl w:val="0"/>
          <w:numId w:val="7"/>
        </w:numPr>
        <w:spacing w:after="200" w:line="276" w:lineRule="auto"/>
        <w:ind w:left="1800"/>
        <w:jc w:val="both"/>
        <w:rPr>
          <w:rFonts w:asciiTheme="minorHAnsi" w:hAnsiTheme="minorHAnsi" w:cstheme="minorHAnsi"/>
          <w:sz w:val="20"/>
          <w:szCs w:val="20"/>
        </w:rPr>
      </w:pPr>
      <w:r w:rsidRPr="00142369">
        <w:rPr>
          <w:rFonts w:asciiTheme="minorHAnsi" w:hAnsiTheme="minorHAnsi" w:cstheme="minorHAnsi"/>
          <w:sz w:val="20"/>
          <w:szCs w:val="20"/>
        </w:rPr>
        <w:t xml:space="preserve">Fund </w:t>
      </w:r>
      <w:r w:rsidR="002C5212">
        <w:rPr>
          <w:rFonts w:asciiTheme="minorHAnsi" w:hAnsiTheme="minorHAnsi" w:cstheme="minorHAnsi"/>
          <w:sz w:val="20"/>
          <w:szCs w:val="20"/>
        </w:rPr>
        <w:t>M</w:t>
      </w:r>
      <w:r w:rsidRPr="00142369">
        <w:rPr>
          <w:rFonts w:asciiTheme="minorHAnsi" w:hAnsiTheme="minorHAnsi" w:cstheme="minorHAnsi"/>
          <w:sz w:val="20"/>
          <w:szCs w:val="20"/>
        </w:rPr>
        <w:t xml:space="preserve">anagement </w:t>
      </w:r>
      <w:r w:rsidR="002C5212">
        <w:rPr>
          <w:rFonts w:asciiTheme="minorHAnsi" w:hAnsiTheme="minorHAnsi" w:cstheme="minorHAnsi"/>
          <w:sz w:val="20"/>
          <w:szCs w:val="20"/>
        </w:rPr>
        <w:t>T</w:t>
      </w:r>
      <w:r w:rsidRPr="00142369">
        <w:rPr>
          <w:rFonts w:asciiTheme="minorHAnsi" w:hAnsiTheme="minorHAnsi" w:cstheme="minorHAnsi"/>
          <w:sz w:val="20"/>
          <w:szCs w:val="20"/>
        </w:rPr>
        <w:t xml:space="preserve">eam – CV and personal references of each person with </w:t>
      </w:r>
      <w:r w:rsidR="00A26281" w:rsidRPr="00142369">
        <w:rPr>
          <w:rFonts w:asciiTheme="minorHAnsi" w:hAnsiTheme="minorHAnsi" w:cstheme="minorHAnsi"/>
          <w:sz w:val="20"/>
          <w:szCs w:val="20"/>
        </w:rPr>
        <w:t xml:space="preserve">a </w:t>
      </w:r>
      <w:r w:rsidRPr="00142369">
        <w:rPr>
          <w:rFonts w:asciiTheme="minorHAnsi" w:hAnsiTheme="minorHAnsi" w:cstheme="minorHAnsi"/>
          <w:sz w:val="20"/>
          <w:szCs w:val="20"/>
        </w:rPr>
        <w:t xml:space="preserve">name, address, telephone number and email contact information, role in the management of the </w:t>
      </w:r>
      <w:r w:rsidRPr="00142369">
        <w:rPr>
          <w:rFonts w:asciiTheme="minorHAnsi" w:hAnsiTheme="minorHAnsi" w:cstheme="minorHAnsi"/>
          <w:b/>
          <w:sz w:val="20"/>
          <w:szCs w:val="20"/>
        </w:rPr>
        <w:t>Fund</w:t>
      </w:r>
      <w:r w:rsidRPr="00142369">
        <w:rPr>
          <w:rFonts w:asciiTheme="minorHAnsi" w:hAnsiTheme="minorHAnsi" w:cstheme="minorHAnsi"/>
          <w:sz w:val="20"/>
          <w:szCs w:val="20"/>
        </w:rPr>
        <w:t>, as well as the respective time that will be dedicated by each team member.</w:t>
      </w:r>
    </w:p>
    <w:p w14:paraId="65DBFA2D" w14:textId="0C046A4A" w:rsidR="00EA01B3" w:rsidRPr="00142369" w:rsidRDefault="00EA01B3" w:rsidP="000C2D6C">
      <w:pPr>
        <w:pStyle w:val="LightGrid-Accent31"/>
        <w:numPr>
          <w:ilvl w:val="0"/>
          <w:numId w:val="7"/>
        </w:numPr>
        <w:spacing w:after="200" w:line="276" w:lineRule="auto"/>
        <w:ind w:left="1800"/>
        <w:jc w:val="both"/>
        <w:rPr>
          <w:rFonts w:asciiTheme="minorHAnsi" w:hAnsiTheme="minorHAnsi" w:cstheme="minorHAnsi"/>
          <w:sz w:val="20"/>
          <w:szCs w:val="20"/>
        </w:rPr>
      </w:pPr>
      <w:r w:rsidRPr="00142369">
        <w:rPr>
          <w:rFonts w:asciiTheme="minorHAnsi" w:hAnsiTheme="minorHAnsi" w:cstheme="minorHAnsi"/>
          <w:sz w:val="20"/>
          <w:szCs w:val="20"/>
        </w:rPr>
        <w:t xml:space="preserve">Experience/Track Record </w:t>
      </w:r>
      <w:r w:rsidRPr="00142369">
        <w:rPr>
          <w:rFonts w:asciiTheme="minorHAnsi" w:hAnsiTheme="minorHAnsi" w:cstheme="minorHAnsi"/>
          <w:sz w:val="20"/>
          <w:szCs w:val="20"/>
          <w:lang w:val="en-JM"/>
        </w:rPr>
        <w:t xml:space="preserve">of investments into </w:t>
      </w:r>
      <w:r w:rsidR="001738B8" w:rsidRPr="001738B8">
        <w:rPr>
          <w:rFonts w:asciiTheme="minorHAnsi" w:hAnsiTheme="minorHAnsi" w:cstheme="minorHAnsi"/>
          <w:sz w:val="20"/>
          <w:szCs w:val="20"/>
        </w:rPr>
        <w:t>early stage ,scalable and investment-ready start-ups</w:t>
      </w:r>
      <w:r w:rsidR="001738B8" w:rsidRPr="001738B8" w:rsidDel="004A3DB4">
        <w:rPr>
          <w:rFonts w:asciiTheme="minorHAnsi" w:hAnsiTheme="minorHAnsi" w:cstheme="minorHAnsi"/>
          <w:sz w:val="20"/>
          <w:szCs w:val="20"/>
        </w:rPr>
        <w:t xml:space="preserve"> </w:t>
      </w:r>
      <w:r w:rsidRPr="00142369">
        <w:rPr>
          <w:rFonts w:asciiTheme="minorHAnsi" w:hAnsiTheme="minorHAnsi" w:cstheme="minorHAnsi"/>
          <w:sz w:val="20"/>
          <w:szCs w:val="20"/>
          <w:lang w:val="en-JM"/>
        </w:rPr>
        <w:t xml:space="preserve">.  </w:t>
      </w:r>
      <w:r w:rsidR="00A26281" w:rsidRPr="00142369">
        <w:rPr>
          <w:rFonts w:asciiTheme="minorHAnsi" w:hAnsiTheme="minorHAnsi" w:cstheme="minorHAnsi"/>
          <w:sz w:val="20"/>
          <w:szCs w:val="20"/>
          <w:lang w:val="en-JM"/>
        </w:rPr>
        <w:t xml:space="preserve">The full </w:t>
      </w:r>
      <w:r w:rsidRPr="00142369">
        <w:rPr>
          <w:rFonts w:asciiTheme="minorHAnsi" w:hAnsiTheme="minorHAnsi" w:cstheme="minorHAnsi"/>
          <w:sz w:val="20"/>
          <w:szCs w:val="20"/>
          <w:lang w:val="en-JM"/>
        </w:rPr>
        <w:t xml:space="preserve">deal sheet of all deals </w:t>
      </w:r>
      <w:r w:rsidR="00D004AD" w:rsidRPr="00142369">
        <w:rPr>
          <w:rFonts w:asciiTheme="minorHAnsi" w:hAnsiTheme="minorHAnsi" w:cstheme="minorHAnsi"/>
          <w:sz w:val="20"/>
          <w:szCs w:val="20"/>
          <w:lang w:val="en-JM"/>
        </w:rPr>
        <w:t>done, all</w:t>
      </w:r>
      <w:r w:rsidRPr="00142369">
        <w:rPr>
          <w:rFonts w:asciiTheme="minorHAnsi" w:hAnsiTheme="minorHAnsi" w:cstheme="minorHAnsi"/>
          <w:sz w:val="20"/>
          <w:szCs w:val="20"/>
          <w:lang w:val="en-JM"/>
        </w:rPr>
        <w:t xml:space="preserve"> deals that fit the </w:t>
      </w:r>
      <w:r w:rsidR="001738B8" w:rsidRPr="001738B8">
        <w:rPr>
          <w:rFonts w:asciiTheme="minorHAnsi" w:hAnsiTheme="minorHAnsi" w:cstheme="minorHAnsi"/>
          <w:sz w:val="20"/>
          <w:szCs w:val="20"/>
        </w:rPr>
        <w:t>early stage ,scalable and investment-ready start-ups</w:t>
      </w:r>
      <w:r w:rsidR="001738B8" w:rsidRPr="001738B8" w:rsidDel="004A3DB4">
        <w:rPr>
          <w:rFonts w:asciiTheme="minorHAnsi" w:hAnsiTheme="minorHAnsi" w:cstheme="minorHAnsi"/>
          <w:sz w:val="20"/>
          <w:szCs w:val="20"/>
        </w:rPr>
        <w:t xml:space="preserve"> </w:t>
      </w:r>
      <w:r w:rsidRPr="00142369">
        <w:rPr>
          <w:rFonts w:asciiTheme="minorHAnsi" w:hAnsiTheme="minorHAnsi" w:cstheme="minorHAnsi"/>
          <w:sz w:val="20"/>
          <w:szCs w:val="20"/>
          <w:lang w:val="en-JM"/>
        </w:rPr>
        <w:t xml:space="preserve"> parameters and exits achieved</w:t>
      </w:r>
      <w:r w:rsidR="00DE6DDC" w:rsidRPr="00142369">
        <w:rPr>
          <w:rFonts w:asciiTheme="minorHAnsi" w:hAnsiTheme="minorHAnsi" w:cstheme="minorHAnsi"/>
          <w:sz w:val="20"/>
          <w:szCs w:val="20"/>
          <w:lang w:val="en-JM"/>
        </w:rPr>
        <w:t>.</w:t>
      </w:r>
    </w:p>
    <w:p w14:paraId="1BCEF816" w14:textId="697CBC82" w:rsidR="002522D3" w:rsidRPr="00142369" w:rsidRDefault="002522D3" w:rsidP="000C2D6C">
      <w:pPr>
        <w:pStyle w:val="LightGrid-Accent31"/>
        <w:numPr>
          <w:ilvl w:val="0"/>
          <w:numId w:val="7"/>
        </w:numPr>
        <w:spacing w:after="200" w:line="276" w:lineRule="auto"/>
        <w:ind w:left="1800"/>
        <w:jc w:val="both"/>
        <w:rPr>
          <w:rFonts w:asciiTheme="minorHAnsi" w:hAnsiTheme="minorHAnsi" w:cstheme="minorHAnsi"/>
          <w:sz w:val="20"/>
          <w:szCs w:val="20"/>
        </w:rPr>
      </w:pPr>
      <w:r w:rsidRPr="00142369">
        <w:rPr>
          <w:rFonts w:asciiTheme="minorHAnsi" w:hAnsiTheme="minorHAnsi" w:cstheme="minorHAnsi"/>
          <w:sz w:val="20"/>
          <w:szCs w:val="20"/>
          <w:lang w:val="en-JM"/>
        </w:rPr>
        <w:t>Experience/Track Record in Fundraising and using self-liquidating investment structures.</w:t>
      </w:r>
    </w:p>
    <w:p w14:paraId="09BD6128" w14:textId="0CD59A8E" w:rsidR="000737F0" w:rsidRPr="00142369" w:rsidRDefault="000737F0" w:rsidP="000C2D6C">
      <w:pPr>
        <w:pStyle w:val="LightGrid-Accent31"/>
        <w:numPr>
          <w:ilvl w:val="0"/>
          <w:numId w:val="7"/>
        </w:numPr>
        <w:spacing w:after="200" w:line="276" w:lineRule="auto"/>
        <w:ind w:left="1800"/>
        <w:jc w:val="both"/>
        <w:rPr>
          <w:rFonts w:asciiTheme="minorHAnsi" w:hAnsiTheme="minorHAnsi" w:cstheme="minorHAnsi"/>
          <w:sz w:val="20"/>
          <w:szCs w:val="20"/>
        </w:rPr>
      </w:pPr>
      <w:r w:rsidRPr="00142369">
        <w:rPr>
          <w:rFonts w:asciiTheme="minorHAnsi" w:hAnsiTheme="minorHAnsi" w:cstheme="minorHAnsi"/>
          <w:sz w:val="20"/>
          <w:szCs w:val="20"/>
        </w:rPr>
        <w:t xml:space="preserve">Signed acceptance, to be incorporated in any resulting contracts, confirming </w:t>
      </w:r>
      <w:r w:rsidR="00A26281" w:rsidRPr="00142369">
        <w:rPr>
          <w:rFonts w:asciiTheme="minorHAnsi" w:hAnsiTheme="minorHAnsi" w:cstheme="minorHAnsi"/>
          <w:sz w:val="20"/>
          <w:szCs w:val="20"/>
        </w:rPr>
        <w:t xml:space="preserve">the </w:t>
      </w:r>
      <w:r w:rsidRPr="00142369">
        <w:rPr>
          <w:rFonts w:asciiTheme="minorHAnsi" w:hAnsiTheme="minorHAnsi" w:cstheme="minorHAnsi"/>
          <w:sz w:val="20"/>
          <w:szCs w:val="20"/>
        </w:rPr>
        <w:t xml:space="preserve">application of, and compliance with, the </w:t>
      </w:r>
      <w:r w:rsidR="00F47D20" w:rsidRPr="003655F9">
        <w:rPr>
          <w:rFonts w:asciiTheme="minorHAnsi" w:hAnsiTheme="minorHAnsi" w:cstheme="minorHAnsi"/>
          <w:bCs/>
          <w:sz w:val="20"/>
          <w:szCs w:val="20"/>
        </w:rPr>
        <w:t>Inter-American Development Bank’s Transparency, Accountability and Anti-Corruption Guidelines</w:t>
      </w:r>
      <w:r w:rsidRPr="00142369">
        <w:rPr>
          <w:rFonts w:asciiTheme="minorHAnsi" w:hAnsiTheme="minorHAnsi" w:cstheme="minorHAnsi"/>
          <w:sz w:val="20"/>
          <w:szCs w:val="20"/>
        </w:rPr>
        <w:t xml:space="preserve">, including without limitation </w:t>
      </w:r>
      <w:r w:rsidRPr="00C63E42">
        <w:rPr>
          <w:rFonts w:asciiTheme="minorHAnsi" w:hAnsiTheme="minorHAnsi" w:cstheme="minorHAnsi"/>
          <w:sz w:val="20"/>
          <w:szCs w:val="20"/>
        </w:rPr>
        <w:t xml:space="preserve">the </w:t>
      </w:r>
      <w:r w:rsidR="00295E4C" w:rsidRPr="003655F9">
        <w:rPr>
          <w:rFonts w:asciiTheme="minorHAnsi" w:hAnsiTheme="minorHAnsi" w:cstheme="minorHAnsi"/>
          <w:bCs/>
          <w:sz w:val="20"/>
          <w:szCs w:val="20"/>
        </w:rPr>
        <w:t>Inter-American Development Bank’s</w:t>
      </w:r>
      <w:r w:rsidR="00295E4C" w:rsidRPr="00295E4C">
        <w:rPr>
          <w:rFonts w:asciiTheme="minorHAnsi" w:hAnsiTheme="minorHAnsi" w:cstheme="minorHAnsi"/>
          <w:b/>
          <w:bCs/>
          <w:sz w:val="20"/>
          <w:szCs w:val="20"/>
        </w:rPr>
        <w:t xml:space="preserve"> </w:t>
      </w:r>
      <w:r w:rsidRPr="00142369">
        <w:rPr>
          <w:rFonts w:asciiTheme="minorHAnsi" w:hAnsiTheme="minorHAnsi" w:cstheme="minorHAnsi"/>
          <w:sz w:val="20"/>
          <w:szCs w:val="20"/>
        </w:rPr>
        <w:t>right to sanction and the Bank’s inspection and audit rights.</w:t>
      </w:r>
    </w:p>
    <w:p w14:paraId="597CCACD" w14:textId="77777777" w:rsidR="008B7C34" w:rsidRPr="00142369" w:rsidRDefault="008B7C34" w:rsidP="000C2D6C">
      <w:pPr>
        <w:pStyle w:val="LightGrid-Accent31"/>
        <w:spacing w:after="200" w:line="276" w:lineRule="auto"/>
        <w:ind w:left="1800"/>
        <w:jc w:val="both"/>
        <w:rPr>
          <w:rFonts w:asciiTheme="minorHAnsi" w:hAnsiTheme="minorHAnsi" w:cstheme="minorHAnsi"/>
          <w:sz w:val="20"/>
          <w:szCs w:val="20"/>
        </w:rPr>
      </w:pPr>
    </w:p>
    <w:p w14:paraId="22F6BA45" w14:textId="77777777" w:rsidR="00E445B8" w:rsidRPr="00142369" w:rsidRDefault="00E445B8" w:rsidP="000C2D6C">
      <w:pPr>
        <w:pStyle w:val="LightGrid-Accent31"/>
        <w:numPr>
          <w:ilvl w:val="0"/>
          <w:numId w:val="6"/>
        </w:numPr>
        <w:spacing w:after="200" w:line="276" w:lineRule="auto"/>
        <w:jc w:val="both"/>
        <w:rPr>
          <w:rFonts w:asciiTheme="minorHAnsi" w:hAnsiTheme="minorHAnsi" w:cstheme="minorHAnsi"/>
          <w:b/>
          <w:sz w:val="20"/>
          <w:szCs w:val="20"/>
        </w:rPr>
      </w:pPr>
      <w:bookmarkStart w:id="38" w:name="_Hlk30754214"/>
      <w:r w:rsidRPr="00142369">
        <w:rPr>
          <w:rFonts w:asciiTheme="minorHAnsi" w:hAnsiTheme="minorHAnsi" w:cstheme="minorHAnsi"/>
          <w:b/>
          <w:sz w:val="20"/>
          <w:szCs w:val="20"/>
        </w:rPr>
        <w:t>Fund Details – General:</w:t>
      </w:r>
    </w:p>
    <w:p w14:paraId="40BB3E83" w14:textId="77777777" w:rsidR="00E445B8" w:rsidRPr="00142369" w:rsidRDefault="00E445B8" w:rsidP="000C2D6C">
      <w:pPr>
        <w:pStyle w:val="LightGrid-Accent31"/>
        <w:numPr>
          <w:ilvl w:val="0"/>
          <w:numId w:val="8"/>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 xml:space="preserve">Total value projected for the </w:t>
      </w:r>
      <w:r w:rsidRPr="00142369">
        <w:rPr>
          <w:rFonts w:asciiTheme="minorHAnsi" w:hAnsiTheme="minorHAnsi" w:cstheme="minorHAnsi"/>
          <w:b/>
          <w:sz w:val="20"/>
          <w:szCs w:val="20"/>
        </w:rPr>
        <w:t>Fund</w:t>
      </w:r>
      <w:r w:rsidRPr="00142369">
        <w:rPr>
          <w:rFonts w:asciiTheme="minorHAnsi" w:hAnsiTheme="minorHAnsi" w:cstheme="minorHAnsi"/>
          <w:sz w:val="20"/>
          <w:szCs w:val="20"/>
        </w:rPr>
        <w:t>, duly supported by the investment thesis;</w:t>
      </w:r>
    </w:p>
    <w:p w14:paraId="6A59F48A" w14:textId="77777777" w:rsidR="00E445B8" w:rsidRPr="00142369" w:rsidRDefault="00E445B8" w:rsidP="000C2D6C">
      <w:pPr>
        <w:pStyle w:val="LightGrid-Accent31"/>
        <w:numPr>
          <w:ilvl w:val="0"/>
          <w:numId w:val="8"/>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 xml:space="preserve">Duration of the </w:t>
      </w:r>
      <w:r w:rsidRPr="00142369">
        <w:rPr>
          <w:rFonts w:asciiTheme="minorHAnsi" w:hAnsiTheme="minorHAnsi" w:cstheme="minorHAnsi"/>
          <w:b/>
          <w:sz w:val="20"/>
          <w:szCs w:val="20"/>
        </w:rPr>
        <w:t>Fund</w:t>
      </w:r>
      <w:r w:rsidRPr="00142369">
        <w:rPr>
          <w:rFonts w:asciiTheme="minorHAnsi" w:hAnsiTheme="minorHAnsi" w:cstheme="minorHAnsi"/>
          <w:sz w:val="20"/>
          <w:szCs w:val="20"/>
        </w:rPr>
        <w:t>, detailing the investment cycle (periods of investment and divestment);</w:t>
      </w:r>
    </w:p>
    <w:p w14:paraId="180740E1" w14:textId="2F2FE455" w:rsidR="00E445B8" w:rsidRPr="00142369" w:rsidRDefault="00E445B8" w:rsidP="000C2D6C">
      <w:pPr>
        <w:pStyle w:val="LightGrid-Accent31"/>
        <w:numPr>
          <w:ilvl w:val="0"/>
          <w:numId w:val="8"/>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Details of management team retention policy, including the distribution rate for performance fees between the Management Company and members of the team;</w:t>
      </w:r>
    </w:p>
    <w:p w14:paraId="5B575F2D" w14:textId="2CDB68E5" w:rsidR="001D7240" w:rsidRPr="00142369" w:rsidRDefault="001D7240" w:rsidP="000C2D6C">
      <w:pPr>
        <w:pStyle w:val="LightGrid-Accent31"/>
        <w:numPr>
          <w:ilvl w:val="0"/>
          <w:numId w:val="8"/>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lang w:val="en-JM"/>
        </w:rPr>
        <w:t>Proposed strategies in using different investment structures</w:t>
      </w:r>
      <w:r w:rsidR="00C76F7C" w:rsidRPr="00142369">
        <w:rPr>
          <w:rFonts w:asciiTheme="minorHAnsi" w:hAnsiTheme="minorHAnsi" w:cstheme="minorHAnsi"/>
          <w:sz w:val="20"/>
          <w:szCs w:val="20"/>
          <w:lang w:val="en-JM"/>
        </w:rPr>
        <w:t xml:space="preserve"> and the associated regulatory limits applicable</w:t>
      </w:r>
      <w:r w:rsidRPr="00142369">
        <w:rPr>
          <w:rFonts w:asciiTheme="minorHAnsi" w:hAnsiTheme="minorHAnsi" w:cstheme="minorHAnsi"/>
          <w:sz w:val="20"/>
          <w:szCs w:val="20"/>
          <w:lang w:val="en-JM"/>
        </w:rPr>
        <w:t>. Example,</w:t>
      </w:r>
      <w:r w:rsidRPr="00142369">
        <w:rPr>
          <w:rFonts w:asciiTheme="minorHAnsi" w:eastAsiaTheme="minorHAnsi" w:hAnsiTheme="minorHAnsi" w:cstheme="minorHAnsi"/>
          <w:sz w:val="20"/>
          <w:szCs w:val="20"/>
          <w:lang w:val="en-JM"/>
        </w:rPr>
        <w:t xml:space="preserve"> </w:t>
      </w:r>
      <w:r w:rsidRPr="00142369">
        <w:rPr>
          <w:rFonts w:asciiTheme="minorHAnsi" w:hAnsiTheme="minorHAnsi" w:cstheme="minorHAnsi"/>
          <w:sz w:val="20"/>
          <w:szCs w:val="20"/>
          <w:lang w:val="en-JM"/>
        </w:rPr>
        <w:t>self-liquidating investment structures</w:t>
      </w:r>
      <w:r w:rsidR="004A0CC5" w:rsidRPr="00142369">
        <w:rPr>
          <w:rFonts w:asciiTheme="minorHAnsi" w:hAnsiTheme="minorHAnsi" w:cstheme="minorHAnsi"/>
          <w:sz w:val="20"/>
          <w:szCs w:val="20"/>
          <w:lang w:val="en-JM"/>
        </w:rPr>
        <w:t>;</w:t>
      </w:r>
    </w:p>
    <w:p w14:paraId="6950BD0B" w14:textId="77777777" w:rsidR="00E445B8" w:rsidRPr="00142369" w:rsidRDefault="00E445B8" w:rsidP="000C2D6C">
      <w:pPr>
        <w:pStyle w:val="LightGrid-Accent31"/>
        <w:numPr>
          <w:ilvl w:val="0"/>
          <w:numId w:val="8"/>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Strategies for exiting investments;</w:t>
      </w:r>
    </w:p>
    <w:p w14:paraId="59714FDF" w14:textId="7158AB7A" w:rsidR="00E445B8" w:rsidRPr="00142369" w:rsidRDefault="00E445B8" w:rsidP="000C2D6C">
      <w:pPr>
        <w:pStyle w:val="LightGrid-Accent31"/>
        <w:numPr>
          <w:ilvl w:val="0"/>
          <w:numId w:val="8"/>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Fundraising along with other investors, including profile, and status of negotiations;</w:t>
      </w:r>
    </w:p>
    <w:p w14:paraId="6B120808" w14:textId="71B768DE" w:rsidR="00E445B8" w:rsidRPr="00142369" w:rsidRDefault="00A26281" w:rsidP="000C2D6C">
      <w:pPr>
        <w:pStyle w:val="LightGrid-Accent31"/>
        <w:numPr>
          <w:ilvl w:val="0"/>
          <w:numId w:val="8"/>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 xml:space="preserve">The investment </w:t>
      </w:r>
      <w:r w:rsidR="00E445B8" w:rsidRPr="00142369">
        <w:rPr>
          <w:rFonts w:asciiTheme="minorHAnsi" w:hAnsiTheme="minorHAnsi" w:cstheme="minorHAnsi"/>
          <w:sz w:val="20"/>
          <w:szCs w:val="20"/>
        </w:rPr>
        <w:t xml:space="preserve">strategy for the </w:t>
      </w:r>
      <w:r w:rsidR="00E445B8" w:rsidRPr="00142369">
        <w:rPr>
          <w:rFonts w:asciiTheme="minorHAnsi" w:hAnsiTheme="minorHAnsi" w:cstheme="minorHAnsi"/>
          <w:b/>
          <w:sz w:val="20"/>
          <w:szCs w:val="20"/>
        </w:rPr>
        <w:t>F</w:t>
      </w:r>
      <w:r w:rsidR="00E445B8" w:rsidRPr="00142369">
        <w:rPr>
          <w:rFonts w:asciiTheme="minorHAnsi" w:hAnsiTheme="minorHAnsi" w:cstheme="minorHAnsi"/>
          <w:sz w:val="20"/>
          <w:szCs w:val="20"/>
        </w:rPr>
        <w:t>und– target industry and sector, size and profile of the Investee Companies and the projected size of the investments;</w:t>
      </w:r>
    </w:p>
    <w:p w14:paraId="2DCB1BEF" w14:textId="77777777" w:rsidR="00E445B8" w:rsidRPr="00142369" w:rsidRDefault="00E445B8" w:rsidP="000C2D6C">
      <w:pPr>
        <w:pStyle w:val="LightGrid-Accent31"/>
        <w:numPr>
          <w:ilvl w:val="0"/>
          <w:numId w:val="8"/>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lastRenderedPageBreak/>
        <w:t>Analysis of the investment target market, substantiated by research and citing sources, where applicable;</w:t>
      </w:r>
    </w:p>
    <w:p w14:paraId="63FB7192" w14:textId="77777777" w:rsidR="00E445B8" w:rsidRPr="00142369" w:rsidRDefault="00E445B8" w:rsidP="000C2D6C">
      <w:pPr>
        <w:pStyle w:val="LightGrid-Accent31"/>
        <w:numPr>
          <w:ilvl w:val="0"/>
          <w:numId w:val="8"/>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Pipeline information – profiles of Investee Companies.</w:t>
      </w:r>
    </w:p>
    <w:bookmarkEnd w:id="38"/>
    <w:p w14:paraId="4040CE66" w14:textId="77777777" w:rsidR="00E445B8" w:rsidRPr="00142369" w:rsidRDefault="00E445B8" w:rsidP="000C2D6C">
      <w:pPr>
        <w:pStyle w:val="LightGrid-Accent31"/>
        <w:spacing w:after="200" w:line="276" w:lineRule="auto"/>
        <w:ind w:left="2160"/>
        <w:jc w:val="both"/>
        <w:rPr>
          <w:rFonts w:asciiTheme="minorHAnsi" w:hAnsiTheme="minorHAnsi" w:cstheme="minorHAnsi"/>
          <w:sz w:val="20"/>
          <w:szCs w:val="20"/>
        </w:rPr>
      </w:pPr>
    </w:p>
    <w:p w14:paraId="113AE929" w14:textId="77777777" w:rsidR="00E445B8" w:rsidRPr="00142369" w:rsidRDefault="00E445B8" w:rsidP="000C2D6C">
      <w:pPr>
        <w:pStyle w:val="LightGrid-Accent31"/>
        <w:numPr>
          <w:ilvl w:val="0"/>
          <w:numId w:val="6"/>
        </w:numPr>
        <w:spacing w:after="200" w:line="276" w:lineRule="auto"/>
        <w:jc w:val="both"/>
        <w:rPr>
          <w:rFonts w:asciiTheme="minorHAnsi" w:hAnsiTheme="minorHAnsi" w:cstheme="minorHAnsi"/>
          <w:b/>
          <w:sz w:val="20"/>
          <w:szCs w:val="20"/>
        </w:rPr>
      </w:pPr>
      <w:r w:rsidRPr="00142369">
        <w:rPr>
          <w:rFonts w:asciiTheme="minorHAnsi" w:hAnsiTheme="minorHAnsi" w:cstheme="minorHAnsi"/>
          <w:b/>
          <w:sz w:val="20"/>
          <w:szCs w:val="20"/>
        </w:rPr>
        <w:t>Fund Details - Financial:</w:t>
      </w:r>
    </w:p>
    <w:p w14:paraId="1C0F9606" w14:textId="7FD6BDA7" w:rsidR="00E445B8" w:rsidRPr="00142369" w:rsidRDefault="00A26281" w:rsidP="000C2D6C">
      <w:pPr>
        <w:pStyle w:val="LightGrid-Accent31"/>
        <w:numPr>
          <w:ilvl w:val="0"/>
          <w:numId w:val="9"/>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 xml:space="preserve">The cost </w:t>
      </w:r>
      <w:r w:rsidR="00E445B8" w:rsidRPr="00142369">
        <w:rPr>
          <w:rFonts w:asciiTheme="minorHAnsi" w:hAnsiTheme="minorHAnsi" w:cstheme="minorHAnsi"/>
          <w:sz w:val="20"/>
          <w:szCs w:val="20"/>
        </w:rPr>
        <w:t xml:space="preserve">structure of the </w:t>
      </w:r>
      <w:r w:rsidR="00E445B8" w:rsidRPr="00142369">
        <w:rPr>
          <w:rFonts w:asciiTheme="minorHAnsi" w:hAnsiTheme="minorHAnsi" w:cstheme="minorHAnsi"/>
          <w:b/>
          <w:sz w:val="20"/>
          <w:szCs w:val="20"/>
        </w:rPr>
        <w:t>Fund</w:t>
      </w:r>
      <w:r w:rsidR="00E445B8" w:rsidRPr="00142369">
        <w:rPr>
          <w:rFonts w:asciiTheme="minorHAnsi" w:hAnsiTheme="minorHAnsi" w:cstheme="minorHAnsi"/>
          <w:sz w:val="20"/>
          <w:szCs w:val="20"/>
        </w:rPr>
        <w:t xml:space="preserve"> along its </w:t>
      </w:r>
      <w:r w:rsidR="00497ED9" w:rsidRPr="00142369">
        <w:rPr>
          <w:rFonts w:asciiTheme="minorHAnsi" w:hAnsiTheme="minorHAnsi" w:cstheme="minorHAnsi"/>
          <w:sz w:val="20"/>
          <w:szCs w:val="20"/>
        </w:rPr>
        <w:t>life cycle</w:t>
      </w:r>
      <w:r w:rsidR="00E445B8" w:rsidRPr="00142369">
        <w:rPr>
          <w:rFonts w:asciiTheme="minorHAnsi" w:hAnsiTheme="minorHAnsi" w:cstheme="minorHAnsi"/>
          <w:sz w:val="20"/>
          <w:szCs w:val="20"/>
        </w:rPr>
        <w:t xml:space="preserve"> (remuneration for the members of the team, fixed and variable costs, presented in an Excel spreadsheet);</w:t>
      </w:r>
    </w:p>
    <w:p w14:paraId="1CFB2CA3" w14:textId="425FCC63" w:rsidR="00E445B8" w:rsidRPr="00142369" w:rsidRDefault="00E445B8" w:rsidP="000C2D6C">
      <w:pPr>
        <w:pStyle w:val="LightGrid-Accent31"/>
        <w:numPr>
          <w:ilvl w:val="0"/>
          <w:numId w:val="9"/>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 xml:space="preserve">Details of the structure of administration fees and performance fees of the </w:t>
      </w:r>
      <w:r w:rsidRPr="00142369">
        <w:rPr>
          <w:rFonts w:asciiTheme="minorHAnsi" w:hAnsiTheme="minorHAnsi" w:cstheme="minorHAnsi"/>
          <w:b/>
          <w:sz w:val="20"/>
          <w:szCs w:val="20"/>
        </w:rPr>
        <w:t>Fund;</w:t>
      </w:r>
    </w:p>
    <w:p w14:paraId="7030CEE0" w14:textId="0AC1348A" w:rsidR="00F10B5A" w:rsidRPr="00142369" w:rsidRDefault="00F10B5A" w:rsidP="000C2D6C">
      <w:pPr>
        <w:pStyle w:val="LightGrid-Accent31"/>
        <w:numPr>
          <w:ilvl w:val="0"/>
          <w:numId w:val="9"/>
        </w:numPr>
        <w:spacing w:after="200" w:line="276" w:lineRule="auto"/>
        <w:jc w:val="both"/>
        <w:rPr>
          <w:rFonts w:asciiTheme="minorHAnsi" w:hAnsiTheme="minorHAnsi" w:cstheme="minorHAnsi"/>
          <w:bCs/>
          <w:sz w:val="20"/>
          <w:szCs w:val="20"/>
        </w:rPr>
      </w:pPr>
      <w:r w:rsidRPr="00142369">
        <w:rPr>
          <w:rFonts w:asciiTheme="minorHAnsi" w:hAnsiTheme="minorHAnsi" w:cstheme="minorHAnsi"/>
          <w:bCs/>
          <w:sz w:val="20"/>
          <w:szCs w:val="20"/>
        </w:rPr>
        <w:t xml:space="preserve">Assessment of specific costs associated with a </w:t>
      </w:r>
      <w:r w:rsidR="00295E4C">
        <w:rPr>
          <w:rFonts w:asciiTheme="minorHAnsi" w:hAnsiTheme="minorHAnsi" w:cstheme="minorHAnsi"/>
          <w:bCs/>
          <w:sz w:val="20"/>
          <w:szCs w:val="20"/>
        </w:rPr>
        <w:t xml:space="preserve">VC </w:t>
      </w:r>
      <w:r w:rsidRPr="00142369">
        <w:rPr>
          <w:rFonts w:asciiTheme="minorHAnsi" w:hAnsiTheme="minorHAnsi" w:cstheme="minorHAnsi"/>
          <w:bCs/>
          <w:sz w:val="20"/>
          <w:szCs w:val="20"/>
        </w:rPr>
        <w:t>Fund and how these costs will be covered</w:t>
      </w:r>
    </w:p>
    <w:p w14:paraId="6AEC357D" w14:textId="77777777" w:rsidR="00E445B8" w:rsidRPr="00142369" w:rsidRDefault="00E445B8" w:rsidP="000C2D6C">
      <w:pPr>
        <w:pStyle w:val="LightGrid-Accent31"/>
        <w:numPr>
          <w:ilvl w:val="0"/>
          <w:numId w:val="9"/>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 xml:space="preserve">Projected Cash Flow of the </w:t>
      </w:r>
      <w:r w:rsidRPr="00142369">
        <w:rPr>
          <w:rFonts w:asciiTheme="minorHAnsi" w:hAnsiTheme="minorHAnsi" w:cstheme="minorHAnsi"/>
          <w:b/>
          <w:sz w:val="20"/>
          <w:szCs w:val="20"/>
        </w:rPr>
        <w:t>Fund;</w:t>
      </w:r>
    </w:p>
    <w:p w14:paraId="02CCF92B" w14:textId="77777777" w:rsidR="00E445B8" w:rsidRPr="00142369" w:rsidRDefault="00E445B8" w:rsidP="000C2D6C">
      <w:pPr>
        <w:pStyle w:val="LightGrid-Accent31"/>
        <w:numPr>
          <w:ilvl w:val="0"/>
          <w:numId w:val="9"/>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Investment return goals, including simulations for baseline scenario, favorable and unfavorable with:</w:t>
      </w:r>
    </w:p>
    <w:p w14:paraId="0C7FAABC" w14:textId="77777777" w:rsidR="00E445B8" w:rsidRPr="00142369" w:rsidRDefault="00E445B8" w:rsidP="000C2D6C">
      <w:pPr>
        <w:pStyle w:val="LightGrid-Accent31"/>
        <w:numPr>
          <w:ilvl w:val="1"/>
          <w:numId w:val="9"/>
        </w:numPr>
        <w:spacing w:after="200" w:line="276" w:lineRule="auto"/>
        <w:ind w:left="2880"/>
        <w:jc w:val="both"/>
        <w:rPr>
          <w:rFonts w:asciiTheme="minorHAnsi" w:hAnsiTheme="minorHAnsi" w:cstheme="minorHAnsi"/>
          <w:sz w:val="20"/>
          <w:szCs w:val="20"/>
        </w:rPr>
      </w:pPr>
      <w:r w:rsidRPr="00142369">
        <w:rPr>
          <w:rFonts w:asciiTheme="minorHAnsi" w:hAnsiTheme="minorHAnsi" w:cstheme="minorHAnsi"/>
          <w:sz w:val="20"/>
          <w:szCs w:val="20"/>
        </w:rPr>
        <w:t>Rates of return on investments</w:t>
      </w:r>
    </w:p>
    <w:p w14:paraId="18C5A60C" w14:textId="77777777" w:rsidR="00E445B8" w:rsidRPr="00142369" w:rsidRDefault="00E445B8" w:rsidP="000C2D6C">
      <w:pPr>
        <w:pStyle w:val="LightGrid-Accent31"/>
        <w:numPr>
          <w:ilvl w:val="1"/>
          <w:numId w:val="9"/>
        </w:numPr>
        <w:spacing w:after="200" w:line="276" w:lineRule="auto"/>
        <w:ind w:left="2880"/>
        <w:jc w:val="both"/>
        <w:rPr>
          <w:rFonts w:asciiTheme="minorHAnsi" w:hAnsiTheme="minorHAnsi" w:cstheme="minorHAnsi"/>
          <w:sz w:val="20"/>
          <w:szCs w:val="20"/>
        </w:rPr>
      </w:pPr>
      <w:r w:rsidRPr="00142369">
        <w:rPr>
          <w:rFonts w:asciiTheme="minorHAnsi" w:hAnsiTheme="minorHAnsi" w:cstheme="minorHAnsi"/>
          <w:sz w:val="20"/>
          <w:szCs w:val="20"/>
        </w:rPr>
        <w:t xml:space="preserve">Internal rate of return for the </w:t>
      </w:r>
      <w:r w:rsidRPr="00142369">
        <w:rPr>
          <w:rFonts w:asciiTheme="minorHAnsi" w:hAnsiTheme="minorHAnsi" w:cstheme="minorHAnsi"/>
          <w:b/>
          <w:sz w:val="20"/>
          <w:szCs w:val="20"/>
        </w:rPr>
        <w:t xml:space="preserve">Fund </w:t>
      </w:r>
      <w:r w:rsidRPr="00142369">
        <w:rPr>
          <w:rFonts w:asciiTheme="minorHAnsi" w:hAnsiTheme="minorHAnsi" w:cstheme="minorHAnsi"/>
          <w:sz w:val="20"/>
          <w:szCs w:val="20"/>
        </w:rPr>
        <w:t>and for the investors (net and gross).</w:t>
      </w:r>
    </w:p>
    <w:p w14:paraId="717FEA39" w14:textId="77777777" w:rsidR="00E445B8" w:rsidRPr="00142369" w:rsidRDefault="00E445B8" w:rsidP="000C2D6C">
      <w:pPr>
        <w:pStyle w:val="LightGrid-Accent31"/>
        <w:spacing w:after="200" w:line="276" w:lineRule="auto"/>
        <w:ind w:left="3240"/>
        <w:jc w:val="both"/>
        <w:rPr>
          <w:rFonts w:asciiTheme="minorHAnsi" w:hAnsiTheme="minorHAnsi" w:cstheme="minorHAnsi"/>
          <w:sz w:val="20"/>
          <w:szCs w:val="20"/>
        </w:rPr>
      </w:pPr>
    </w:p>
    <w:p w14:paraId="53496F6D" w14:textId="487BF02C" w:rsidR="00E445B8" w:rsidRPr="00142369" w:rsidRDefault="00E445B8" w:rsidP="000C2D6C">
      <w:pPr>
        <w:pStyle w:val="LightGrid-Accent31"/>
        <w:numPr>
          <w:ilvl w:val="0"/>
          <w:numId w:val="6"/>
        </w:numPr>
        <w:spacing w:after="200" w:line="276" w:lineRule="auto"/>
        <w:jc w:val="both"/>
        <w:rPr>
          <w:rFonts w:asciiTheme="minorHAnsi" w:hAnsiTheme="minorHAnsi" w:cstheme="minorHAnsi"/>
          <w:b/>
          <w:sz w:val="20"/>
          <w:szCs w:val="20"/>
        </w:rPr>
      </w:pPr>
      <w:r w:rsidRPr="00142369">
        <w:rPr>
          <w:rFonts w:asciiTheme="minorHAnsi" w:hAnsiTheme="minorHAnsi" w:cstheme="minorHAnsi"/>
          <w:b/>
          <w:sz w:val="20"/>
          <w:szCs w:val="20"/>
        </w:rPr>
        <w:t>Fund Details - Environmental, Social, Governance:</w:t>
      </w:r>
      <w:r w:rsidR="00F065E7" w:rsidRPr="00142369">
        <w:rPr>
          <w:rFonts w:asciiTheme="minorHAnsi" w:hAnsiTheme="minorHAnsi" w:cstheme="minorHAnsi"/>
          <w:b/>
          <w:sz w:val="20"/>
          <w:szCs w:val="20"/>
        </w:rPr>
        <w:t xml:space="preserve"> </w:t>
      </w:r>
      <w:r w:rsidRPr="00142369">
        <w:rPr>
          <w:rFonts w:asciiTheme="minorHAnsi" w:hAnsiTheme="minorHAnsi" w:cstheme="minorHAnsi"/>
          <w:b/>
          <w:sz w:val="20"/>
          <w:szCs w:val="20"/>
        </w:rPr>
        <w:t>-</w:t>
      </w:r>
    </w:p>
    <w:p w14:paraId="43447B3E" w14:textId="614A98CA" w:rsidR="00E445B8" w:rsidRPr="00142369" w:rsidRDefault="00A26281" w:rsidP="000C2D6C">
      <w:pPr>
        <w:numPr>
          <w:ilvl w:val="0"/>
          <w:numId w:val="10"/>
        </w:numPr>
        <w:contextualSpacing/>
        <w:jc w:val="both"/>
        <w:rPr>
          <w:rFonts w:cstheme="minorHAnsi"/>
          <w:sz w:val="20"/>
          <w:szCs w:val="20"/>
        </w:rPr>
      </w:pPr>
      <w:r w:rsidRPr="00142369">
        <w:rPr>
          <w:rFonts w:cstheme="minorHAnsi"/>
          <w:sz w:val="20"/>
          <w:szCs w:val="20"/>
        </w:rPr>
        <w:t xml:space="preserve">The governance </w:t>
      </w:r>
      <w:r w:rsidR="00E445B8" w:rsidRPr="00142369">
        <w:rPr>
          <w:rFonts w:cstheme="minorHAnsi"/>
          <w:sz w:val="20"/>
          <w:szCs w:val="20"/>
        </w:rPr>
        <w:t>model of the Fund in particular</w:t>
      </w:r>
      <w:r w:rsidR="00B25D7A" w:rsidRPr="00142369">
        <w:rPr>
          <w:rFonts w:cstheme="minorHAnsi"/>
          <w:sz w:val="20"/>
          <w:szCs w:val="20"/>
        </w:rPr>
        <w:t xml:space="preserve"> </w:t>
      </w:r>
      <w:r w:rsidR="00E445B8" w:rsidRPr="00142369">
        <w:rPr>
          <w:rFonts w:cstheme="minorHAnsi"/>
          <w:sz w:val="20"/>
          <w:szCs w:val="20"/>
        </w:rPr>
        <w:t>shareholder meetings, investment committee and councils (include other governance policies and arrangements, where applicable);</w:t>
      </w:r>
    </w:p>
    <w:p w14:paraId="3538E0C7" w14:textId="6D435B4E" w:rsidR="00E445B8" w:rsidRPr="00142369" w:rsidRDefault="00E445B8" w:rsidP="000C2D6C">
      <w:pPr>
        <w:numPr>
          <w:ilvl w:val="0"/>
          <w:numId w:val="10"/>
        </w:numPr>
        <w:contextualSpacing/>
        <w:jc w:val="both"/>
        <w:rPr>
          <w:rFonts w:cstheme="minorHAnsi"/>
          <w:sz w:val="20"/>
          <w:szCs w:val="20"/>
        </w:rPr>
      </w:pPr>
      <w:r w:rsidRPr="00142369">
        <w:rPr>
          <w:rFonts w:cstheme="minorHAnsi"/>
          <w:sz w:val="20"/>
          <w:szCs w:val="20"/>
        </w:rPr>
        <w:t>Governance model relating to Investee Companies;</w:t>
      </w:r>
    </w:p>
    <w:p w14:paraId="2550442B" w14:textId="132E4812" w:rsidR="00E80C6D" w:rsidRPr="00E80C6D" w:rsidRDefault="00E445B8" w:rsidP="00E80C6D">
      <w:pPr>
        <w:numPr>
          <w:ilvl w:val="0"/>
          <w:numId w:val="10"/>
        </w:numPr>
        <w:contextualSpacing/>
        <w:jc w:val="both"/>
        <w:rPr>
          <w:rFonts w:cstheme="minorHAnsi"/>
          <w:sz w:val="20"/>
          <w:szCs w:val="20"/>
        </w:rPr>
      </w:pPr>
      <w:r w:rsidRPr="00142369">
        <w:rPr>
          <w:rFonts w:cstheme="minorHAnsi"/>
          <w:sz w:val="20"/>
          <w:szCs w:val="20"/>
        </w:rPr>
        <w:t xml:space="preserve">Indicate any internal and external policies which encompass social, environmental and/or ethical responsibility, and provide information about these respective policies. </w:t>
      </w:r>
    </w:p>
    <w:p w14:paraId="6AF09F2D" w14:textId="4A6407F2" w:rsidR="00730A2C" w:rsidRDefault="00730A2C" w:rsidP="00730A2C">
      <w:pPr>
        <w:ind w:left="1800"/>
        <w:contextualSpacing/>
        <w:jc w:val="both"/>
        <w:rPr>
          <w:rFonts w:cstheme="minorHAnsi"/>
          <w:sz w:val="20"/>
          <w:szCs w:val="20"/>
        </w:rPr>
      </w:pPr>
    </w:p>
    <w:p w14:paraId="7A91BC3B" w14:textId="72B08B31" w:rsidR="00E80C6D" w:rsidRDefault="00E80C6D" w:rsidP="00730A2C">
      <w:pPr>
        <w:ind w:left="1800"/>
        <w:contextualSpacing/>
        <w:jc w:val="both"/>
        <w:rPr>
          <w:rFonts w:cstheme="minorHAnsi"/>
          <w:sz w:val="20"/>
          <w:szCs w:val="20"/>
        </w:rPr>
      </w:pPr>
    </w:p>
    <w:p w14:paraId="79D8D713" w14:textId="77777777" w:rsidR="00E80C6D" w:rsidRPr="005253D7" w:rsidRDefault="00E80C6D" w:rsidP="00730A2C">
      <w:pPr>
        <w:ind w:left="1800"/>
        <w:contextualSpacing/>
        <w:jc w:val="both"/>
        <w:rPr>
          <w:rFonts w:cstheme="minorHAnsi"/>
          <w:sz w:val="20"/>
          <w:szCs w:val="20"/>
        </w:rPr>
      </w:pPr>
    </w:p>
    <w:p w14:paraId="19A173DA" w14:textId="5E57A2AF" w:rsidR="00E80C6D" w:rsidRDefault="00E80C6D" w:rsidP="007923B4">
      <w:pPr>
        <w:pStyle w:val="LightGrid-Accent31"/>
        <w:numPr>
          <w:ilvl w:val="1"/>
          <w:numId w:val="1"/>
        </w:numPr>
        <w:spacing w:after="200" w:line="276" w:lineRule="auto"/>
        <w:jc w:val="both"/>
        <w:rPr>
          <w:rStyle w:val="Heading2Char"/>
          <w:rFonts w:asciiTheme="minorHAnsi" w:eastAsia="MS Mincho" w:hAnsiTheme="minorHAnsi" w:cstheme="minorHAnsi"/>
          <w:bCs w:val="0"/>
          <w:color w:val="auto"/>
          <w:sz w:val="20"/>
          <w:szCs w:val="20"/>
          <w:lang w:val="en-US"/>
        </w:rPr>
      </w:pPr>
      <w:bookmarkStart w:id="39" w:name="_Toc112680717"/>
      <w:bookmarkStart w:id="40" w:name="_Toc429390666"/>
      <w:r>
        <w:rPr>
          <w:rStyle w:val="Heading2Char"/>
          <w:rFonts w:asciiTheme="minorHAnsi" w:eastAsia="MS Mincho" w:hAnsiTheme="minorHAnsi" w:cstheme="minorHAnsi"/>
          <w:bCs w:val="0"/>
          <w:color w:val="auto"/>
          <w:sz w:val="20"/>
          <w:szCs w:val="20"/>
          <w:lang w:val="en-US"/>
        </w:rPr>
        <w:t>Proposal Structuring by Applicants</w:t>
      </w:r>
      <w:bookmarkEnd w:id="39"/>
    </w:p>
    <w:p w14:paraId="6308EB2A" w14:textId="1B099E8C" w:rsidR="00E80C6D" w:rsidRDefault="00E80C6D" w:rsidP="00E80C6D">
      <w:pPr>
        <w:pStyle w:val="LightGrid-Accent31"/>
        <w:spacing w:after="200" w:line="276" w:lineRule="auto"/>
        <w:jc w:val="both"/>
        <w:rPr>
          <w:rStyle w:val="Heading2Char"/>
          <w:rFonts w:asciiTheme="minorHAnsi" w:eastAsia="MS Mincho" w:hAnsiTheme="minorHAnsi" w:cstheme="minorHAnsi"/>
          <w:bCs w:val="0"/>
          <w:color w:val="auto"/>
          <w:sz w:val="20"/>
          <w:szCs w:val="20"/>
          <w:lang w:val="en-US"/>
        </w:rPr>
      </w:pPr>
    </w:p>
    <w:p w14:paraId="6E6DF467" w14:textId="0EC629D0" w:rsidR="00E80C6D" w:rsidRPr="002643AB" w:rsidRDefault="00E80C6D" w:rsidP="002643AB">
      <w:pPr>
        <w:ind w:left="567"/>
        <w:rPr>
          <w:rStyle w:val="Heading2Char"/>
          <w:rFonts w:ascii="Times New Roman" w:eastAsia="MS Mincho" w:hAnsi="Times New Roman"/>
          <w:b w:val="0"/>
          <w:color w:val="auto"/>
          <w:sz w:val="20"/>
          <w:szCs w:val="20"/>
          <w:lang w:val="en-US"/>
        </w:rPr>
      </w:pPr>
      <w:bookmarkStart w:id="41" w:name="_Toc112680718"/>
      <w:r w:rsidRPr="002643AB">
        <w:rPr>
          <w:rStyle w:val="Heading2Char"/>
          <w:rFonts w:ascii="Times New Roman" w:eastAsia="MS Mincho" w:hAnsi="Times New Roman"/>
          <w:b w:val="0"/>
          <w:color w:val="auto"/>
          <w:sz w:val="20"/>
          <w:szCs w:val="20"/>
          <w:lang w:val="en-US"/>
        </w:rPr>
        <w:t>It is suggested that the Technical Proposals follow the structure outline in the table in appendix II, although this is not a requirement.</w:t>
      </w:r>
      <w:bookmarkEnd w:id="41"/>
      <w:r w:rsidR="005A2B4E">
        <w:rPr>
          <w:rStyle w:val="Heading2Char"/>
          <w:rFonts w:ascii="Times New Roman" w:eastAsia="MS Mincho" w:hAnsi="Times New Roman"/>
          <w:b w:val="0"/>
          <w:color w:val="auto"/>
          <w:sz w:val="20"/>
          <w:szCs w:val="20"/>
          <w:lang w:val="en-US"/>
        </w:rPr>
        <w:t xml:space="preserve">  It is also suggested preparing a separate summary table containing the information required in Section 2.2 above.</w:t>
      </w:r>
    </w:p>
    <w:p w14:paraId="4F158925" w14:textId="4D3442E3" w:rsidR="00E80C6D" w:rsidRPr="002643AB" w:rsidRDefault="00E80C6D" w:rsidP="002643AB">
      <w:pPr>
        <w:ind w:left="567"/>
        <w:rPr>
          <w:rStyle w:val="Heading2Char"/>
          <w:rFonts w:ascii="Times New Roman" w:eastAsia="MS Mincho" w:hAnsi="Times New Roman"/>
          <w:b w:val="0"/>
          <w:color w:val="auto"/>
          <w:sz w:val="20"/>
          <w:szCs w:val="20"/>
          <w:lang w:val="en-US"/>
        </w:rPr>
      </w:pPr>
      <w:bookmarkStart w:id="42" w:name="_Toc112680719"/>
      <w:r w:rsidRPr="002643AB">
        <w:rPr>
          <w:rStyle w:val="Heading2Char"/>
          <w:rFonts w:ascii="Times New Roman" w:eastAsia="MS Mincho" w:hAnsi="Times New Roman"/>
          <w:b w:val="0"/>
          <w:color w:val="auto"/>
          <w:sz w:val="20"/>
          <w:szCs w:val="20"/>
          <w:lang w:val="en-US"/>
        </w:rPr>
        <w:t>Applicants should take note that the DBJ will hold an online orientation seminar for the benefit of all Applicants wishing to submit a proposal.  The seminar will be held sometime after the issue date of the Call for Proposals.</w:t>
      </w:r>
      <w:bookmarkEnd w:id="42"/>
    </w:p>
    <w:p w14:paraId="73A5DA96" w14:textId="4D24990E" w:rsidR="00811D40" w:rsidRPr="002643AB" w:rsidRDefault="00E80C6D" w:rsidP="002643AB">
      <w:pPr>
        <w:ind w:left="567"/>
        <w:rPr>
          <w:rStyle w:val="Heading2Char"/>
          <w:rFonts w:ascii="Times New Roman" w:eastAsia="MS Mincho" w:hAnsi="Times New Roman"/>
          <w:b w:val="0"/>
          <w:color w:val="auto"/>
          <w:sz w:val="20"/>
          <w:szCs w:val="20"/>
          <w:lang w:val="en-US"/>
        </w:rPr>
      </w:pPr>
      <w:bookmarkStart w:id="43" w:name="_Toc112680720"/>
      <w:r w:rsidRPr="002643AB">
        <w:rPr>
          <w:rStyle w:val="Heading2Char"/>
          <w:rFonts w:ascii="Times New Roman" w:eastAsia="MS Mincho" w:hAnsi="Times New Roman"/>
          <w:b w:val="0"/>
          <w:color w:val="auto"/>
          <w:sz w:val="20"/>
          <w:szCs w:val="20"/>
          <w:lang w:val="en-US"/>
        </w:rPr>
        <w:t>Applicants should contact the DBJ via</w:t>
      </w:r>
      <w:bookmarkEnd w:id="43"/>
      <w:r w:rsidRPr="002643AB">
        <w:rPr>
          <w:rStyle w:val="Heading2Char"/>
          <w:rFonts w:ascii="Times New Roman" w:eastAsia="MS Mincho" w:hAnsi="Times New Roman"/>
          <w:b w:val="0"/>
          <w:color w:val="auto"/>
          <w:sz w:val="20"/>
          <w:szCs w:val="20"/>
          <w:lang w:val="en-US"/>
        </w:rPr>
        <w:t xml:space="preserve"> </w:t>
      </w:r>
      <w:hyperlink r:id="rId20" w:history="1">
        <w:r w:rsidR="00811D40" w:rsidRPr="005B60C1">
          <w:rPr>
            <w:rStyle w:val="Hyperlink"/>
            <w:bCs/>
            <w:sz w:val="20"/>
            <w:szCs w:val="20"/>
          </w:rPr>
          <w:t>thinkbigee@dbankjm.com</w:t>
        </w:r>
      </w:hyperlink>
      <w:r w:rsidR="00811D40" w:rsidRPr="002643AB">
        <w:rPr>
          <w:rStyle w:val="Heading2Char"/>
          <w:rFonts w:ascii="Times New Roman" w:eastAsia="MS Mincho" w:hAnsi="Times New Roman"/>
          <w:b w:val="0"/>
          <w:color w:val="auto"/>
          <w:sz w:val="20"/>
          <w:szCs w:val="20"/>
          <w:lang w:val="en-US"/>
        </w:rPr>
        <w:t xml:space="preserve"> to register.  Attendance </w:t>
      </w:r>
      <w:r w:rsidR="00315E56" w:rsidRPr="00315E56">
        <w:rPr>
          <w:rStyle w:val="Heading2Char"/>
          <w:rFonts w:ascii="Times New Roman" w:eastAsia="MS Mincho" w:hAnsi="Times New Roman"/>
          <w:b w:val="0"/>
          <w:color w:val="auto"/>
          <w:sz w:val="20"/>
          <w:szCs w:val="20"/>
          <w:lang w:val="en-US"/>
        </w:rPr>
        <w:t>at</w:t>
      </w:r>
      <w:r w:rsidR="00811D40" w:rsidRPr="002643AB">
        <w:rPr>
          <w:rStyle w:val="Heading2Char"/>
          <w:rFonts w:ascii="Times New Roman" w:eastAsia="MS Mincho" w:hAnsi="Times New Roman"/>
          <w:b w:val="0"/>
          <w:color w:val="auto"/>
          <w:sz w:val="20"/>
          <w:szCs w:val="20"/>
          <w:lang w:val="en-US"/>
        </w:rPr>
        <w:t xml:space="preserve"> the seminar while not mandatory, is strongly encouraged.</w:t>
      </w:r>
    </w:p>
    <w:p w14:paraId="7F69D719" w14:textId="01A8702F" w:rsidR="00811D40" w:rsidRPr="002643AB" w:rsidRDefault="00811D40" w:rsidP="002643AB">
      <w:pPr>
        <w:ind w:left="567"/>
        <w:rPr>
          <w:rStyle w:val="Heading2Char"/>
          <w:rFonts w:ascii="Times New Roman" w:eastAsia="MS Mincho" w:hAnsi="Times New Roman"/>
          <w:b w:val="0"/>
          <w:color w:val="auto"/>
          <w:sz w:val="20"/>
          <w:szCs w:val="20"/>
          <w:lang w:val="en-US"/>
        </w:rPr>
      </w:pPr>
      <w:bookmarkStart w:id="44" w:name="_Toc112680721"/>
      <w:r w:rsidRPr="002643AB">
        <w:rPr>
          <w:rStyle w:val="Heading2Char"/>
          <w:rFonts w:ascii="Times New Roman" w:eastAsia="MS Mincho" w:hAnsi="Times New Roman"/>
          <w:b w:val="0"/>
          <w:color w:val="auto"/>
          <w:sz w:val="20"/>
          <w:szCs w:val="20"/>
          <w:lang w:val="en-US"/>
        </w:rPr>
        <w:t>Depending on the outcome of the orientation seminar, the DBJ may then decide to offer individual follow up guidance seminars to all interested Applicants on a one to one basis.</w:t>
      </w:r>
      <w:bookmarkEnd w:id="44"/>
    </w:p>
    <w:p w14:paraId="5DC32CDB" w14:textId="77777777" w:rsidR="00E80C6D" w:rsidRPr="002643AB" w:rsidRDefault="00E80C6D" w:rsidP="002643AB">
      <w:pPr>
        <w:pStyle w:val="LightGrid-Accent31"/>
        <w:spacing w:after="200" w:line="276" w:lineRule="auto"/>
        <w:jc w:val="both"/>
        <w:rPr>
          <w:rStyle w:val="Heading2Char"/>
          <w:rFonts w:asciiTheme="minorHAnsi" w:eastAsia="MS Mincho" w:hAnsiTheme="minorHAnsi" w:cstheme="minorHAnsi"/>
          <w:bCs w:val="0"/>
          <w:color w:val="auto"/>
          <w:sz w:val="20"/>
          <w:szCs w:val="20"/>
          <w:lang w:val="en-US"/>
        </w:rPr>
      </w:pPr>
    </w:p>
    <w:p w14:paraId="43E6B65B" w14:textId="67E00EB7" w:rsidR="00E445B8" w:rsidRPr="007923B4" w:rsidRDefault="00E445B8" w:rsidP="007923B4">
      <w:pPr>
        <w:pStyle w:val="LightGrid-Accent31"/>
        <w:numPr>
          <w:ilvl w:val="1"/>
          <w:numId w:val="1"/>
        </w:numPr>
        <w:spacing w:after="200" w:line="276" w:lineRule="auto"/>
        <w:jc w:val="both"/>
        <w:rPr>
          <w:rFonts w:asciiTheme="minorHAnsi" w:hAnsiTheme="minorHAnsi" w:cstheme="minorHAnsi"/>
          <w:b/>
          <w:sz w:val="20"/>
          <w:szCs w:val="20"/>
        </w:rPr>
      </w:pPr>
      <w:bookmarkStart w:id="45" w:name="_Toc112680722"/>
      <w:r w:rsidRPr="00142369">
        <w:rPr>
          <w:rStyle w:val="Heading2Char"/>
          <w:rFonts w:asciiTheme="minorHAnsi" w:hAnsiTheme="minorHAnsi" w:cstheme="minorHAnsi"/>
          <w:sz w:val="20"/>
          <w:szCs w:val="20"/>
        </w:rPr>
        <w:t>Deadline &amp; Submission Method for Proposals</w:t>
      </w:r>
      <w:bookmarkEnd w:id="40"/>
      <w:bookmarkEnd w:id="45"/>
    </w:p>
    <w:p w14:paraId="188AA152" w14:textId="073C6557" w:rsidR="00730A2C" w:rsidRPr="00730A2C" w:rsidRDefault="00730A2C" w:rsidP="00A545C2">
      <w:pPr>
        <w:pStyle w:val="ListParagraph"/>
        <w:numPr>
          <w:ilvl w:val="0"/>
          <w:numId w:val="33"/>
        </w:numPr>
        <w:rPr>
          <w:rFonts w:asciiTheme="minorHAnsi" w:eastAsia="MS Mincho" w:hAnsiTheme="minorHAnsi" w:cstheme="minorHAnsi"/>
          <w:b/>
          <w:bCs/>
          <w:sz w:val="20"/>
          <w:szCs w:val="20"/>
        </w:rPr>
      </w:pPr>
      <w:r w:rsidRPr="00730A2C">
        <w:rPr>
          <w:rFonts w:asciiTheme="minorHAnsi" w:eastAsia="MS Mincho" w:hAnsiTheme="minorHAnsi" w:cstheme="minorHAnsi"/>
          <w:b/>
          <w:bCs/>
          <w:sz w:val="20"/>
          <w:szCs w:val="20"/>
        </w:rPr>
        <w:t xml:space="preserve">Proposals will be accepted in Hard Copies or Soft Copies </w:t>
      </w:r>
    </w:p>
    <w:p w14:paraId="63D0C16D" w14:textId="502557A4" w:rsidR="00A545C2" w:rsidRPr="00E86D49" w:rsidRDefault="00730A2C" w:rsidP="00730A2C">
      <w:pPr>
        <w:pStyle w:val="ListParagraph"/>
        <w:numPr>
          <w:ilvl w:val="0"/>
          <w:numId w:val="33"/>
        </w:numPr>
        <w:rPr>
          <w:rFonts w:asciiTheme="minorHAnsi" w:eastAsia="MS Mincho" w:hAnsiTheme="minorHAnsi" w:cstheme="minorHAnsi"/>
          <w:sz w:val="20"/>
          <w:szCs w:val="20"/>
        </w:rPr>
      </w:pPr>
      <w:r w:rsidRPr="00730A2C">
        <w:rPr>
          <w:rFonts w:asciiTheme="minorHAnsi" w:eastAsia="MS Mincho" w:hAnsiTheme="minorHAnsi" w:cstheme="minorHAnsi"/>
          <w:sz w:val="20"/>
          <w:szCs w:val="20"/>
        </w:rPr>
        <w:t xml:space="preserve">If Proposals are submitted via Hard Copies, both Technical and Financial Proposals must be </w:t>
      </w:r>
      <w:r w:rsidR="00295E4C">
        <w:rPr>
          <w:rFonts w:asciiTheme="minorHAnsi" w:eastAsia="MS Mincho" w:hAnsiTheme="minorHAnsi" w:cstheme="minorHAnsi"/>
          <w:sz w:val="20"/>
          <w:szCs w:val="20"/>
        </w:rPr>
        <w:t xml:space="preserve">submitted </w:t>
      </w:r>
      <w:r w:rsidR="00295E4C" w:rsidRPr="00730A2C">
        <w:rPr>
          <w:rFonts w:asciiTheme="minorHAnsi" w:eastAsia="MS Mincho" w:hAnsiTheme="minorHAnsi" w:cstheme="minorHAnsi"/>
          <w:sz w:val="20"/>
          <w:szCs w:val="20"/>
        </w:rPr>
        <w:t>separately</w:t>
      </w:r>
      <w:r w:rsidR="00C41251">
        <w:rPr>
          <w:rFonts w:asciiTheme="minorHAnsi" w:eastAsia="MS Mincho" w:hAnsiTheme="minorHAnsi" w:cstheme="minorHAnsi"/>
          <w:sz w:val="20"/>
          <w:szCs w:val="20"/>
        </w:rPr>
        <w:t xml:space="preserve">, simultaneously </w:t>
      </w:r>
      <w:r w:rsidRPr="00730A2C">
        <w:rPr>
          <w:rFonts w:asciiTheme="minorHAnsi" w:eastAsia="MS Mincho" w:hAnsiTheme="minorHAnsi" w:cstheme="minorHAnsi"/>
          <w:sz w:val="20"/>
          <w:szCs w:val="20"/>
        </w:rPr>
        <w:t>in sealed envelopes</w:t>
      </w:r>
      <w:r>
        <w:rPr>
          <w:rFonts w:asciiTheme="minorHAnsi" w:eastAsia="MS Mincho" w:hAnsiTheme="minorHAnsi" w:cstheme="minorHAnsi"/>
          <w:sz w:val="20"/>
          <w:szCs w:val="20"/>
        </w:rPr>
        <w:t xml:space="preserve"> </w:t>
      </w:r>
      <w:r w:rsidR="00A545C2" w:rsidRPr="00730A2C">
        <w:rPr>
          <w:rFonts w:cstheme="minorHAnsi"/>
          <w:sz w:val="20"/>
          <w:szCs w:val="20"/>
        </w:rPr>
        <w:t xml:space="preserve">via mail or courier, or presented in person by a Proposer’s </w:t>
      </w:r>
      <w:r w:rsidR="00A545C2" w:rsidRPr="00730A2C">
        <w:rPr>
          <w:rFonts w:eastAsia="MS Mincho" w:cstheme="minorHAnsi"/>
          <w:sz w:val="20"/>
          <w:szCs w:val="20"/>
        </w:rPr>
        <w:t xml:space="preserve">representative, to the address below on or before 3:00 p.m. on the </w:t>
      </w:r>
      <w:r w:rsidR="005B60C1" w:rsidRPr="00C82622">
        <w:rPr>
          <w:rFonts w:eastAsia="MS Mincho" w:cstheme="minorHAnsi"/>
          <w:sz w:val="20"/>
          <w:szCs w:val="20"/>
        </w:rPr>
        <w:t xml:space="preserve">November </w:t>
      </w:r>
      <w:r w:rsidR="008358B0" w:rsidRPr="00C82622">
        <w:rPr>
          <w:rFonts w:eastAsia="MS Mincho" w:cstheme="minorHAnsi"/>
          <w:sz w:val="20"/>
          <w:szCs w:val="20"/>
        </w:rPr>
        <w:t>21</w:t>
      </w:r>
      <w:r w:rsidR="00AE3FFD" w:rsidRPr="00C82622">
        <w:rPr>
          <w:rFonts w:cs="Arial"/>
          <w:b/>
          <w:bCs/>
          <w:sz w:val="20"/>
          <w:szCs w:val="20"/>
        </w:rPr>
        <w:t>, 2022</w:t>
      </w:r>
      <w:r w:rsidR="003655F9" w:rsidRPr="00C82622">
        <w:rPr>
          <w:rFonts w:eastAsia="MS Mincho" w:cstheme="minorHAnsi"/>
          <w:bCs/>
          <w:sz w:val="20"/>
          <w:szCs w:val="20"/>
        </w:rPr>
        <w:t>.</w:t>
      </w:r>
      <w:r w:rsidR="00A545C2" w:rsidRPr="00730A2C">
        <w:rPr>
          <w:rFonts w:eastAsia="MS Mincho" w:cstheme="minorHAnsi"/>
          <w:sz w:val="20"/>
          <w:szCs w:val="20"/>
        </w:rPr>
        <w:t xml:space="preserve">  </w:t>
      </w:r>
      <w:r w:rsidR="00C41251">
        <w:rPr>
          <w:rFonts w:eastAsia="MS Mincho" w:cstheme="minorHAnsi"/>
          <w:sz w:val="20"/>
          <w:szCs w:val="20"/>
        </w:rPr>
        <w:t>A thumb drive must be provided with Hard Copies as per the required format in IV below.</w:t>
      </w:r>
    </w:p>
    <w:p w14:paraId="11CEDFAD" w14:textId="53A2668A" w:rsidR="00A545C2" w:rsidRPr="006451B6" w:rsidRDefault="00376AA4" w:rsidP="00E86D49">
      <w:pPr>
        <w:pStyle w:val="LightGrid-Accent31"/>
        <w:ind w:left="0"/>
        <w:jc w:val="center"/>
        <w:rPr>
          <w:rFonts w:asciiTheme="minorHAnsi" w:hAnsiTheme="minorHAnsi" w:cstheme="minorHAnsi"/>
          <w:b/>
          <w:sz w:val="22"/>
          <w:szCs w:val="22"/>
        </w:rPr>
      </w:pPr>
      <w:r>
        <w:rPr>
          <w:rFonts w:asciiTheme="minorHAnsi" w:hAnsiTheme="minorHAnsi" w:cstheme="minorHAnsi"/>
          <w:b/>
          <w:sz w:val="22"/>
          <w:szCs w:val="22"/>
        </w:rPr>
        <w:lastRenderedPageBreak/>
        <w:t>Project Management Office (PMO)</w:t>
      </w:r>
    </w:p>
    <w:p w14:paraId="60BD5C0D" w14:textId="3A8FFB9A" w:rsidR="00D33584" w:rsidRDefault="00327F03" w:rsidP="00E86D49">
      <w:pPr>
        <w:pStyle w:val="LightGrid-Accent31"/>
        <w:ind w:left="0"/>
        <w:jc w:val="center"/>
        <w:rPr>
          <w:rFonts w:asciiTheme="minorHAnsi" w:hAnsiTheme="minorHAnsi" w:cstheme="minorHAnsi"/>
          <w:b/>
          <w:sz w:val="22"/>
          <w:szCs w:val="22"/>
        </w:rPr>
      </w:pPr>
      <w:r w:rsidRPr="00327F03">
        <w:rPr>
          <w:rFonts w:asciiTheme="minorHAnsi" w:hAnsiTheme="minorHAnsi" w:cstheme="minorHAnsi"/>
          <w:b/>
          <w:sz w:val="22"/>
          <w:szCs w:val="22"/>
        </w:rPr>
        <w:t>Boosting Innovation, Growth and</w:t>
      </w:r>
    </w:p>
    <w:p w14:paraId="468D6719" w14:textId="40B42600" w:rsidR="00327F03" w:rsidRDefault="00327F03" w:rsidP="00E86D49">
      <w:pPr>
        <w:pStyle w:val="LightGrid-Accent31"/>
        <w:ind w:left="0"/>
        <w:jc w:val="center"/>
        <w:rPr>
          <w:rFonts w:asciiTheme="minorHAnsi" w:hAnsiTheme="minorHAnsi" w:cstheme="minorHAnsi"/>
          <w:b/>
          <w:sz w:val="22"/>
          <w:szCs w:val="22"/>
        </w:rPr>
      </w:pPr>
      <w:r w:rsidRPr="00327F03">
        <w:rPr>
          <w:rFonts w:asciiTheme="minorHAnsi" w:hAnsiTheme="minorHAnsi" w:cstheme="minorHAnsi"/>
          <w:b/>
          <w:sz w:val="22"/>
          <w:szCs w:val="22"/>
        </w:rPr>
        <w:t>Entrepreneurship Ecosystems (BIGEE) Programme</w:t>
      </w:r>
    </w:p>
    <w:p w14:paraId="49E0651C" w14:textId="77777777" w:rsidR="00A545C2" w:rsidRPr="006451B6" w:rsidRDefault="00A545C2" w:rsidP="00E86D49">
      <w:pPr>
        <w:pStyle w:val="LightGrid-Accent31"/>
        <w:ind w:left="0"/>
        <w:jc w:val="center"/>
        <w:rPr>
          <w:rFonts w:asciiTheme="minorHAnsi" w:hAnsiTheme="minorHAnsi" w:cstheme="minorHAnsi"/>
          <w:b/>
          <w:sz w:val="22"/>
          <w:szCs w:val="22"/>
        </w:rPr>
      </w:pPr>
      <w:r w:rsidRPr="006451B6">
        <w:rPr>
          <w:rFonts w:asciiTheme="minorHAnsi" w:hAnsiTheme="minorHAnsi" w:cstheme="minorHAnsi"/>
          <w:b/>
          <w:sz w:val="22"/>
          <w:szCs w:val="22"/>
        </w:rPr>
        <w:t>Development Bank of Jamaica Limited</w:t>
      </w:r>
    </w:p>
    <w:p w14:paraId="4093C46E" w14:textId="77777777" w:rsidR="00A545C2" w:rsidRPr="006451B6" w:rsidRDefault="00A545C2" w:rsidP="00E86D49">
      <w:pPr>
        <w:pStyle w:val="LightGrid-Accent31"/>
        <w:ind w:left="0"/>
        <w:jc w:val="center"/>
        <w:rPr>
          <w:rFonts w:asciiTheme="minorHAnsi" w:hAnsiTheme="minorHAnsi" w:cstheme="minorHAnsi"/>
          <w:b/>
          <w:sz w:val="22"/>
          <w:szCs w:val="22"/>
        </w:rPr>
      </w:pPr>
      <w:r w:rsidRPr="006451B6">
        <w:rPr>
          <w:rFonts w:asciiTheme="minorHAnsi" w:hAnsiTheme="minorHAnsi" w:cstheme="minorHAnsi"/>
          <w:b/>
          <w:sz w:val="22"/>
          <w:szCs w:val="22"/>
        </w:rPr>
        <w:t>11a-15 Oxford Road</w:t>
      </w:r>
    </w:p>
    <w:p w14:paraId="7FE380F4" w14:textId="4D0071D6" w:rsidR="00A545C2" w:rsidRPr="006451B6" w:rsidRDefault="00A545C2" w:rsidP="00E86D49">
      <w:pPr>
        <w:pStyle w:val="LightGrid-Accent31"/>
        <w:ind w:left="0"/>
        <w:jc w:val="center"/>
        <w:rPr>
          <w:rFonts w:asciiTheme="minorHAnsi" w:hAnsiTheme="minorHAnsi" w:cstheme="minorHAnsi"/>
          <w:b/>
          <w:sz w:val="22"/>
          <w:szCs w:val="22"/>
        </w:rPr>
      </w:pPr>
      <w:r w:rsidRPr="006451B6">
        <w:rPr>
          <w:rFonts w:asciiTheme="minorHAnsi" w:hAnsiTheme="minorHAnsi" w:cstheme="minorHAnsi"/>
          <w:b/>
          <w:sz w:val="22"/>
          <w:szCs w:val="22"/>
        </w:rPr>
        <w:t>Kingston 5</w:t>
      </w:r>
      <w:r w:rsidR="005253D7">
        <w:rPr>
          <w:rFonts w:asciiTheme="minorHAnsi" w:hAnsiTheme="minorHAnsi" w:cstheme="minorHAnsi"/>
          <w:b/>
          <w:sz w:val="22"/>
          <w:szCs w:val="22"/>
        </w:rPr>
        <w:t>, Jamaica</w:t>
      </w:r>
    </w:p>
    <w:p w14:paraId="49277992" w14:textId="0A6FC53C" w:rsidR="00A545C2" w:rsidRDefault="00A545C2" w:rsidP="00C41251">
      <w:pPr>
        <w:pStyle w:val="LightGrid-Accent31"/>
        <w:spacing w:after="200" w:line="276" w:lineRule="auto"/>
        <w:ind w:left="0"/>
        <w:jc w:val="both"/>
        <w:rPr>
          <w:rFonts w:asciiTheme="minorHAnsi" w:hAnsiTheme="minorHAnsi" w:cstheme="minorHAnsi"/>
          <w:sz w:val="20"/>
          <w:szCs w:val="20"/>
        </w:rPr>
      </w:pPr>
    </w:p>
    <w:p w14:paraId="2E3E5493" w14:textId="77777777" w:rsidR="00A545C2" w:rsidRPr="00142369" w:rsidRDefault="00A545C2" w:rsidP="00313A22">
      <w:pPr>
        <w:pStyle w:val="LightGrid-Accent31"/>
        <w:spacing w:after="200" w:line="276" w:lineRule="auto"/>
        <w:ind w:left="0"/>
        <w:rPr>
          <w:rFonts w:asciiTheme="minorHAnsi" w:hAnsiTheme="minorHAnsi" w:cstheme="minorHAnsi"/>
          <w:sz w:val="20"/>
          <w:szCs w:val="20"/>
        </w:rPr>
      </w:pPr>
    </w:p>
    <w:p w14:paraId="4454E8E1" w14:textId="7365C0D4" w:rsidR="00E228D6" w:rsidRPr="00103D39" w:rsidRDefault="0099654D" w:rsidP="00313A22">
      <w:pPr>
        <w:pStyle w:val="LightGrid-Accent31"/>
        <w:numPr>
          <w:ilvl w:val="0"/>
          <w:numId w:val="33"/>
        </w:numPr>
        <w:spacing w:after="200" w:line="276" w:lineRule="auto"/>
        <w:rPr>
          <w:rFonts w:asciiTheme="minorHAnsi" w:hAnsiTheme="minorHAnsi" w:cstheme="minorHAnsi"/>
          <w:sz w:val="20"/>
          <w:szCs w:val="20"/>
        </w:rPr>
      </w:pPr>
      <w:r w:rsidRPr="00313A22">
        <w:rPr>
          <w:rFonts w:asciiTheme="minorHAnsi" w:hAnsiTheme="minorHAnsi" w:cstheme="minorHAnsi"/>
          <w:sz w:val="20"/>
          <w:szCs w:val="20"/>
        </w:rPr>
        <w:t xml:space="preserve">Proposals </w:t>
      </w:r>
      <w:r w:rsidR="00313A22" w:rsidRPr="00313A22">
        <w:rPr>
          <w:rFonts w:asciiTheme="minorHAnsi" w:hAnsiTheme="minorHAnsi" w:cstheme="minorHAnsi"/>
          <w:sz w:val="20"/>
          <w:szCs w:val="20"/>
        </w:rPr>
        <w:t>submitted in</w:t>
      </w:r>
      <w:r w:rsidR="00A545C2">
        <w:rPr>
          <w:rFonts w:asciiTheme="minorHAnsi" w:hAnsiTheme="minorHAnsi" w:cstheme="minorHAnsi"/>
          <w:b/>
          <w:sz w:val="20"/>
          <w:szCs w:val="20"/>
        </w:rPr>
        <w:t xml:space="preserve"> </w:t>
      </w:r>
      <w:r w:rsidR="00A545C2" w:rsidRPr="00103D39">
        <w:rPr>
          <w:rFonts w:asciiTheme="minorHAnsi" w:hAnsiTheme="minorHAnsi" w:cstheme="minorHAnsi"/>
          <w:bCs/>
          <w:sz w:val="20"/>
          <w:szCs w:val="20"/>
        </w:rPr>
        <w:t>Soft Copies</w:t>
      </w:r>
      <w:r w:rsidR="00313A22">
        <w:rPr>
          <w:rFonts w:asciiTheme="minorHAnsi" w:hAnsiTheme="minorHAnsi" w:cstheme="minorHAnsi"/>
          <w:bCs/>
          <w:sz w:val="20"/>
          <w:szCs w:val="20"/>
        </w:rPr>
        <w:t xml:space="preserve"> </w:t>
      </w:r>
      <w:r w:rsidR="00A545C2" w:rsidRPr="00103D39">
        <w:rPr>
          <w:rFonts w:asciiTheme="minorHAnsi" w:hAnsiTheme="minorHAnsi" w:cstheme="minorHAnsi"/>
          <w:bCs/>
          <w:sz w:val="20"/>
          <w:szCs w:val="20"/>
        </w:rPr>
        <w:t>should be submitted via email to</w:t>
      </w:r>
      <w:r w:rsidR="00651146">
        <w:rPr>
          <w:rFonts w:asciiTheme="minorHAnsi" w:hAnsiTheme="minorHAnsi" w:cstheme="minorHAnsi"/>
          <w:bCs/>
          <w:sz w:val="20"/>
          <w:szCs w:val="20"/>
        </w:rPr>
        <w:t>:</w:t>
      </w:r>
      <w:r w:rsidR="00A545C2">
        <w:rPr>
          <w:rFonts w:asciiTheme="minorHAnsi" w:hAnsiTheme="minorHAnsi" w:cstheme="minorHAnsi"/>
          <w:b/>
          <w:sz w:val="20"/>
          <w:szCs w:val="20"/>
        </w:rPr>
        <w:t xml:space="preserve"> </w:t>
      </w:r>
      <w:r w:rsidR="00436DB8" w:rsidRPr="00232758">
        <w:rPr>
          <w:rStyle w:val="Hyperlink"/>
          <w:rFonts w:asciiTheme="minorHAnsi" w:eastAsiaTheme="minorHAnsi" w:hAnsiTheme="minorHAnsi" w:cs="Arial"/>
          <w:b/>
          <w:i/>
          <w:sz w:val="20"/>
          <w:szCs w:val="20"/>
        </w:rPr>
        <w:t>thinkbigee</w:t>
      </w:r>
      <w:r w:rsidR="00A545C2" w:rsidRPr="00232758">
        <w:rPr>
          <w:rStyle w:val="Hyperlink"/>
          <w:rFonts w:asciiTheme="minorHAnsi" w:eastAsiaTheme="minorHAnsi" w:hAnsiTheme="minorHAnsi" w:cs="Arial"/>
          <w:b/>
          <w:i/>
          <w:sz w:val="20"/>
          <w:szCs w:val="20"/>
        </w:rPr>
        <w:t>@dbankjm.com.</w:t>
      </w:r>
    </w:p>
    <w:p w14:paraId="5334C0C3" w14:textId="3F2B6B7B" w:rsidR="0052432C" w:rsidRPr="00C41251" w:rsidRDefault="00600541">
      <w:pPr>
        <w:pStyle w:val="LightGrid-Accent31"/>
        <w:numPr>
          <w:ilvl w:val="0"/>
          <w:numId w:val="33"/>
        </w:numPr>
        <w:spacing w:after="200" w:line="276" w:lineRule="auto"/>
        <w:jc w:val="both"/>
        <w:rPr>
          <w:rFonts w:asciiTheme="minorHAnsi" w:hAnsiTheme="minorHAnsi" w:cstheme="minorHAnsi"/>
          <w:sz w:val="20"/>
          <w:szCs w:val="20"/>
        </w:rPr>
      </w:pPr>
      <w:r w:rsidRPr="00C41251">
        <w:rPr>
          <w:rFonts w:asciiTheme="minorHAnsi" w:hAnsiTheme="minorHAnsi" w:cstheme="minorHAnsi"/>
          <w:sz w:val="20"/>
          <w:szCs w:val="20"/>
        </w:rPr>
        <w:t xml:space="preserve">Applicants must submit a soft copy </w:t>
      </w:r>
      <w:r w:rsidR="00B607BF" w:rsidRPr="00C41251">
        <w:rPr>
          <w:rFonts w:asciiTheme="minorHAnsi" w:hAnsiTheme="minorHAnsi" w:cstheme="minorHAnsi"/>
          <w:sz w:val="20"/>
          <w:szCs w:val="20"/>
        </w:rPr>
        <w:t>of their Proposal</w:t>
      </w:r>
      <w:r w:rsidRPr="00C41251">
        <w:rPr>
          <w:rFonts w:asciiTheme="minorHAnsi" w:hAnsiTheme="minorHAnsi" w:cstheme="minorHAnsi"/>
          <w:sz w:val="20"/>
          <w:szCs w:val="20"/>
        </w:rPr>
        <w:t xml:space="preserve"> </w:t>
      </w:r>
      <w:r w:rsidR="0052432C" w:rsidRPr="00C41251">
        <w:rPr>
          <w:rFonts w:asciiTheme="minorHAnsi" w:hAnsiTheme="minorHAnsi" w:cstheme="minorHAnsi"/>
          <w:sz w:val="20"/>
          <w:szCs w:val="20"/>
        </w:rPr>
        <w:t>in the following format:</w:t>
      </w:r>
    </w:p>
    <w:p w14:paraId="5F8C2803" w14:textId="37383E80" w:rsidR="00627559" w:rsidRPr="00C41251" w:rsidRDefault="0052432C" w:rsidP="00103D39">
      <w:pPr>
        <w:pStyle w:val="LightGrid-Accent31"/>
        <w:numPr>
          <w:ilvl w:val="0"/>
          <w:numId w:val="34"/>
        </w:numPr>
        <w:spacing w:line="276" w:lineRule="auto"/>
        <w:rPr>
          <w:rFonts w:asciiTheme="minorHAnsi" w:hAnsiTheme="minorHAnsi" w:cstheme="minorHAnsi"/>
          <w:sz w:val="20"/>
          <w:szCs w:val="20"/>
        </w:rPr>
      </w:pPr>
      <w:r w:rsidRPr="00C41251">
        <w:rPr>
          <w:rFonts w:asciiTheme="minorHAnsi" w:hAnsiTheme="minorHAnsi" w:cstheme="minorHAnsi"/>
          <w:sz w:val="20"/>
          <w:szCs w:val="20"/>
        </w:rPr>
        <w:t xml:space="preserve">DOC, DOCX, or PDF </w:t>
      </w:r>
    </w:p>
    <w:p w14:paraId="5D2DD126" w14:textId="03C28367" w:rsidR="00627559" w:rsidRPr="00C41251" w:rsidRDefault="0052432C" w:rsidP="00103D39">
      <w:pPr>
        <w:pStyle w:val="LightGrid-Accent31"/>
        <w:numPr>
          <w:ilvl w:val="0"/>
          <w:numId w:val="34"/>
        </w:numPr>
        <w:spacing w:line="276" w:lineRule="auto"/>
        <w:rPr>
          <w:rFonts w:asciiTheme="minorHAnsi" w:hAnsiTheme="minorHAnsi" w:cstheme="minorHAnsi"/>
          <w:sz w:val="20"/>
          <w:szCs w:val="20"/>
        </w:rPr>
      </w:pPr>
      <w:r w:rsidRPr="00C41251">
        <w:rPr>
          <w:rFonts w:asciiTheme="minorHAnsi" w:hAnsiTheme="minorHAnsi" w:cstheme="minorHAnsi"/>
          <w:sz w:val="20"/>
          <w:szCs w:val="20"/>
        </w:rPr>
        <w:t xml:space="preserve">Cost Structure, detailing the administration fee and the performance fee and Cash Flow of the </w:t>
      </w:r>
      <w:r w:rsidRPr="00C41251">
        <w:rPr>
          <w:rFonts w:asciiTheme="minorHAnsi" w:hAnsiTheme="minorHAnsi" w:cstheme="minorHAnsi"/>
          <w:b/>
          <w:sz w:val="20"/>
          <w:szCs w:val="20"/>
        </w:rPr>
        <w:t>Fund</w:t>
      </w:r>
    </w:p>
    <w:p w14:paraId="39107E3A" w14:textId="794A6784" w:rsidR="00B607BF" w:rsidRPr="00C41251" w:rsidRDefault="0052432C" w:rsidP="000C2D6C">
      <w:pPr>
        <w:pStyle w:val="LightGrid-Accent31"/>
        <w:numPr>
          <w:ilvl w:val="0"/>
          <w:numId w:val="34"/>
        </w:numPr>
        <w:spacing w:line="276" w:lineRule="auto"/>
        <w:rPr>
          <w:rFonts w:asciiTheme="minorHAnsi" w:hAnsiTheme="minorHAnsi" w:cstheme="minorHAnsi"/>
          <w:sz w:val="20"/>
          <w:szCs w:val="20"/>
        </w:rPr>
      </w:pPr>
      <w:r w:rsidRPr="00C41251">
        <w:rPr>
          <w:rFonts w:asciiTheme="minorHAnsi" w:hAnsiTheme="minorHAnsi" w:cstheme="minorHAnsi"/>
          <w:sz w:val="20"/>
          <w:szCs w:val="20"/>
        </w:rPr>
        <w:t xml:space="preserve"> (Items 2.2 c) i, ii, iii</w:t>
      </w:r>
      <w:r w:rsidR="00722144" w:rsidRPr="00C41251">
        <w:rPr>
          <w:rFonts w:asciiTheme="minorHAnsi" w:hAnsiTheme="minorHAnsi" w:cstheme="minorHAnsi"/>
          <w:sz w:val="20"/>
          <w:szCs w:val="20"/>
        </w:rPr>
        <w:t xml:space="preserve"> &amp; iv</w:t>
      </w:r>
      <w:r w:rsidRPr="00C41251">
        <w:rPr>
          <w:rFonts w:asciiTheme="minorHAnsi" w:hAnsiTheme="minorHAnsi" w:cstheme="minorHAnsi"/>
          <w:sz w:val="20"/>
          <w:szCs w:val="20"/>
        </w:rPr>
        <w:t>) in Excel format (2016 or later).</w:t>
      </w:r>
      <w:r w:rsidR="00B607BF" w:rsidRPr="00C41251">
        <w:rPr>
          <w:rFonts w:asciiTheme="minorHAnsi" w:hAnsiTheme="minorHAnsi" w:cstheme="minorHAnsi"/>
          <w:sz w:val="20"/>
          <w:szCs w:val="20"/>
        </w:rPr>
        <w:t xml:space="preserve"> </w:t>
      </w:r>
    </w:p>
    <w:p w14:paraId="53926A10" w14:textId="77777777" w:rsidR="00C41251" w:rsidRPr="00651146" w:rsidRDefault="00C41251" w:rsidP="00C41251">
      <w:pPr>
        <w:pStyle w:val="LightGrid-Accent31"/>
        <w:numPr>
          <w:ilvl w:val="0"/>
          <w:numId w:val="33"/>
        </w:numPr>
        <w:spacing w:after="200" w:line="276" w:lineRule="auto"/>
        <w:jc w:val="both"/>
        <w:rPr>
          <w:rFonts w:asciiTheme="minorHAnsi" w:hAnsiTheme="minorHAnsi" w:cstheme="minorHAnsi"/>
          <w:b/>
          <w:bCs/>
          <w:sz w:val="20"/>
          <w:szCs w:val="20"/>
        </w:rPr>
      </w:pPr>
      <w:r w:rsidRPr="006451B6">
        <w:rPr>
          <w:rFonts w:asciiTheme="minorHAnsi" w:hAnsiTheme="minorHAnsi" w:cstheme="minorHAnsi"/>
          <w:sz w:val="20"/>
          <w:szCs w:val="20"/>
        </w:rPr>
        <w:t xml:space="preserve">Proposals received after the submission deadline will not be accepted.  </w:t>
      </w:r>
      <w:r w:rsidRPr="006451B6">
        <w:rPr>
          <w:rFonts w:asciiTheme="minorHAnsi" w:hAnsiTheme="minorHAnsi" w:cstheme="minorHAnsi"/>
          <w:b/>
          <w:bCs/>
          <w:sz w:val="20"/>
          <w:szCs w:val="20"/>
        </w:rPr>
        <w:t xml:space="preserve">DBJ reserves the right to extend the deadline for the submission of proposals. </w:t>
      </w:r>
    </w:p>
    <w:p w14:paraId="36721D47" w14:textId="77777777" w:rsidR="00C41251" w:rsidRDefault="00C41251" w:rsidP="00C41251">
      <w:pPr>
        <w:pStyle w:val="LightGrid-Accent31"/>
        <w:spacing w:line="276" w:lineRule="auto"/>
        <w:rPr>
          <w:rFonts w:asciiTheme="minorHAnsi" w:hAnsiTheme="minorHAnsi" w:cstheme="minorHAnsi"/>
          <w:sz w:val="20"/>
          <w:szCs w:val="20"/>
          <w:highlight w:val="yellow"/>
        </w:rPr>
      </w:pPr>
    </w:p>
    <w:p w14:paraId="169424B7" w14:textId="77777777" w:rsidR="00627559" w:rsidRPr="00142369" w:rsidRDefault="00627559" w:rsidP="00142369">
      <w:pPr>
        <w:pStyle w:val="LightGrid-Accent31"/>
        <w:spacing w:line="276" w:lineRule="auto"/>
        <w:ind w:left="0"/>
        <w:rPr>
          <w:rFonts w:asciiTheme="minorHAnsi" w:hAnsiTheme="minorHAnsi" w:cstheme="minorHAnsi"/>
          <w:sz w:val="20"/>
          <w:szCs w:val="20"/>
        </w:rPr>
      </w:pPr>
    </w:p>
    <w:p w14:paraId="4283147C" w14:textId="77777777" w:rsidR="00E445B8" w:rsidRPr="00E244B6" w:rsidRDefault="00E445B8" w:rsidP="000C2D6C">
      <w:pPr>
        <w:pStyle w:val="LightGrid-Accent31"/>
        <w:numPr>
          <w:ilvl w:val="1"/>
          <w:numId w:val="1"/>
        </w:numPr>
        <w:spacing w:after="200" w:line="276" w:lineRule="auto"/>
        <w:jc w:val="both"/>
        <w:rPr>
          <w:rFonts w:asciiTheme="minorHAnsi" w:hAnsiTheme="minorHAnsi" w:cs="Arial"/>
          <w:b/>
          <w:sz w:val="20"/>
          <w:szCs w:val="20"/>
        </w:rPr>
      </w:pPr>
      <w:bookmarkStart w:id="46" w:name="_Toc429390667"/>
      <w:bookmarkStart w:id="47" w:name="_Toc112680723"/>
      <w:r w:rsidRPr="00E244B6">
        <w:rPr>
          <w:rStyle w:val="Heading2Char"/>
          <w:rFonts w:asciiTheme="minorHAnsi" w:hAnsiTheme="minorHAnsi"/>
        </w:rPr>
        <w:t>Confidentiality</w:t>
      </w:r>
      <w:bookmarkEnd w:id="46"/>
      <w:bookmarkEnd w:id="47"/>
    </w:p>
    <w:p w14:paraId="39B5A0C1" w14:textId="77777777" w:rsidR="00E445B8" w:rsidRPr="00E244B6" w:rsidRDefault="00E445B8" w:rsidP="000C2D6C">
      <w:pPr>
        <w:pStyle w:val="LightGrid-Accent31"/>
        <w:spacing w:after="200" w:line="276" w:lineRule="auto"/>
        <w:ind w:left="0"/>
        <w:jc w:val="both"/>
        <w:rPr>
          <w:rFonts w:asciiTheme="minorHAnsi" w:hAnsiTheme="minorHAnsi" w:cs="Arial"/>
          <w:b/>
          <w:sz w:val="20"/>
          <w:szCs w:val="20"/>
        </w:rPr>
      </w:pPr>
    </w:p>
    <w:p w14:paraId="29219AD0" w14:textId="4C7B36BB" w:rsidR="00636ADD" w:rsidRPr="00E244B6" w:rsidRDefault="00E445B8" w:rsidP="000C2D6C">
      <w:pPr>
        <w:pStyle w:val="LightGrid-Accent31"/>
        <w:spacing w:line="276" w:lineRule="auto"/>
        <w:jc w:val="both"/>
        <w:rPr>
          <w:rFonts w:asciiTheme="minorHAnsi" w:hAnsiTheme="minorHAnsi"/>
          <w:sz w:val="20"/>
          <w:szCs w:val="20"/>
        </w:rPr>
      </w:pPr>
      <w:r w:rsidRPr="00E244B6">
        <w:rPr>
          <w:rFonts w:asciiTheme="minorHAnsi" w:hAnsiTheme="minorHAnsi"/>
          <w:sz w:val="20"/>
          <w:szCs w:val="20"/>
        </w:rPr>
        <w:t xml:space="preserve">The </w:t>
      </w:r>
      <w:r w:rsidR="005D12D1">
        <w:rPr>
          <w:rFonts w:asciiTheme="minorHAnsi" w:hAnsiTheme="minorHAnsi"/>
          <w:sz w:val="20"/>
          <w:szCs w:val="20"/>
        </w:rPr>
        <w:t>Investor Panel</w:t>
      </w:r>
      <w:r w:rsidRPr="00E244B6">
        <w:rPr>
          <w:rFonts w:asciiTheme="minorHAnsi" w:hAnsiTheme="minorHAnsi"/>
          <w:sz w:val="20"/>
          <w:szCs w:val="20"/>
        </w:rPr>
        <w:t xml:space="preserve"> maintains strict confidentiality </w:t>
      </w:r>
      <w:r w:rsidR="0028275E">
        <w:rPr>
          <w:rFonts w:asciiTheme="minorHAnsi" w:hAnsiTheme="minorHAnsi"/>
          <w:sz w:val="20"/>
          <w:szCs w:val="20"/>
        </w:rPr>
        <w:t xml:space="preserve">standards </w:t>
      </w:r>
      <w:r w:rsidRPr="00E244B6">
        <w:rPr>
          <w:rFonts w:asciiTheme="minorHAnsi" w:hAnsiTheme="minorHAnsi"/>
          <w:sz w:val="20"/>
          <w:szCs w:val="20"/>
        </w:rPr>
        <w:t>with respect to all</w:t>
      </w:r>
      <w:r w:rsidR="0028275E" w:rsidRPr="00E244B6">
        <w:rPr>
          <w:rFonts w:asciiTheme="minorHAnsi" w:hAnsiTheme="minorHAnsi"/>
          <w:sz w:val="20"/>
          <w:szCs w:val="20"/>
        </w:rPr>
        <w:t xml:space="preserve"> </w:t>
      </w:r>
      <w:r w:rsidRPr="00E244B6">
        <w:rPr>
          <w:rFonts w:asciiTheme="minorHAnsi" w:hAnsiTheme="minorHAnsi"/>
          <w:sz w:val="20"/>
          <w:szCs w:val="20"/>
        </w:rPr>
        <w:t>confidential</w:t>
      </w:r>
      <w:r w:rsidR="0028275E">
        <w:rPr>
          <w:rFonts w:asciiTheme="minorHAnsi" w:hAnsiTheme="minorHAnsi"/>
          <w:sz w:val="20"/>
          <w:szCs w:val="20"/>
        </w:rPr>
        <w:t xml:space="preserve"> business</w:t>
      </w:r>
      <w:r w:rsidRPr="00E244B6">
        <w:rPr>
          <w:rFonts w:asciiTheme="minorHAnsi" w:hAnsiTheme="minorHAnsi"/>
          <w:sz w:val="20"/>
          <w:szCs w:val="20"/>
        </w:rPr>
        <w:t xml:space="preserve"> information in accordance </w:t>
      </w:r>
      <w:r w:rsidR="007B3E12">
        <w:rPr>
          <w:rFonts w:asciiTheme="minorHAnsi" w:hAnsiTheme="minorHAnsi"/>
          <w:sz w:val="20"/>
          <w:szCs w:val="20"/>
        </w:rPr>
        <w:t xml:space="preserve">with </w:t>
      </w:r>
      <w:r w:rsidRPr="00E244B6">
        <w:rPr>
          <w:rFonts w:asciiTheme="minorHAnsi" w:hAnsiTheme="minorHAnsi"/>
          <w:sz w:val="20"/>
          <w:szCs w:val="20"/>
        </w:rPr>
        <w:t>the common law and applicable statute. However</w:t>
      </w:r>
      <w:r w:rsidR="006E6EA7" w:rsidRPr="00E244B6">
        <w:rPr>
          <w:rFonts w:asciiTheme="minorHAnsi" w:hAnsiTheme="minorHAnsi"/>
          <w:sz w:val="20"/>
          <w:szCs w:val="20"/>
        </w:rPr>
        <w:t>,</w:t>
      </w:r>
      <w:r w:rsidRPr="00E244B6">
        <w:rPr>
          <w:rFonts w:asciiTheme="minorHAnsi" w:hAnsiTheme="minorHAnsi"/>
          <w:sz w:val="20"/>
          <w:szCs w:val="20"/>
        </w:rPr>
        <w:t xml:space="preserve"> the </w:t>
      </w:r>
      <w:r w:rsidR="005D12D1">
        <w:rPr>
          <w:rFonts w:asciiTheme="minorHAnsi" w:hAnsiTheme="minorHAnsi"/>
          <w:sz w:val="20"/>
          <w:szCs w:val="20"/>
        </w:rPr>
        <w:t>Investor Panel</w:t>
      </w:r>
      <w:r w:rsidRPr="00E244B6">
        <w:rPr>
          <w:rFonts w:asciiTheme="minorHAnsi" w:hAnsiTheme="minorHAnsi"/>
          <w:sz w:val="20"/>
          <w:szCs w:val="20"/>
        </w:rPr>
        <w:t xml:space="preserve"> will not treat as confidential or proprietary, general ideas and concepts contained within any Proposal. Any disclosure made will be in accordance with the Access to Information Act or pursuant to a court order or other process of the Court.</w:t>
      </w:r>
    </w:p>
    <w:p w14:paraId="725C7E90" w14:textId="77777777" w:rsidR="00E445B8" w:rsidRPr="00E244B6" w:rsidRDefault="00E445B8" w:rsidP="000C2D6C">
      <w:pPr>
        <w:pStyle w:val="Heading1"/>
        <w:keepLines w:val="0"/>
        <w:numPr>
          <w:ilvl w:val="0"/>
          <w:numId w:val="13"/>
        </w:numPr>
        <w:spacing w:before="240" w:after="60"/>
        <w:rPr>
          <w:rFonts w:asciiTheme="minorHAnsi" w:hAnsiTheme="minorHAnsi"/>
          <w:color w:val="1F497D"/>
          <w:sz w:val="32"/>
          <w:szCs w:val="32"/>
        </w:rPr>
      </w:pPr>
      <w:bookmarkStart w:id="48" w:name="_Toc392698186"/>
      <w:bookmarkStart w:id="49" w:name="_Toc429390668"/>
      <w:bookmarkStart w:id="50" w:name="_Toc112680724"/>
      <w:r w:rsidRPr="00E244B6">
        <w:rPr>
          <w:rFonts w:asciiTheme="minorHAnsi" w:hAnsiTheme="minorHAnsi"/>
          <w:color w:val="1F497D"/>
        </w:rPr>
        <w:t>Evaluation Process</w:t>
      </w:r>
      <w:bookmarkEnd w:id="48"/>
      <w:bookmarkEnd w:id="49"/>
      <w:bookmarkEnd w:id="50"/>
    </w:p>
    <w:p w14:paraId="617040F6" w14:textId="77777777" w:rsidR="00E445B8" w:rsidRPr="00E244B6" w:rsidRDefault="00E445B8" w:rsidP="000C2D6C">
      <w:pPr>
        <w:pStyle w:val="Heading2"/>
        <w:numPr>
          <w:ilvl w:val="1"/>
          <w:numId w:val="14"/>
        </w:numPr>
        <w:spacing w:line="276" w:lineRule="auto"/>
        <w:ind w:left="900"/>
        <w:rPr>
          <w:rFonts w:asciiTheme="minorHAnsi" w:hAnsiTheme="minorHAnsi"/>
        </w:rPr>
      </w:pPr>
      <w:bookmarkStart w:id="51" w:name="_Toc429390669"/>
      <w:bookmarkStart w:id="52" w:name="_Toc112680725"/>
      <w:r w:rsidRPr="00E244B6">
        <w:rPr>
          <w:rFonts w:asciiTheme="minorHAnsi" w:hAnsiTheme="minorHAnsi"/>
        </w:rPr>
        <w:t>Outline of Evaluation Process</w:t>
      </w:r>
      <w:bookmarkEnd w:id="51"/>
      <w:bookmarkEnd w:id="52"/>
    </w:p>
    <w:p w14:paraId="2A7917E0" w14:textId="563997C1" w:rsidR="00E445B8" w:rsidRPr="00E244B6" w:rsidRDefault="00E445B8" w:rsidP="0082750B">
      <w:pPr>
        <w:ind w:left="720"/>
        <w:jc w:val="both"/>
        <w:rPr>
          <w:sz w:val="20"/>
          <w:szCs w:val="20"/>
          <w:lang w:val="en-GB"/>
        </w:rPr>
      </w:pPr>
      <w:r w:rsidRPr="00E244B6">
        <w:rPr>
          <w:sz w:val="20"/>
          <w:szCs w:val="20"/>
          <w:lang w:val="en-GB"/>
        </w:rPr>
        <w:t xml:space="preserve">Proposals will be evaluated in a </w:t>
      </w:r>
      <w:r w:rsidR="00073D12">
        <w:rPr>
          <w:sz w:val="20"/>
          <w:szCs w:val="20"/>
          <w:lang w:val="en-GB"/>
        </w:rPr>
        <w:t xml:space="preserve">Four </w:t>
      </w:r>
      <w:r w:rsidRPr="00E244B6">
        <w:rPr>
          <w:sz w:val="20"/>
          <w:szCs w:val="20"/>
          <w:lang w:val="en-GB"/>
        </w:rPr>
        <w:t xml:space="preserve">stage process. </w:t>
      </w:r>
      <w:r w:rsidRPr="007B23AF">
        <w:rPr>
          <w:b/>
          <w:sz w:val="20"/>
          <w:szCs w:val="20"/>
          <w:lang w:val="en-GB"/>
        </w:rPr>
        <w:t>The first stage</w:t>
      </w:r>
      <w:r w:rsidRPr="00E244B6">
        <w:rPr>
          <w:sz w:val="20"/>
          <w:szCs w:val="20"/>
          <w:lang w:val="en-GB"/>
        </w:rPr>
        <w:t xml:space="preserve"> is a pre-qualification stage and examines whether the Proposal meets the minimum requirements to be submitted to the </w:t>
      </w:r>
      <w:r w:rsidR="005D12D1">
        <w:rPr>
          <w:sz w:val="20"/>
          <w:szCs w:val="20"/>
          <w:lang w:val="en-GB"/>
        </w:rPr>
        <w:t>Investor Panel</w:t>
      </w:r>
      <w:r w:rsidRPr="00E244B6">
        <w:rPr>
          <w:sz w:val="20"/>
          <w:szCs w:val="20"/>
          <w:lang w:val="en-GB"/>
        </w:rPr>
        <w:t xml:space="preserve"> for the second stage.</w:t>
      </w:r>
      <w:r w:rsidR="00636ADD">
        <w:rPr>
          <w:sz w:val="20"/>
          <w:szCs w:val="20"/>
          <w:lang w:val="en-GB"/>
        </w:rPr>
        <w:t xml:space="preserve"> </w:t>
      </w:r>
    </w:p>
    <w:p w14:paraId="0295C58B" w14:textId="589595D3" w:rsidR="00E445B8" w:rsidRDefault="00E445B8" w:rsidP="0082750B">
      <w:pPr>
        <w:ind w:left="720"/>
        <w:jc w:val="both"/>
        <w:rPr>
          <w:sz w:val="20"/>
          <w:szCs w:val="20"/>
          <w:lang w:val="en-GB"/>
        </w:rPr>
      </w:pPr>
      <w:r w:rsidRPr="007B23AF">
        <w:rPr>
          <w:b/>
          <w:sz w:val="20"/>
          <w:szCs w:val="20"/>
          <w:lang w:val="en-GB"/>
        </w:rPr>
        <w:t>The second stage</w:t>
      </w:r>
      <w:r w:rsidRPr="00E244B6">
        <w:rPr>
          <w:sz w:val="20"/>
          <w:szCs w:val="20"/>
          <w:lang w:val="en-GB"/>
        </w:rPr>
        <w:t xml:space="preserve"> involves </w:t>
      </w:r>
      <w:r w:rsidR="00022C92" w:rsidRPr="00E244B6">
        <w:rPr>
          <w:sz w:val="20"/>
          <w:szCs w:val="20"/>
          <w:lang w:val="en-GB"/>
        </w:rPr>
        <w:t>a</w:t>
      </w:r>
      <w:r w:rsidRPr="00E244B6">
        <w:rPr>
          <w:sz w:val="20"/>
          <w:szCs w:val="20"/>
          <w:lang w:val="en-GB"/>
        </w:rPr>
        <w:t xml:space="preserve"> </w:t>
      </w:r>
      <w:r w:rsidR="00E05BC7">
        <w:rPr>
          <w:sz w:val="20"/>
          <w:szCs w:val="20"/>
          <w:lang w:val="en-GB"/>
        </w:rPr>
        <w:t xml:space="preserve">technical </w:t>
      </w:r>
      <w:r w:rsidRPr="00E244B6">
        <w:rPr>
          <w:sz w:val="20"/>
          <w:szCs w:val="20"/>
          <w:lang w:val="en-GB"/>
        </w:rPr>
        <w:t xml:space="preserve">assessment of the pre-qualified Proposals by the </w:t>
      </w:r>
      <w:r w:rsidR="005D12D1">
        <w:rPr>
          <w:sz w:val="20"/>
          <w:szCs w:val="20"/>
          <w:lang w:val="en-GB"/>
        </w:rPr>
        <w:t>Investor Panel</w:t>
      </w:r>
      <w:r w:rsidRPr="00E244B6">
        <w:rPr>
          <w:sz w:val="20"/>
          <w:szCs w:val="20"/>
          <w:lang w:val="en-GB"/>
        </w:rPr>
        <w:t xml:space="preserve"> and includes a presentation to the </w:t>
      </w:r>
      <w:r w:rsidR="005D12D1">
        <w:rPr>
          <w:sz w:val="20"/>
          <w:szCs w:val="20"/>
          <w:lang w:val="en-GB"/>
        </w:rPr>
        <w:t>Investor Panel</w:t>
      </w:r>
      <w:r w:rsidRPr="00E244B6">
        <w:rPr>
          <w:sz w:val="20"/>
          <w:szCs w:val="20"/>
          <w:lang w:val="en-GB"/>
        </w:rPr>
        <w:t xml:space="preserve"> by the Applicant appearing in person</w:t>
      </w:r>
      <w:r w:rsidR="00103D39">
        <w:rPr>
          <w:sz w:val="20"/>
          <w:szCs w:val="20"/>
          <w:lang w:val="en-GB"/>
        </w:rPr>
        <w:t xml:space="preserve"> or </w:t>
      </w:r>
      <w:r w:rsidR="00103D39" w:rsidRPr="00103D39">
        <w:rPr>
          <w:b/>
          <w:bCs/>
          <w:sz w:val="20"/>
          <w:szCs w:val="20"/>
        </w:rPr>
        <w:t xml:space="preserve">online via Microsoft Teams, Zoom or </w:t>
      </w:r>
      <w:r w:rsidR="00D00668" w:rsidRPr="00103D39">
        <w:rPr>
          <w:b/>
          <w:bCs/>
          <w:sz w:val="20"/>
          <w:szCs w:val="20"/>
        </w:rPr>
        <w:t>WebEx</w:t>
      </w:r>
      <w:r w:rsidRPr="00E244B6">
        <w:rPr>
          <w:sz w:val="20"/>
          <w:szCs w:val="20"/>
          <w:lang w:val="en-GB"/>
        </w:rPr>
        <w:t>.</w:t>
      </w:r>
    </w:p>
    <w:p w14:paraId="0B8EAE15" w14:textId="62B53C87" w:rsidR="006331B4" w:rsidRPr="007B23AF" w:rsidRDefault="00E05BC7" w:rsidP="0082750B">
      <w:pPr>
        <w:ind w:left="720"/>
        <w:jc w:val="both"/>
        <w:rPr>
          <w:sz w:val="20"/>
          <w:szCs w:val="20"/>
          <w:lang w:val="en-GB"/>
        </w:rPr>
      </w:pPr>
      <w:r w:rsidRPr="007B23AF">
        <w:rPr>
          <w:b/>
          <w:sz w:val="20"/>
          <w:szCs w:val="20"/>
          <w:lang w:val="en-GB"/>
        </w:rPr>
        <w:t>The</w:t>
      </w:r>
      <w:r>
        <w:rPr>
          <w:sz w:val="20"/>
          <w:szCs w:val="20"/>
          <w:lang w:val="en-GB"/>
        </w:rPr>
        <w:t xml:space="preserve"> </w:t>
      </w:r>
      <w:r w:rsidRPr="007B23AF">
        <w:rPr>
          <w:b/>
          <w:sz w:val="20"/>
          <w:szCs w:val="20"/>
          <w:lang w:val="en-GB"/>
        </w:rPr>
        <w:t xml:space="preserve">third </w:t>
      </w:r>
      <w:r w:rsidR="007B23AF" w:rsidRPr="007B23AF">
        <w:rPr>
          <w:b/>
          <w:sz w:val="20"/>
          <w:szCs w:val="20"/>
          <w:lang w:val="en-GB"/>
        </w:rPr>
        <w:t>stage</w:t>
      </w:r>
      <w:r w:rsidR="007B23AF">
        <w:rPr>
          <w:sz w:val="20"/>
          <w:szCs w:val="20"/>
          <w:lang w:val="en-GB"/>
        </w:rPr>
        <w:t xml:space="preserve"> involves</w:t>
      </w:r>
      <w:r>
        <w:rPr>
          <w:sz w:val="20"/>
          <w:szCs w:val="20"/>
          <w:lang w:val="en-GB"/>
        </w:rPr>
        <w:t xml:space="preserve"> the </w:t>
      </w:r>
      <w:r w:rsidR="009107B2">
        <w:rPr>
          <w:sz w:val="20"/>
          <w:szCs w:val="20"/>
          <w:lang w:val="en-GB"/>
        </w:rPr>
        <w:t>a</w:t>
      </w:r>
      <w:r>
        <w:rPr>
          <w:sz w:val="20"/>
          <w:szCs w:val="20"/>
          <w:lang w:val="en-GB"/>
        </w:rPr>
        <w:t xml:space="preserve">ssessment of the </w:t>
      </w:r>
      <w:r w:rsidR="00022C92">
        <w:rPr>
          <w:sz w:val="20"/>
          <w:szCs w:val="20"/>
          <w:lang w:val="en-GB"/>
        </w:rPr>
        <w:t>Financial Proposals</w:t>
      </w:r>
      <w:r w:rsidR="00311BE7">
        <w:rPr>
          <w:sz w:val="20"/>
          <w:szCs w:val="20"/>
          <w:lang w:val="en-GB"/>
        </w:rPr>
        <w:t xml:space="preserve"> </w:t>
      </w:r>
      <w:r w:rsidR="00311BE7" w:rsidRPr="00DB55DC">
        <w:rPr>
          <w:color w:val="000000" w:themeColor="text1"/>
          <w:sz w:val="20"/>
          <w:szCs w:val="20"/>
          <w:lang w:val="en-GB"/>
        </w:rPr>
        <w:t>(</w:t>
      </w:r>
      <w:r w:rsidR="00311BE7" w:rsidRPr="00DB55DC">
        <w:rPr>
          <w:b/>
          <w:color w:val="000000" w:themeColor="text1"/>
          <w:sz w:val="20"/>
          <w:szCs w:val="20"/>
          <w:lang w:val="en-GB"/>
        </w:rPr>
        <w:t xml:space="preserve">see page 19 for Capital Investments and Fees </w:t>
      </w:r>
      <w:r w:rsidR="0082750B" w:rsidRPr="00DB55DC">
        <w:rPr>
          <w:b/>
          <w:color w:val="000000" w:themeColor="text1"/>
          <w:sz w:val="20"/>
          <w:szCs w:val="20"/>
          <w:lang w:val="en-GB"/>
        </w:rPr>
        <w:t>Table to</w:t>
      </w:r>
      <w:r w:rsidR="00311BE7" w:rsidRPr="00DB55DC">
        <w:rPr>
          <w:b/>
          <w:color w:val="000000" w:themeColor="text1"/>
          <w:sz w:val="20"/>
          <w:szCs w:val="20"/>
          <w:lang w:val="en-GB"/>
        </w:rPr>
        <w:t xml:space="preserve"> be completed as part of the submission</w:t>
      </w:r>
      <w:r w:rsidR="00311BE7" w:rsidRPr="00DB55DC">
        <w:rPr>
          <w:color w:val="000000" w:themeColor="text1"/>
          <w:sz w:val="20"/>
          <w:szCs w:val="20"/>
          <w:lang w:val="en-GB"/>
        </w:rPr>
        <w:t>)</w:t>
      </w:r>
      <w:r w:rsidR="00311BE7" w:rsidRPr="0082750B">
        <w:rPr>
          <w:b/>
          <w:color w:val="000000" w:themeColor="text1"/>
          <w:sz w:val="20"/>
          <w:szCs w:val="20"/>
          <w:lang w:val="en-GB"/>
        </w:rPr>
        <w:t xml:space="preserve"> </w:t>
      </w:r>
      <w:r w:rsidR="00073D12" w:rsidRPr="00073D12">
        <w:rPr>
          <w:sz w:val="20"/>
          <w:szCs w:val="20"/>
          <w:lang w:val="en-GB"/>
        </w:rPr>
        <w:t xml:space="preserve">by the Investor </w:t>
      </w:r>
      <w:r w:rsidR="006331B4" w:rsidRPr="00073D12">
        <w:rPr>
          <w:sz w:val="20"/>
          <w:szCs w:val="20"/>
          <w:lang w:val="en-GB"/>
        </w:rPr>
        <w:t>Panel</w:t>
      </w:r>
      <w:r w:rsidR="006331B4">
        <w:rPr>
          <w:sz w:val="20"/>
          <w:szCs w:val="20"/>
          <w:lang w:val="en-GB"/>
        </w:rPr>
        <w:t xml:space="preserve">. </w:t>
      </w:r>
    </w:p>
    <w:p w14:paraId="6474A8C6" w14:textId="3CE8E2A6" w:rsidR="00CE673C" w:rsidRDefault="00073D12" w:rsidP="0082750B">
      <w:pPr>
        <w:ind w:left="720"/>
        <w:jc w:val="both"/>
        <w:rPr>
          <w:sz w:val="20"/>
          <w:szCs w:val="20"/>
        </w:rPr>
      </w:pPr>
      <w:r w:rsidRPr="007B23AF">
        <w:rPr>
          <w:b/>
          <w:sz w:val="20"/>
          <w:szCs w:val="20"/>
          <w:lang w:val="en-GB"/>
        </w:rPr>
        <w:t xml:space="preserve">The </w:t>
      </w:r>
      <w:r w:rsidR="009107B2" w:rsidRPr="007B23AF">
        <w:rPr>
          <w:b/>
          <w:sz w:val="20"/>
          <w:szCs w:val="20"/>
          <w:lang w:val="en-GB"/>
        </w:rPr>
        <w:t>f</w:t>
      </w:r>
      <w:r w:rsidRPr="007B23AF">
        <w:rPr>
          <w:b/>
          <w:sz w:val="20"/>
          <w:szCs w:val="20"/>
          <w:lang w:val="en-GB"/>
        </w:rPr>
        <w:t>ourth Stage</w:t>
      </w:r>
      <w:r w:rsidR="007B23AF">
        <w:rPr>
          <w:sz w:val="20"/>
          <w:szCs w:val="20"/>
          <w:lang w:val="en-GB"/>
        </w:rPr>
        <w:t xml:space="preserve"> </w:t>
      </w:r>
      <w:r w:rsidR="00311BE7">
        <w:rPr>
          <w:sz w:val="20"/>
          <w:szCs w:val="20"/>
          <w:lang w:val="en-GB"/>
        </w:rPr>
        <w:t>–</w:t>
      </w:r>
      <w:r w:rsidR="0082750B" w:rsidRPr="0082750B">
        <w:rPr>
          <w:rFonts w:cstheme="minorHAnsi"/>
          <w:sz w:val="20"/>
          <w:szCs w:val="20"/>
        </w:rPr>
        <w:t xml:space="preserve"> </w:t>
      </w:r>
      <w:r w:rsidR="0082750B" w:rsidRPr="00DB55DC">
        <w:rPr>
          <w:sz w:val="20"/>
          <w:szCs w:val="20"/>
        </w:rPr>
        <w:t xml:space="preserve">The Applicants will be ranked based on </w:t>
      </w:r>
      <w:r w:rsidR="00CE673C">
        <w:rPr>
          <w:sz w:val="20"/>
          <w:szCs w:val="20"/>
        </w:rPr>
        <w:t xml:space="preserve">the </w:t>
      </w:r>
      <w:r w:rsidR="0082750B" w:rsidRPr="00DB55DC">
        <w:rPr>
          <w:sz w:val="20"/>
          <w:szCs w:val="20"/>
        </w:rPr>
        <w:t>combine</w:t>
      </w:r>
      <w:r w:rsidR="00CE673C">
        <w:rPr>
          <w:sz w:val="20"/>
          <w:szCs w:val="20"/>
        </w:rPr>
        <w:t>d</w:t>
      </w:r>
      <w:r w:rsidR="0082750B" w:rsidRPr="00DB55DC">
        <w:rPr>
          <w:sz w:val="20"/>
          <w:szCs w:val="20"/>
        </w:rPr>
        <w:t xml:space="preserve"> technical-price scores received</w:t>
      </w:r>
      <w:r w:rsidR="00BB3C11">
        <w:rPr>
          <w:sz w:val="20"/>
          <w:szCs w:val="20"/>
        </w:rPr>
        <w:t xml:space="preserve"> </w:t>
      </w:r>
      <w:r w:rsidR="00BB3C11" w:rsidRPr="00142369">
        <w:rPr>
          <w:rFonts w:cstheme="minorHAnsi"/>
          <w:sz w:val="20"/>
          <w:szCs w:val="20"/>
        </w:rPr>
        <w:t xml:space="preserve">after </w:t>
      </w:r>
      <w:r w:rsidR="00BB3C11">
        <w:rPr>
          <w:rFonts w:cstheme="minorHAnsi"/>
          <w:sz w:val="20"/>
          <w:szCs w:val="20"/>
        </w:rPr>
        <w:t>which the</w:t>
      </w:r>
      <w:r w:rsidR="00BB3C11" w:rsidRPr="00142369">
        <w:rPr>
          <w:rFonts w:cstheme="minorHAnsi"/>
          <w:sz w:val="20"/>
          <w:szCs w:val="20"/>
        </w:rPr>
        <w:t xml:space="preserve"> due diligence</w:t>
      </w:r>
      <w:r w:rsidR="00BB3C11">
        <w:rPr>
          <w:rFonts w:cstheme="minorHAnsi"/>
          <w:sz w:val="20"/>
          <w:szCs w:val="20"/>
        </w:rPr>
        <w:t xml:space="preserve"> process will be undertaken.</w:t>
      </w:r>
    </w:p>
    <w:p w14:paraId="0653100C" w14:textId="4D4BDF62" w:rsidR="00E445B8" w:rsidRPr="00E244B6" w:rsidRDefault="00E445B8" w:rsidP="000C2D6C">
      <w:pPr>
        <w:pStyle w:val="Heading2"/>
        <w:numPr>
          <w:ilvl w:val="1"/>
          <w:numId w:val="14"/>
        </w:numPr>
        <w:spacing w:line="276" w:lineRule="auto"/>
        <w:ind w:left="900"/>
        <w:rPr>
          <w:rFonts w:asciiTheme="minorHAnsi" w:hAnsiTheme="minorHAnsi" w:cs="Arial"/>
        </w:rPr>
      </w:pPr>
      <w:bookmarkStart w:id="53" w:name="_Toc429390670"/>
      <w:bookmarkStart w:id="54" w:name="_Toc112680726"/>
      <w:r w:rsidRPr="00E244B6">
        <w:rPr>
          <w:rFonts w:asciiTheme="minorHAnsi" w:hAnsiTheme="minorHAnsi"/>
        </w:rPr>
        <w:t>Stage 1: Pre-Qualification</w:t>
      </w:r>
      <w:bookmarkEnd w:id="53"/>
      <w:bookmarkEnd w:id="54"/>
    </w:p>
    <w:p w14:paraId="3B9B57DA" w14:textId="060026FC" w:rsidR="00E445B8" w:rsidRPr="00142369" w:rsidRDefault="00E445B8" w:rsidP="00142369">
      <w:pPr>
        <w:ind w:left="720"/>
        <w:jc w:val="both"/>
        <w:rPr>
          <w:color w:val="FF0000"/>
          <w:sz w:val="20"/>
          <w:szCs w:val="20"/>
        </w:rPr>
      </w:pPr>
      <w:r w:rsidRPr="00E244B6">
        <w:rPr>
          <w:sz w:val="20"/>
          <w:szCs w:val="20"/>
        </w:rPr>
        <w:t xml:space="preserve">The first phase for analyzing the </w:t>
      </w:r>
      <w:r w:rsidRPr="00E244B6">
        <w:rPr>
          <w:b/>
          <w:sz w:val="20"/>
          <w:szCs w:val="20"/>
        </w:rPr>
        <w:t>Proposal</w:t>
      </w:r>
      <w:r w:rsidRPr="00E244B6">
        <w:rPr>
          <w:sz w:val="20"/>
          <w:szCs w:val="20"/>
        </w:rPr>
        <w:t xml:space="preserve"> will consist of establishing its pre-qualification based on items </w:t>
      </w:r>
      <w:r w:rsidRPr="00142369">
        <w:rPr>
          <w:sz w:val="20"/>
          <w:szCs w:val="20"/>
        </w:rPr>
        <w:t xml:space="preserve">detailed in </w:t>
      </w:r>
      <w:r w:rsidR="00EE4D99" w:rsidRPr="00142369">
        <w:rPr>
          <w:sz w:val="20"/>
          <w:szCs w:val="20"/>
        </w:rPr>
        <w:t>Paragraph</w:t>
      </w:r>
      <w:r w:rsidRPr="00142369">
        <w:rPr>
          <w:sz w:val="20"/>
          <w:szCs w:val="20"/>
        </w:rPr>
        <w:t xml:space="preserve">s 2.1 and 2.2 of this CFP.  Failure to comply with the requirements in Items 2.1 and 2.2 and the deadline </w:t>
      </w:r>
      <w:r w:rsidRPr="00142369">
        <w:rPr>
          <w:sz w:val="20"/>
          <w:szCs w:val="20"/>
        </w:rPr>
        <w:lastRenderedPageBreak/>
        <w:t>outlined in Item 2.3 will result in the rejection of the Proposal.</w:t>
      </w:r>
      <w:r w:rsidRPr="00142369">
        <w:rPr>
          <w:color w:val="FF0000"/>
          <w:sz w:val="20"/>
          <w:szCs w:val="20"/>
        </w:rPr>
        <w:t xml:space="preserve"> </w:t>
      </w:r>
      <w:bookmarkStart w:id="55" w:name="_Hlk30059403"/>
      <w:r w:rsidR="00142369" w:rsidRPr="00142369">
        <w:rPr>
          <w:sz w:val="20"/>
          <w:szCs w:val="20"/>
        </w:rPr>
        <w:t>(</w:t>
      </w:r>
      <w:r w:rsidR="00EB277E" w:rsidRPr="00142369">
        <w:rPr>
          <w:sz w:val="20"/>
          <w:szCs w:val="20"/>
          <w:lang w:val="en-GB"/>
        </w:rPr>
        <w:t>See preliminary Screening form for applications in A</w:t>
      </w:r>
      <w:r w:rsidR="00036EE7" w:rsidRPr="00142369">
        <w:rPr>
          <w:sz w:val="20"/>
          <w:szCs w:val="20"/>
          <w:lang w:val="en-GB"/>
        </w:rPr>
        <w:t>ppendices</w:t>
      </w:r>
      <w:r w:rsidR="00142369" w:rsidRPr="00142369">
        <w:rPr>
          <w:sz w:val="20"/>
          <w:szCs w:val="20"/>
          <w:lang w:val="en-GB"/>
        </w:rPr>
        <w:t>)</w:t>
      </w:r>
      <w:r w:rsidR="00EB277E" w:rsidRPr="00142369">
        <w:rPr>
          <w:sz w:val="20"/>
          <w:szCs w:val="20"/>
          <w:lang w:val="en-GB"/>
        </w:rPr>
        <w:t>.</w:t>
      </w:r>
      <w:bookmarkEnd w:id="55"/>
    </w:p>
    <w:p w14:paraId="51862893" w14:textId="49B09AFB" w:rsidR="00E445B8" w:rsidRPr="00E244B6" w:rsidRDefault="00E445B8" w:rsidP="000C2D6C">
      <w:pPr>
        <w:ind w:left="720"/>
        <w:jc w:val="both"/>
        <w:rPr>
          <w:sz w:val="20"/>
          <w:szCs w:val="20"/>
        </w:rPr>
      </w:pPr>
      <w:r w:rsidRPr="00E244B6">
        <w:rPr>
          <w:sz w:val="20"/>
          <w:szCs w:val="20"/>
        </w:rPr>
        <w:t xml:space="preserve">The </w:t>
      </w:r>
      <w:r w:rsidR="00F25A50">
        <w:rPr>
          <w:sz w:val="20"/>
          <w:szCs w:val="20"/>
        </w:rPr>
        <w:t>results</w:t>
      </w:r>
      <w:r w:rsidRPr="00E244B6">
        <w:rPr>
          <w:sz w:val="20"/>
          <w:szCs w:val="20"/>
        </w:rPr>
        <w:t xml:space="preserve"> of the pre-qualification </w:t>
      </w:r>
      <w:r w:rsidR="00F25A50">
        <w:rPr>
          <w:sz w:val="20"/>
          <w:szCs w:val="20"/>
        </w:rPr>
        <w:t>assessment</w:t>
      </w:r>
      <w:r w:rsidR="00F25A50" w:rsidRPr="00E244B6">
        <w:rPr>
          <w:sz w:val="20"/>
          <w:szCs w:val="20"/>
        </w:rPr>
        <w:t xml:space="preserve"> </w:t>
      </w:r>
      <w:r w:rsidRPr="00E244B6">
        <w:rPr>
          <w:sz w:val="20"/>
          <w:szCs w:val="20"/>
        </w:rPr>
        <w:t xml:space="preserve">will be </w:t>
      </w:r>
      <w:r w:rsidR="00F25A50">
        <w:rPr>
          <w:sz w:val="20"/>
          <w:szCs w:val="20"/>
        </w:rPr>
        <w:t>sent</w:t>
      </w:r>
      <w:r w:rsidRPr="00E244B6">
        <w:rPr>
          <w:sz w:val="20"/>
          <w:szCs w:val="20"/>
        </w:rPr>
        <w:t xml:space="preserve"> electronically,</w:t>
      </w:r>
      <w:r w:rsidR="00EE4D99">
        <w:rPr>
          <w:sz w:val="20"/>
          <w:szCs w:val="20"/>
        </w:rPr>
        <w:t xml:space="preserve"> </w:t>
      </w:r>
      <w:r w:rsidRPr="00E244B6">
        <w:rPr>
          <w:sz w:val="20"/>
          <w:szCs w:val="20"/>
        </w:rPr>
        <w:t>to the email address submitted in the Proposal.  It is the Applicant’s responsibility to submit and maintain relevant and up-to-date contact information.</w:t>
      </w:r>
    </w:p>
    <w:p w14:paraId="094C283E" w14:textId="0666D1B1" w:rsidR="00EB277E" w:rsidRPr="00E244B6" w:rsidRDefault="00E445B8" w:rsidP="000C2D6C">
      <w:pPr>
        <w:ind w:left="720"/>
        <w:jc w:val="both"/>
        <w:rPr>
          <w:rFonts w:cs="Arial"/>
          <w:sz w:val="20"/>
          <w:szCs w:val="20"/>
        </w:rPr>
      </w:pPr>
      <w:r w:rsidRPr="00E244B6">
        <w:rPr>
          <w:sz w:val="20"/>
          <w:szCs w:val="20"/>
        </w:rPr>
        <w:t xml:space="preserve">The </w:t>
      </w:r>
      <w:r w:rsidR="009C7C41">
        <w:rPr>
          <w:sz w:val="20"/>
          <w:szCs w:val="20"/>
        </w:rPr>
        <w:t xml:space="preserve">venue, </w:t>
      </w:r>
      <w:r w:rsidRPr="00E244B6">
        <w:rPr>
          <w:sz w:val="20"/>
          <w:szCs w:val="20"/>
        </w:rPr>
        <w:t>date</w:t>
      </w:r>
      <w:r w:rsidR="009C7C41">
        <w:rPr>
          <w:sz w:val="20"/>
          <w:szCs w:val="20"/>
        </w:rPr>
        <w:t xml:space="preserve"> and time</w:t>
      </w:r>
      <w:r w:rsidR="00E46F84">
        <w:rPr>
          <w:sz w:val="20"/>
          <w:szCs w:val="20"/>
        </w:rPr>
        <w:t xml:space="preserve"> scheduled </w:t>
      </w:r>
      <w:r w:rsidRPr="00E244B6">
        <w:rPr>
          <w:sz w:val="20"/>
          <w:szCs w:val="20"/>
        </w:rPr>
        <w:t xml:space="preserve">for the </w:t>
      </w:r>
      <w:r w:rsidR="00DE1F17">
        <w:rPr>
          <w:sz w:val="20"/>
          <w:szCs w:val="20"/>
        </w:rPr>
        <w:t xml:space="preserve">Applicant’s </w:t>
      </w:r>
      <w:r w:rsidRPr="00E244B6">
        <w:rPr>
          <w:sz w:val="20"/>
          <w:szCs w:val="20"/>
        </w:rPr>
        <w:t xml:space="preserve">presentation to the </w:t>
      </w:r>
      <w:r w:rsidR="005D12D1">
        <w:rPr>
          <w:sz w:val="20"/>
          <w:szCs w:val="20"/>
        </w:rPr>
        <w:t>Investor Panel</w:t>
      </w:r>
      <w:r w:rsidRPr="00E244B6">
        <w:rPr>
          <w:sz w:val="20"/>
          <w:szCs w:val="20"/>
        </w:rPr>
        <w:t>, whe</w:t>
      </w:r>
      <w:r w:rsidR="00A06ACF">
        <w:rPr>
          <w:sz w:val="20"/>
          <w:szCs w:val="20"/>
        </w:rPr>
        <w:t>re</w:t>
      </w:r>
      <w:r w:rsidRPr="00E244B6">
        <w:rPr>
          <w:sz w:val="20"/>
          <w:szCs w:val="20"/>
        </w:rPr>
        <w:t xml:space="preserve"> </w:t>
      </w:r>
      <w:r w:rsidR="00A06ACF">
        <w:rPr>
          <w:sz w:val="20"/>
          <w:szCs w:val="20"/>
        </w:rPr>
        <w:t>applicable</w:t>
      </w:r>
      <w:r w:rsidRPr="00E244B6">
        <w:rPr>
          <w:sz w:val="20"/>
          <w:szCs w:val="20"/>
        </w:rPr>
        <w:t>, will be</w:t>
      </w:r>
      <w:r w:rsidR="00A06ACF">
        <w:rPr>
          <w:sz w:val="20"/>
          <w:szCs w:val="20"/>
        </w:rPr>
        <w:t xml:space="preserve"> communicated</w:t>
      </w:r>
      <w:r w:rsidRPr="00E244B6">
        <w:rPr>
          <w:sz w:val="20"/>
          <w:szCs w:val="20"/>
        </w:rPr>
        <w:t xml:space="preserve"> </w:t>
      </w:r>
      <w:r w:rsidR="00A06ACF">
        <w:rPr>
          <w:sz w:val="20"/>
          <w:szCs w:val="20"/>
        </w:rPr>
        <w:t>via</w:t>
      </w:r>
      <w:r w:rsidRPr="00E244B6">
        <w:rPr>
          <w:sz w:val="20"/>
          <w:szCs w:val="20"/>
        </w:rPr>
        <w:t xml:space="preserve"> email to the email address submitted in the </w:t>
      </w:r>
      <w:r w:rsidR="00A06ACF">
        <w:rPr>
          <w:sz w:val="20"/>
          <w:szCs w:val="20"/>
        </w:rPr>
        <w:t xml:space="preserve">Applicant’s </w:t>
      </w:r>
      <w:r w:rsidRPr="00E244B6">
        <w:rPr>
          <w:sz w:val="20"/>
          <w:szCs w:val="20"/>
        </w:rPr>
        <w:t>Proposal.</w:t>
      </w:r>
      <w:r w:rsidRPr="00E244B6">
        <w:rPr>
          <w:rFonts w:cs="Arial"/>
          <w:sz w:val="20"/>
          <w:szCs w:val="20"/>
        </w:rPr>
        <w:t xml:space="preserve"> </w:t>
      </w:r>
    </w:p>
    <w:p w14:paraId="0CDC807B" w14:textId="7BA6439D" w:rsidR="00E445B8" w:rsidRPr="00E244B6" w:rsidRDefault="00E445B8" w:rsidP="000C2D6C">
      <w:pPr>
        <w:pStyle w:val="Heading2"/>
        <w:numPr>
          <w:ilvl w:val="1"/>
          <w:numId w:val="14"/>
        </w:numPr>
        <w:spacing w:line="276" w:lineRule="auto"/>
        <w:ind w:left="900"/>
        <w:jc w:val="both"/>
        <w:rPr>
          <w:rFonts w:asciiTheme="minorHAnsi" w:hAnsiTheme="minorHAnsi"/>
        </w:rPr>
      </w:pPr>
      <w:bookmarkStart w:id="56" w:name="_Toc429390671"/>
      <w:bookmarkStart w:id="57" w:name="_Toc112680727"/>
      <w:r w:rsidRPr="00E244B6">
        <w:rPr>
          <w:rStyle w:val="Heading2Char"/>
          <w:rFonts w:asciiTheme="minorHAnsi" w:hAnsiTheme="minorHAnsi"/>
          <w:b/>
          <w:bCs/>
        </w:rPr>
        <w:t xml:space="preserve">Stage 2: Review by the </w:t>
      </w:r>
      <w:bookmarkEnd w:id="56"/>
      <w:r w:rsidR="005D12D1">
        <w:rPr>
          <w:rStyle w:val="Heading2Char"/>
          <w:rFonts w:asciiTheme="minorHAnsi" w:hAnsiTheme="minorHAnsi"/>
          <w:b/>
          <w:bCs/>
        </w:rPr>
        <w:t>Investor Panel</w:t>
      </w:r>
      <w:bookmarkEnd w:id="57"/>
    </w:p>
    <w:p w14:paraId="76F7FD1C" w14:textId="283D8140" w:rsidR="00E445B8" w:rsidRPr="00E244B6" w:rsidRDefault="00E445B8" w:rsidP="000C2D6C">
      <w:pPr>
        <w:ind w:left="720"/>
        <w:jc w:val="both"/>
        <w:rPr>
          <w:sz w:val="20"/>
          <w:szCs w:val="20"/>
          <w:lang w:val="en-GB"/>
        </w:rPr>
      </w:pPr>
      <w:r w:rsidRPr="00E244B6">
        <w:rPr>
          <w:sz w:val="20"/>
          <w:szCs w:val="20"/>
          <w:lang w:val="en-GB"/>
        </w:rPr>
        <w:t xml:space="preserve">The pre-qualified Proposals will be evaluated by the </w:t>
      </w:r>
      <w:r w:rsidR="005D12D1">
        <w:rPr>
          <w:sz w:val="20"/>
          <w:szCs w:val="20"/>
          <w:lang w:val="en-GB"/>
        </w:rPr>
        <w:t>Investor Panel</w:t>
      </w:r>
      <w:r w:rsidRPr="00E244B6">
        <w:rPr>
          <w:sz w:val="20"/>
          <w:szCs w:val="20"/>
          <w:lang w:val="en-GB"/>
        </w:rPr>
        <w:t xml:space="preserve"> and specially invited advisors. </w:t>
      </w:r>
      <w:r w:rsidR="009C7C41">
        <w:rPr>
          <w:sz w:val="20"/>
          <w:szCs w:val="20"/>
          <w:lang w:val="en-GB"/>
        </w:rPr>
        <w:t xml:space="preserve"> </w:t>
      </w:r>
      <w:r w:rsidRPr="00E244B6">
        <w:rPr>
          <w:sz w:val="20"/>
          <w:szCs w:val="20"/>
          <w:lang w:val="en-GB"/>
        </w:rPr>
        <w:t xml:space="preserve">The presentation to the </w:t>
      </w:r>
      <w:r w:rsidR="005D12D1">
        <w:rPr>
          <w:sz w:val="20"/>
          <w:szCs w:val="20"/>
          <w:lang w:val="en-GB"/>
        </w:rPr>
        <w:t>Investor Panel</w:t>
      </w:r>
      <w:r w:rsidRPr="00E244B6">
        <w:rPr>
          <w:sz w:val="20"/>
          <w:szCs w:val="20"/>
          <w:lang w:val="en-GB"/>
        </w:rPr>
        <w:t xml:space="preserve"> should be prepared in format PPT, PPTX or PDF with a maximum of 12 slides and should be submitted to the email: </w:t>
      </w:r>
      <w:bookmarkStart w:id="58" w:name="_Hlk26865636"/>
      <w:r w:rsidR="00436DB8" w:rsidRPr="00232758">
        <w:rPr>
          <w:rFonts w:cs="Arial"/>
          <w:b/>
          <w:i/>
          <w:sz w:val="20"/>
          <w:szCs w:val="20"/>
        </w:rPr>
        <w:fldChar w:fldCharType="begin"/>
      </w:r>
      <w:r w:rsidR="00436DB8" w:rsidRPr="00232758">
        <w:rPr>
          <w:rFonts w:cs="Arial"/>
          <w:b/>
          <w:i/>
          <w:sz w:val="20"/>
          <w:szCs w:val="20"/>
        </w:rPr>
        <w:instrText xml:space="preserve"> HYPERLINK "mailto:</w:instrText>
      </w:r>
      <w:r w:rsidR="00436DB8" w:rsidRPr="00232758">
        <w:instrText>thinkbigee@dbankjm.com</w:instrText>
      </w:r>
      <w:r w:rsidR="00436DB8" w:rsidRPr="00232758">
        <w:rPr>
          <w:rFonts w:cs="Arial"/>
          <w:b/>
          <w:i/>
          <w:sz w:val="20"/>
          <w:szCs w:val="20"/>
        </w:rPr>
        <w:instrText xml:space="preserve">" </w:instrText>
      </w:r>
      <w:r w:rsidR="00436DB8" w:rsidRPr="00232758">
        <w:rPr>
          <w:rFonts w:cs="Arial"/>
          <w:b/>
          <w:i/>
          <w:sz w:val="20"/>
          <w:szCs w:val="20"/>
        </w:rPr>
        <w:fldChar w:fldCharType="separate"/>
      </w:r>
      <w:r w:rsidR="00436DB8" w:rsidRPr="00232758">
        <w:rPr>
          <w:rStyle w:val="Hyperlink"/>
          <w:rFonts w:asciiTheme="minorHAnsi" w:hAnsiTheme="minorHAnsi" w:cs="Arial"/>
          <w:b/>
          <w:i/>
          <w:sz w:val="20"/>
          <w:szCs w:val="20"/>
        </w:rPr>
        <w:t>thinkbigee@dbankjm.com</w:t>
      </w:r>
      <w:r w:rsidR="00436DB8" w:rsidRPr="00232758">
        <w:rPr>
          <w:rFonts w:cs="Arial"/>
          <w:b/>
          <w:i/>
          <w:sz w:val="20"/>
          <w:szCs w:val="20"/>
        </w:rPr>
        <w:fldChar w:fldCharType="end"/>
      </w:r>
      <w:r w:rsidR="00B25D7A">
        <w:rPr>
          <w:rFonts w:cs="Arial"/>
          <w:b/>
          <w:i/>
          <w:sz w:val="20"/>
          <w:szCs w:val="20"/>
        </w:rPr>
        <w:t xml:space="preserve"> </w:t>
      </w:r>
      <w:r w:rsidRPr="00E244B6">
        <w:rPr>
          <w:sz w:val="20"/>
          <w:szCs w:val="20"/>
          <w:lang w:val="en-GB"/>
        </w:rPr>
        <w:t xml:space="preserve">at </w:t>
      </w:r>
      <w:bookmarkEnd w:id="58"/>
      <w:r w:rsidRPr="00E244B6">
        <w:rPr>
          <w:sz w:val="20"/>
          <w:szCs w:val="20"/>
          <w:lang w:val="en-GB"/>
        </w:rPr>
        <w:t>least five (5) days in advance of the presentation date.</w:t>
      </w:r>
    </w:p>
    <w:p w14:paraId="22B604AD" w14:textId="5BC226CA" w:rsidR="00E445B8" w:rsidRPr="00E244B6" w:rsidRDefault="00A26281" w:rsidP="000C2D6C">
      <w:pPr>
        <w:ind w:left="720"/>
        <w:jc w:val="both"/>
        <w:rPr>
          <w:sz w:val="20"/>
          <w:szCs w:val="20"/>
          <w:lang w:val="en-GB"/>
        </w:rPr>
      </w:pPr>
      <w:r>
        <w:rPr>
          <w:sz w:val="20"/>
          <w:szCs w:val="20"/>
          <w:lang w:val="en-GB"/>
        </w:rPr>
        <w:t>The d</w:t>
      </w:r>
      <w:r w:rsidRPr="00E244B6">
        <w:rPr>
          <w:sz w:val="20"/>
          <w:szCs w:val="20"/>
          <w:lang w:val="en-GB"/>
        </w:rPr>
        <w:t xml:space="preserve">istribution </w:t>
      </w:r>
      <w:r w:rsidR="00E445B8" w:rsidRPr="00E244B6">
        <w:rPr>
          <w:sz w:val="20"/>
          <w:szCs w:val="20"/>
          <w:lang w:val="en-GB"/>
        </w:rPr>
        <w:t xml:space="preserve">of </w:t>
      </w:r>
      <w:r w:rsidR="00C94A2A">
        <w:rPr>
          <w:sz w:val="20"/>
          <w:szCs w:val="20"/>
          <w:lang w:val="en-GB"/>
        </w:rPr>
        <w:t>printed</w:t>
      </w:r>
      <w:r w:rsidR="00600541">
        <w:rPr>
          <w:sz w:val="20"/>
          <w:szCs w:val="20"/>
          <w:lang w:val="en-GB"/>
        </w:rPr>
        <w:t xml:space="preserve"> </w:t>
      </w:r>
      <w:r w:rsidR="00E445B8" w:rsidRPr="00E244B6">
        <w:rPr>
          <w:sz w:val="20"/>
          <w:szCs w:val="20"/>
          <w:lang w:val="en-GB"/>
        </w:rPr>
        <w:t>copies of the presentation to the</w:t>
      </w:r>
      <w:r w:rsidR="00B25D7A">
        <w:rPr>
          <w:sz w:val="20"/>
          <w:szCs w:val="20"/>
          <w:lang w:val="en-GB"/>
        </w:rPr>
        <w:t xml:space="preserve"> </w:t>
      </w:r>
      <w:r w:rsidR="005D12D1">
        <w:rPr>
          <w:sz w:val="20"/>
          <w:szCs w:val="20"/>
          <w:lang w:val="en-GB"/>
        </w:rPr>
        <w:t>Investor Panel</w:t>
      </w:r>
      <w:r w:rsidR="00E445B8" w:rsidRPr="00E244B6">
        <w:rPr>
          <w:sz w:val="20"/>
          <w:szCs w:val="20"/>
          <w:lang w:val="en-GB"/>
        </w:rPr>
        <w:t xml:space="preserve"> by the Applicant is permissible.</w:t>
      </w:r>
    </w:p>
    <w:p w14:paraId="1C3D89AF" w14:textId="3C7FEB06" w:rsidR="00B607BF" w:rsidRPr="006451B6" w:rsidRDefault="00E445B8" w:rsidP="00B607BF">
      <w:pPr>
        <w:pStyle w:val="LightGrid-Accent31"/>
        <w:spacing w:line="276" w:lineRule="auto"/>
        <w:rPr>
          <w:rFonts w:asciiTheme="minorHAnsi" w:hAnsiTheme="minorHAnsi" w:cstheme="minorHAnsi"/>
          <w:b/>
          <w:bCs/>
          <w:sz w:val="20"/>
          <w:szCs w:val="20"/>
        </w:rPr>
      </w:pPr>
      <w:r w:rsidRPr="006451B6">
        <w:rPr>
          <w:rFonts w:asciiTheme="minorHAnsi" w:hAnsiTheme="minorHAnsi" w:cstheme="minorHAnsi"/>
          <w:sz w:val="20"/>
          <w:szCs w:val="20"/>
          <w:lang w:val="en-GB"/>
        </w:rPr>
        <w:t xml:space="preserve">Failure of the Applicant to appear </w:t>
      </w:r>
      <w:r w:rsidR="00600541" w:rsidRPr="006451B6">
        <w:rPr>
          <w:rFonts w:asciiTheme="minorHAnsi" w:hAnsiTheme="minorHAnsi" w:cstheme="minorHAnsi"/>
          <w:sz w:val="20"/>
          <w:szCs w:val="20"/>
          <w:lang w:val="en-GB"/>
        </w:rPr>
        <w:t xml:space="preserve">at the schedule meeting as advised </w:t>
      </w:r>
      <w:r w:rsidR="00BF1227" w:rsidRPr="006451B6">
        <w:rPr>
          <w:rFonts w:asciiTheme="minorHAnsi" w:hAnsiTheme="minorHAnsi" w:cstheme="minorHAnsi"/>
          <w:sz w:val="20"/>
          <w:szCs w:val="20"/>
          <w:lang w:val="en-GB"/>
        </w:rPr>
        <w:t>in</w:t>
      </w:r>
      <w:r w:rsidRPr="006451B6">
        <w:rPr>
          <w:rFonts w:asciiTheme="minorHAnsi" w:hAnsiTheme="minorHAnsi" w:cstheme="minorHAnsi"/>
          <w:sz w:val="20"/>
          <w:szCs w:val="20"/>
          <w:lang w:val="en-GB"/>
        </w:rPr>
        <w:t xml:space="preserve"> the manner </w:t>
      </w:r>
      <w:r w:rsidR="00991BE8" w:rsidRPr="006451B6">
        <w:rPr>
          <w:rFonts w:asciiTheme="minorHAnsi" w:hAnsiTheme="minorHAnsi" w:cstheme="minorHAnsi"/>
          <w:sz w:val="20"/>
          <w:szCs w:val="20"/>
          <w:lang w:val="en-GB"/>
        </w:rPr>
        <w:t>aforesaid will</w:t>
      </w:r>
      <w:r w:rsidRPr="006451B6">
        <w:rPr>
          <w:rFonts w:asciiTheme="minorHAnsi" w:hAnsiTheme="minorHAnsi" w:cstheme="minorHAnsi"/>
          <w:sz w:val="20"/>
          <w:szCs w:val="20"/>
          <w:lang w:val="en-GB"/>
        </w:rPr>
        <w:t xml:space="preserve"> be deemed to be a withdrawal by the Applicant from the evaluation process.</w:t>
      </w:r>
      <w:r w:rsidR="00B607BF" w:rsidRPr="00651146">
        <w:rPr>
          <w:rFonts w:asciiTheme="minorHAnsi" w:hAnsiTheme="minorHAnsi" w:cstheme="minorHAnsi"/>
          <w:sz w:val="20"/>
          <w:szCs w:val="20"/>
        </w:rPr>
        <w:t xml:space="preserve"> </w:t>
      </w:r>
      <w:bookmarkStart w:id="59" w:name="_Hlk41419017"/>
      <w:r w:rsidR="00B607BF" w:rsidRPr="00651146">
        <w:rPr>
          <w:rFonts w:asciiTheme="minorHAnsi" w:hAnsiTheme="minorHAnsi" w:cstheme="minorHAnsi"/>
          <w:b/>
          <w:bCs/>
          <w:sz w:val="20"/>
          <w:szCs w:val="20"/>
        </w:rPr>
        <w:t>(DBJ reserve the right to arrang</w:t>
      </w:r>
      <w:r w:rsidR="00B607BF" w:rsidRPr="008515C8">
        <w:rPr>
          <w:rFonts w:asciiTheme="minorHAnsi" w:hAnsiTheme="minorHAnsi" w:cstheme="minorHAnsi"/>
          <w:b/>
          <w:bCs/>
          <w:sz w:val="20"/>
          <w:szCs w:val="20"/>
        </w:rPr>
        <w:t>e such presentation online via Microsoft Teams, Zoom or WebE</w:t>
      </w:r>
      <w:r w:rsidR="00D00668" w:rsidRPr="008515C8">
        <w:rPr>
          <w:rFonts w:asciiTheme="minorHAnsi" w:hAnsiTheme="minorHAnsi" w:cstheme="minorHAnsi"/>
          <w:b/>
          <w:bCs/>
          <w:sz w:val="20"/>
          <w:szCs w:val="20"/>
        </w:rPr>
        <w:t>x</w:t>
      </w:r>
      <w:r w:rsidR="00B607BF" w:rsidRPr="008515C8">
        <w:rPr>
          <w:rFonts w:asciiTheme="minorHAnsi" w:hAnsiTheme="minorHAnsi" w:cstheme="minorHAnsi"/>
          <w:b/>
          <w:bCs/>
          <w:sz w:val="20"/>
          <w:szCs w:val="20"/>
        </w:rPr>
        <w:t xml:space="preserve"> etc.)</w:t>
      </w:r>
      <w:bookmarkEnd w:id="59"/>
    </w:p>
    <w:p w14:paraId="3BDE21D0" w14:textId="7FD7B425" w:rsidR="00E445B8" w:rsidRPr="006451B6" w:rsidRDefault="00E445B8" w:rsidP="000C2D6C">
      <w:pPr>
        <w:ind w:left="720"/>
        <w:jc w:val="both"/>
        <w:rPr>
          <w:sz w:val="20"/>
          <w:szCs w:val="20"/>
        </w:rPr>
      </w:pPr>
    </w:p>
    <w:p w14:paraId="53C3EE8B" w14:textId="4E9DDC7C" w:rsidR="00E445B8" w:rsidRPr="00E244B6" w:rsidRDefault="00E445B8" w:rsidP="000C2D6C">
      <w:pPr>
        <w:pStyle w:val="Heading2"/>
        <w:numPr>
          <w:ilvl w:val="1"/>
          <w:numId w:val="14"/>
        </w:numPr>
        <w:spacing w:line="276" w:lineRule="auto"/>
        <w:ind w:left="900"/>
        <w:jc w:val="both"/>
        <w:rPr>
          <w:rFonts w:asciiTheme="minorHAnsi" w:hAnsiTheme="minorHAnsi"/>
        </w:rPr>
      </w:pPr>
      <w:bookmarkStart w:id="60" w:name="_Toc429390672"/>
      <w:bookmarkStart w:id="61" w:name="_Toc112680728"/>
      <w:r w:rsidRPr="00E244B6">
        <w:rPr>
          <w:rFonts w:asciiTheme="minorHAnsi" w:hAnsiTheme="minorHAnsi"/>
        </w:rPr>
        <w:t xml:space="preserve">Decision of the </w:t>
      </w:r>
      <w:bookmarkEnd w:id="60"/>
      <w:r w:rsidR="005D12D1">
        <w:rPr>
          <w:rFonts w:asciiTheme="minorHAnsi" w:hAnsiTheme="minorHAnsi"/>
        </w:rPr>
        <w:t>Investor Panel</w:t>
      </w:r>
      <w:bookmarkEnd w:id="61"/>
    </w:p>
    <w:p w14:paraId="1EA33D5D" w14:textId="77777777" w:rsidR="00E445B8" w:rsidRPr="00E244B6" w:rsidRDefault="00E445B8" w:rsidP="000C2D6C">
      <w:pPr>
        <w:pStyle w:val="LightGrid-Accent31"/>
        <w:spacing w:after="200" w:line="276" w:lineRule="auto"/>
        <w:ind w:left="0"/>
        <w:jc w:val="both"/>
        <w:rPr>
          <w:rFonts w:asciiTheme="minorHAnsi" w:hAnsiTheme="minorHAnsi" w:cs="Arial"/>
          <w:sz w:val="20"/>
          <w:szCs w:val="20"/>
        </w:rPr>
      </w:pPr>
    </w:p>
    <w:p w14:paraId="7775DDB7" w14:textId="03F88062" w:rsidR="00E445B8" w:rsidRPr="00220734" w:rsidRDefault="00E445B8" w:rsidP="00220734">
      <w:pPr>
        <w:pStyle w:val="LightGrid-Accent31"/>
        <w:numPr>
          <w:ilvl w:val="0"/>
          <w:numId w:val="15"/>
        </w:numPr>
        <w:spacing w:after="200" w:line="276" w:lineRule="auto"/>
        <w:jc w:val="both"/>
        <w:rPr>
          <w:rFonts w:asciiTheme="minorHAnsi" w:hAnsiTheme="minorHAnsi" w:cs="Arial"/>
          <w:b/>
          <w:bCs/>
          <w:sz w:val="20"/>
          <w:szCs w:val="20"/>
        </w:rPr>
      </w:pPr>
      <w:r w:rsidRPr="00E244B6">
        <w:rPr>
          <w:rFonts w:asciiTheme="minorHAnsi" w:hAnsiTheme="minorHAnsi" w:cs="Arial"/>
          <w:sz w:val="20"/>
          <w:szCs w:val="20"/>
        </w:rPr>
        <w:t xml:space="preserve">The  </w:t>
      </w:r>
      <w:r w:rsidRPr="00E244B6">
        <w:rPr>
          <w:rFonts w:asciiTheme="minorHAnsi" w:hAnsiTheme="minorHAnsi" w:cs="Arial"/>
          <w:b/>
          <w:sz w:val="20"/>
          <w:szCs w:val="20"/>
        </w:rPr>
        <w:t xml:space="preserve"> Proposal</w:t>
      </w:r>
      <w:r w:rsidRPr="00E244B6">
        <w:rPr>
          <w:rFonts w:asciiTheme="minorHAnsi" w:hAnsiTheme="minorHAnsi" w:cs="Arial"/>
          <w:sz w:val="20"/>
          <w:szCs w:val="20"/>
        </w:rPr>
        <w:t xml:space="preserve"> will be analyzed by the </w:t>
      </w:r>
      <w:r w:rsidR="005D12D1">
        <w:rPr>
          <w:rFonts w:asciiTheme="minorHAnsi" w:hAnsiTheme="minorHAnsi" w:cs="Arial"/>
          <w:color w:val="000000"/>
          <w:sz w:val="20"/>
          <w:szCs w:val="20"/>
        </w:rPr>
        <w:t>Investor Panel</w:t>
      </w:r>
      <w:r w:rsidRPr="00E244B6">
        <w:rPr>
          <w:rFonts w:asciiTheme="minorHAnsi" w:hAnsiTheme="minorHAnsi" w:cs="Arial"/>
          <w:sz w:val="20"/>
          <w:szCs w:val="20"/>
        </w:rPr>
        <w:t xml:space="preserve"> based on the following criteria:</w:t>
      </w:r>
      <w:r w:rsidR="00220734">
        <w:rPr>
          <w:rFonts w:asciiTheme="minorHAnsi" w:hAnsiTheme="minorHAnsi" w:cs="Arial"/>
          <w:sz w:val="20"/>
          <w:szCs w:val="20"/>
        </w:rPr>
        <w:t xml:space="preserve"> </w:t>
      </w:r>
      <w:r w:rsidR="00220734" w:rsidRPr="00220734">
        <w:rPr>
          <w:rFonts w:asciiTheme="minorHAnsi" w:hAnsiTheme="minorHAnsi" w:cs="Arial"/>
          <w:sz w:val="20"/>
          <w:szCs w:val="20"/>
        </w:rPr>
        <w:t>(</w:t>
      </w:r>
      <w:r w:rsidR="00220734" w:rsidRPr="00220734">
        <w:rPr>
          <w:rFonts w:asciiTheme="minorHAnsi" w:hAnsiTheme="minorHAnsi" w:cs="Arial"/>
          <w:sz w:val="20"/>
          <w:szCs w:val="20"/>
          <w:lang w:val="en-GB"/>
        </w:rPr>
        <w:t>See Evaluation Methodology and Presentation Evaluation forms in Appendices)</w:t>
      </w:r>
    </w:p>
    <w:p w14:paraId="7FC7B9E0" w14:textId="2CE98D4B" w:rsidR="00E445B8" w:rsidRPr="00E244B6" w:rsidRDefault="00E445B8" w:rsidP="000C2D6C">
      <w:pPr>
        <w:pStyle w:val="LightGrid-Accent31"/>
        <w:numPr>
          <w:ilvl w:val="0"/>
          <w:numId w:val="16"/>
        </w:numPr>
        <w:tabs>
          <w:tab w:val="left" w:pos="1800"/>
          <w:tab w:val="left" w:pos="2160"/>
        </w:tabs>
        <w:spacing w:after="200" w:line="276" w:lineRule="auto"/>
        <w:jc w:val="both"/>
        <w:rPr>
          <w:rFonts w:asciiTheme="minorHAnsi" w:hAnsiTheme="minorHAnsi" w:cs="Arial"/>
          <w:b/>
          <w:sz w:val="20"/>
          <w:szCs w:val="20"/>
        </w:rPr>
      </w:pPr>
      <w:r w:rsidRPr="00E244B6">
        <w:rPr>
          <w:rFonts w:asciiTheme="minorHAnsi" w:hAnsiTheme="minorHAnsi" w:cs="Arial"/>
          <w:sz w:val="20"/>
          <w:szCs w:val="20"/>
        </w:rPr>
        <w:t>Structure, clarity</w:t>
      </w:r>
      <w:r w:rsidR="00A26281">
        <w:rPr>
          <w:rFonts w:asciiTheme="minorHAnsi" w:hAnsiTheme="minorHAnsi" w:cs="Arial"/>
          <w:sz w:val="20"/>
          <w:szCs w:val="20"/>
        </w:rPr>
        <w:t>,</w:t>
      </w:r>
      <w:r w:rsidRPr="00E244B6">
        <w:rPr>
          <w:rFonts w:asciiTheme="minorHAnsi" w:hAnsiTheme="minorHAnsi" w:cs="Arial"/>
          <w:sz w:val="20"/>
          <w:szCs w:val="20"/>
        </w:rPr>
        <w:t xml:space="preserve"> and feasibility of the </w:t>
      </w:r>
      <w:r w:rsidRPr="00E244B6">
        <w:rPr>
          <w:rFonts w:asciiTheme="minorHAnsi" w:hAnsiTheme="minorHAnsi" w:cs="Arial"/>
          <w:b/>
          <w:sz w:val="20"/>
          <w:szCs w:val="20"/>
        </w:rPr>
        <w:t>Proposal;</w:t>
      </w:r>
    </w:p>
    <w:p w14:paraId="2C32C515" w14:textId="77777777" w:rsidR="00E445B8" w:rsidRPr="00E244B6" w:rsidRDefault="00E445B8" w:rsidP="000C2D6C">
      <w:pPr>
        <w:pStyle w:val="LightGrid-Accent31"/>
        <w:numPr>
          <w:ilvl w:val="0"/>
          <w:numId w:val="16"/>
        </w:numPr>
        <w:spacing w:after="200" w:line="276" w:lineRule="auto"/>
        <w:jc w:val="both"/>
        <w:rPr>
          <w:rFonts w:asciiTheme="minorHAnsi" w:hAnsiTheme="minorHAnsi" w:cs="Arial"/>
          <w:sz w:val="20"/>
          <w:szCs w:val="20"/>
        </w:rPr>
      </w:pPr>
      <w:r w:rsidRPr="00E244B6">
        <w:rPr>
          <w:rFonts w:asciiTheme="minorHAnsi" w:hAnsiTheme="minorHAnsi" w:cs="Arial"/>
          <w:sz w:val="20"/>
          <w:szCs w:val="20"/>
        </w:rPr>
        <w:t>Clarity and consistency of the investment process and proposed exit strategy;</w:t>
      </w:r>
    </w:p>
    <w:p w14:paraId="32BF701A" w14:textId="77777777" w:rsidR="00E445B8" w:rsidRPr="00E244B6" w:rsidRDefault="00E445B8" w:rsidP="000C2D6C">
      <w:pPr>
        <w:pStyle w:val="LightGrid-Accent31"/>
        <w:numPr>
          <w:ilvl w:val="0"/>
          <w:numId w:val="16"/>
        </w:numPr>
        <w:spacing w:after="200" w:line="276" w:lineRule="auto"/>
        <w:jc w:val="both"/>
        <w:rPr>
          <w:rFonts w:asciiTheme="minorHAnsi" w:hAnsiTheme="minorHAnsi" w:cs="Arial"/>
          <w:sz w:val="20"/>
          <w:szCs w:val="20"/>
        </w:rPr>
      </w:pPr>
      <w:r w:rsidRPr="00E244B6">
        <w:rPr>
          <w:rFonts w:asciiTheme="minorHAnsi" w:hAnsiTheme="minorHAnsi" w:cs="Arial"/>
          <w:sz w:val="20"/>
          <w:szCs w:val="20"/>
        </w:rPr>
        <w:t>Quality of the pipeline (prospects) that can be invested by the Fund;</w:t>
      </w:r>
    </w:p>
    <w:p w14:paraId="753C5522" w14:textId="77777777" w:rsidR="00E445B8" w:rsidRPr="00E244B6" w:rsidRDefault="00E445B8" w:rsidP="000C2D6C">
      <w:pPr>
        <w:pStyle w:val="LightGrid-Accent31"/>
        <w:numPr>
          <w:ilvl w:val="0"/>
          <w:numId w:val="16"/>
        </w:numPr>
        <w:spacing w:after="200" w:line="276" w:lineRule="auto"/>
        <w:jc w:val="both"/>
        <w:rPr>
          <w:rFonts w:asciiTheme="minorHAnsi" w:hAnsiTheme="minorHAnsi" w:cs="Arial"/>
          <w:sz w:val="20"/>
          <w:szCs w:val="20"/>
        </w:rPr>
      </w:pPr>
      <w:r w:rsidRPr="00E244B6">
        <w:rPr>
          <w:rFonts w:asciiTheme="minorHAnsi" w:hAnsiTheme="minorHAnsi" w:cs="Arial"/>
          <w:sz w:val="20"/>
          <w:szCs w:val="20"/>
        </w:rPr>
        <w:t xml:space="preserve">Feasibility of the cost structure presented by the </w:t>
      </w:r>
      <w:r w:rsidRPr="00E244B6">
        <w:rPr>
          <w:rFonts w:asciiTheme="minorHAnsi" w:hAnsiTheme="minorHAnsi" w:cs="Arial"/>
          <w:b/>
          <w:sz w:val="20"/>
          <w:szCs w:val="20"/>
        </w:rPr>
        <w:t>Fund</w:t>
      </w:r>
      <w:r w:rsidRPr="00E244B6">
        <w:rPr>
          <w:rFonts w:asciiTheme="minorHAnsi" w:hAnsiTheme="minorHAnsi" w:cs="Arial"/>
          <w:sz w:val="20"/>
          <w:szCs w:val="20"/>
        </w:rPr>
        <w:t xml:space="preserve"> (administration fee, performance fee, expected rates of return for the investor, etc.);</w:t>
      </w:r>
    </w:p>
    <w:p w14:paraId="269AE254" w14:textId="77777777" w:rsidR="00E445B8" w:rsidRPr="00E244B6" w:rsidRDefault="00E445B8" w:rsidP="000C2D6C">
      <w:pPr>
        <w:pStyle w:val="LightGrid-Accent31"/>
        <w:numPr>
          <w:ilvl w:val="0"/>
          <w:numId w:val="16"/>
        </w:numPr>
        <w:spacing w:after="200" w:line="276" w:lineRule="auto"/>
        <w:jc w:val="both"/>
        <w:rPr>
          <w:rFonts w:asciiTheme="minorHAnsi" w:hAnsiTheme="minorHAnsi" w:cs="Arial"/>
          <w:sz w:val="20"/>
          <w:szCs w:val="20"/>
        </w:rPr>
      </w:pPr>
      <w:r w:rsidRPr="00E244B6">
        <w:rPr>
          <w:rFonts w:asciiTheme="minorHAnsi" w:hAnsiTheme="minorHAnsi" w:cs="Arial"/>
          <w:sz w:val="20"/>
          <w:szCs w:val="20"/>
        </w:rPr>
        <w:t>Qualification and previous experience of the management team of the</w:t>
      </w:r>
      <w:r w:rsidRPr="00E244B6">
        <w:rPr>
          <w:rFonts w:asciiTheme="minorHAnsi" w:hAnsiTheme="minorHAnsi" w:cs="Arial"/>
          <w:b/>
          <w:sz w:val="20"/>
          <w:szCs w:val="20"/>
        </w:rPr>
        <w:t xml:space="preserve"> Fund;</w:t>
      </w:r>
    </w:p>
    <w:p w14:paraId="1EE9766D" w14:textId="4B4F6CE3" w:rsidR="00E445B8" w:rsidRPr="00E244B6" w:rsidRDefault="00E445B8" w:rsidP="000C2D6C">
      <w:pPr>
        <w:pStyle w:val="LightGrid-Accent31"/>
        <w:numPr>
          <w:ilvl w:val="0"/>
          <w:numId w:val="16"/>
        </w:numPr>
        <w:spacing w:after="200" w:line="276" w:lineRule="auto"/>
        <w:jc w:val="both"/>
        <w:rPr>
          <w:rFonts w:asciiTheme="minorHAnsi" w:hAnsiTheme="minorHAnsi" w:cs="Arial"/>
          <w:sz w:val="20"/>
          <w:szCs w:val="20"/>
        </w:rPr>
      </w:pPr>
      <w:r w:rsidRPr="00E244B6">
        <w:rPr>
          <w:rFonts w:asciiTheme="minorHAnsi" w:hAnsiTheme="minorHAnsi" w:cs="Arial"/>
          <w:sz w:val="20"/>
          <w:szCs w:val="20"/>
        </w:rPr>
        <w:t xml:space="preserve">Framework and process for monitoring of the </w:t>
      </w:r>
      <w:r w:rsidRPr="00E244B6">
        <w:rPr>
          <w:rFonts w:asciiTheme="minorHAnsi" w:hAnsiTheme="minorHAnsi" w:cs="Arial"/>
          <w:b/>
          <w:sz w:val="20"/>
          <w:szCs w:val="20"/>
        </w:rPr>
        <w:t>F</w:t>
      </w:r>
      <w:r w:rsidRPr="00E244B6">
        <w:rPr>
          <w:rFonts w:asciiTheme="minorHAnsi" w:hAnsiTheme="minorHAnsi" w:cs="Arial"/>
          <w:sz w:val="20"/>
          <w:szCs w:val="20"/>
        </w:rPr>
        <w:t>und and the companies and funds invested;</w:t>
      </w:r>
    </w:p>
    <w:p w14:paraId="62030CA3" w14:textId="042A09D8" w:rsidR="00BF1227" w:rsidRPr="0041749E" w:rsidRDefault="00E445B8" w:rsidP="000C2D6C">
      <w:pPr>
        <w:pStyle w:val="LightGrid-Accent31"/>
        <w:numPr>
          <w:ilvl w:val="0"/>
          <w:numId w:val="16"/>
        </w:numPr>
        <w:spacing w:after="200" w:line="276" w:lineRule="auto"/>
        <w:jc w:val="both"/>
        <w:rPr>
          <w:rFonts w:asciiTheme="minorHAnsi" w:hAnsiTheme="minorHAnsi" w:cs="Arial"/>
          <w:sz w:val="20"/>
          <w:szCs w:val="20"/>
        </w:rPr>
      </w:pPr>
      <w:r w:rsidRPr="00E244B6">
        <w:rPr>
          <w:rFonts w:asciiTheme="minorHAnsi" w:hAnsiTheme="minorHAnsi" w:cs="Arial"/>
          <w:sz w:val="20"/>
          <w:szCs w:val="20"/>
        </w:rPr>
        <w:t xml:space="preserve">Eligibility and investment objective of each member of the </w:t>
      </w:r>
      <w:r w:rsidR="005D12D1">
        <w:rPr>
          <w:rFonts w:asciiTheme="minorHAnsi" w:hAnsiTheme="minorHAnsi" w:cs="Arial"/>
          <w:sz w:val="20"/>
          <w:szCs w:val="20"/>
        </w:rPr>
        <w:t>Investor Panel</w:t>
      </w:r>
      <w:r w:rsidRPr="00E244B6">
        <w:rPr>
          <w:rFonts w:asciiTheme="minorHAnsi" w:hAnsiTheme="minorHAnsi" w:cs="Arial"/>
          <w:sz w:val="20"/>
          <w:szCs w:val="20"/>
        </w:rPr>
        <w:t>.</w:t>
      </w:r>
    </w:p>
    <w:p w14:paraId="3A6B1001" w14:textId="77777777" w:rsidR="007808B7" w:rsidRPr="00E244B6" w:rsidRDefault="007808B7" w:rsidP="000C2D6C">
      <w:pPr>
        <w:pStyle w:val="LightGrid-Accent31"/>
        <w:spacing w:after="200" w:line="276" w:lineRule="auto"/>
        <w:ind w:left="0"/>
        <w:jc w:val="both"/>
        <w:rPr>
          <w:rFonts w:asciiTheme="minorHAnsi" w:hAnsiTheme="minorHAnsi" w:cs="Arial"/>
          <w:sz w:val="20"/>
          <w:szCs w:val="20"/>
        </w:rPr>
      </w:pPr>
    </w:p>
    <w:p w14:paraId="4489B184" w14:textId="380D477F" w:rsidR="00E445B8" w:rsidRPr="00E244B6" w:rsidRDefault="00E445B8" w:rsidP="000C2D6C">
      <w:pPr>
        <w:pStyle w:val="LightGrid-Accent31"/>
        <w:numPr>
          <w:ilvl w:val="0"/>
          <w:numId w:val="17"/>
        </w:numPr>
        <w:spacing w:after="200" w:line="276" w:lineRule="auto"/>
        <w:jc w:val="both"/>
        <w:rPr>
          <w:rFonts w:asciiTheme="minorHAnsi" w:hAnsiTheme="minorHAnsi" w:cs="Arial"/>
          <w:sz w:val="20"/>
          <w:szCs w:val="20"/>
        </w:rPr>
      </w:pPr>
      <w:r w:rsidRPr="00E244B6">
        <w:rPr>
          <w:rFonts w:asciiTheme="minorHAnsi" w:hAnsiTheme="minorHAnsi" w:cs="Arial"/>
          <w:sz w:val="20"/>
          <w:szCs w:val="20"/>
        </w:rPr>
        <w:t xml:space="preserve"> After a decision has been arrived at by the </w:t>
      </w:r>
      <w:r w:rsidR="005D12D1">
        <w:rPr>
          <w:rFonts w:asciiTheme="minorHAnsi" w:hAnsiTheme="minorHAnsi" w:cs="Arial"/>
          <w:sz w:val="20"/>
          <w:szCs w:val="20"/>
        </w:rPr>
        <w:t>Investor Panel</w:t>
      </w:r>
      <w:r w:rsidRPr="00E244B6">
        <w:rPr>
          <w:rFonts w:asciiTheme="minorHAnsi" w:hAnsiTheme="minorHAnsi" w:cs="Arial"/>
          <w:sz w:val="20"/>
          <w:szCs w:val="20"/>
        </w:rPr>
        <w:t>, the Proposals will be classified into t</w:t>
      </w:r>
      <w:r w:rsidR="0036242A">
        <w:rPr>
          <w:rFonts w:asciiTheme="minorHAnsi" w:hAnsiTheme="minorHAnsi" w:cs="Arial"/>
          <w:sz w:val="20"/>
          <w:szCs w:val="20"/>
        </w:rPr>
        <w:t>wo</w:t>
      </w:r>
      <w:r w:rsidRPr="00E244B6">
        <w:rPr>
          <w:rFonts w:asciiTheme="minorHAnsi" w:hAnsiTheme="minorHAnsi" w:cs="Arial"/>
          <w:sz w:val="20"/>
          <w:szCs w:val="20"/>
        </w:rPr>
        <w:t xml:space="preserve"> (</w:t>
      </w:r>
      <w:r w:rsidR="0036242A">
        <w:rPr>
          <w:rFonts w:asciiTheme="minorHAnsi" w:hAnsiTheme="minorHAnsi" w:cs="Arial"/>
          <w:sz w:val="20"/>
          <w:szCs w:val="20"/>
        </w:rPr>
        <w:t>2</w:t>
      </w:r>
      <w:r w:rsidRPr="00E244B6">
        <w:rPr>
          <w:rFonts w:asciiTheme="minorHAnsi" w:hAnsiTheme="minorHAnsi" w:cs="Arial"/>
          <w:sz w:val="20"/>
          <w:szCs w:val="20"/>
        </w:rPr>
        <w:t>) groups:</w:t>
      </w:r>
    </w:p>
    <w:p w14:paraId="716BF7C8" w14:textId="3179DF8B" w:rsidR="00E445B8" w:rsidRPr="00E244B6" w:rsidRDefault="00E445B8" w:rsidP="000C2D6C">
      <w:pPr>
        <w:pStyle w:val="LightGrid-Accent31"/>
        <w:numPr>
          <w:ilvl w:val="0"/>
          <w:numId w:val="18"/>
        </w:numPr>
        <w:spacing w:after="200" w:line="276" w:lineRule="auto"/>
        <w:ind w:left="1800"/>
        <w:jc w:val="both"/>
        <w:rPr>
          <w:rFonts w:asciiTheme="minorHAnsi" w:hAnsiTheme="minorHAnsi" w:cs="Arial"/>
          <w:b/>
          <w:sz w:val="20"/>
          <w:szCs w:val="20"/>
        </w:rPr>
      </w:pPr>
      <w:r w:rsidRPr="00E244B6">
        <w:rPr>
          <w:rFonts w:asciiTheme="minorHAnsi" w:hAnsiTheme="minorHAnsi" w:cs="Arial"/>
          <w:b/>
          <w:sz w:val="20"/>
          <w:szCs w:val="20"/>
        </w:rPr>
        <w:t>Group 1 - Due Diligence:</w:t>
      </w:r>
    </w:p>
    <w:p w14:paraId="560DA3E6" w14:textId="77777777" w:rsidR="00E445B8" w:rsidRPr="00E244B6" w:rsidRDefault="00E445B8" w:rsidP="000C2D6C">
      <w:pPr>
        <w:pStyle w:val="LightGrid-Accent31"/>
        <w:spacing w:after="200" w:line="276" w:lineRule="auto"/>
        <w:ind w:left="1800"/>
        <w:jc w:val="both"/>
        <w:rPr>
          <w:rFonts w:asciiTheme="minorHAnsi" w:hAnsiTheme="minorHAnsi" w:cs="Arial"/>
          <w:i/>
          <w:sz w:val="20"/>
          <w:szCs w:val="20"/>
        </w:rPr>
      </w:pPr>
      <w:r w:rsidRPr="00E244B6">
        <w:rPr>
          <w:rFonts w:asciiTheme="minorHAnsi" w:hAnsiTheme="minorHAnsi" w:cs="Arial"/>
          <w:i/>
          <w:sz w:val="20"/>
          <w:szCs w:val="20"/>
        </w:rPr>
        <w:t>Due diligence to be conducted</w:t>
      </w:r>
    </w:p>
    <w:p w14:paraId="6557B77D" w14:textId="4912E70E" w:rsidR="00E445B8" w:rsidRPr="00E244B6" w:rsidRDefault="00E445B8" w:rsidP="000C2D6C">
      <w:pPr>
        <w:pStyle w:val="LightGrid-Accent31"/>
        <w:numPr>
          <w:ilvl w:val="0"/>
          <w:numId w:val="18"/>
        </w:numPr>
        <w:spacing w:after="200" w:line="276" w:lineRule="auto"/>
        <w:ind w:left="1800"/>
        <w:jc w:val="both"/>
        <w:rPr>
          <w:rFonts w:asciiTheme="minorHAnsi" w:hAnsiTheme="minorHAnsi" w:cs="Arial"/>
          <w:sz w:val="20"/>
          <w:szCs w:val="20"/>
        </w:rPr>
      </w:pPr>
      <w:r w:rsidRPr="00E244B6">
        <w:rPr>
          <w:rFonts w:asciiTheme="minorHAnsi" w:hAnsiTheme="minorHAnsi" w:cs="Arial"/>
          <w:b/>
          <w:sz w:val="20"/>
          <w:szCs w:val="20"/>
        </w:rPr>
        <w:t xml:space="preserve">Group </w:t>
      </w:r>
      <w:r w:rsidR="0036242A">
        <w:rPr>
          <w:rFonts w:asciiTheme="minorHAnsi" w:hAnsiTheme="minorHAnsi" w:cs="Arial"/>
          <w:b/>
          <w:sz w:val="20"/>
          <w:szCs w:val="20"/>
        </w:rPr>
        <w:t>2</w:t>
      </w:r>
      <w:r w:rsidRPr="00E244B6">
        <w:rPr>
          <w:rFonts w:asciiTheme="minorHAnsi" w:hAnsiTheme="minorHAnsi" w:cs="Arial"/>
          <w:b/>
          <w:sz w:val="20"/>
          <w:szCs w:val="20"/>
        </w:rPr>
        <w:t xml:space="preserve"> – No Due diligence</w:t>
      </w:r>
      <w:r w:rsidRPr="00E244B6">
        <w:rPr>
          <w:rFonts w:asciiTheme="minorHAnsi" w:hAnsiTheme="minorHAnsi" w:cs="Arial"/>
          <w:sz w:val="20"/>
          <w:szCs w:val="20"/>
        </w:rPr>
        <w:t>:</w:t>
      </w:r>
    </w:p>
    <w:p w14:paraId="1BF60BD4" w14:textId="1F5DE00B" w:rsidR="0041749E" w:rsidRDefault="00E445B8" w:rsidP="000C2D6C">
      <w:pPr>
        <w:pStyle w:val="LightGrid-Accent31"/>
        <w:spacing w:after="200" w:line="276" w:lineRule="auto"/>
        <w:ind w:left="1800"/>
        <w:jc w:val="both"/>
        <w:rPr>
          <w:rFonts w:asciiTheme="minorHAnsi" w:hAnsiTheme="minorHAnsi" w:cs="Arial"/>
          <w:sz w:val="20"/>
          <w:szCs w:val="20"/>
        </w:rPr>
      </w:pPr>
      <w:r w:rsidRPr="00E244B6">
        <w:rPr>
          <w:rFonts w:asciiTheme="minorHAnsi" w:hAnsiTheme="minorHAnsi" w:cs="Arial"/>
          <w:i/>
          <w:sz w:val="20"/>
          <w:szCs w:val="20"/>
        </w:rPr>
        <w:t xml:space="preserve">No due diligence at this time, due to </w:t>
      </w:r>
      <w:r w:rsidR="00A26281">
        <w:rPr>
          <w:rFonts w:asciiTheme="minorHAnsi" w:hAnsiTheme="minorHAnsi" w:cs="Arial"/>
          <w:i/>
          <w:sz w:val="20"/>
          <w:szCs w:val="20"/>
        </w:rPr>
        <w:t>F</w:t>
      </w:r>
      <w:r w:rsidRPr="00E244B6">
        <w:rPr>
          <w:rFonts w:asciiTheme="minorHAnsi" w:hAnsiTheme="minorHAnsi" w:cs="Arial"/>
          <w:i/>
          <w:sz w:val="20"/>
          <w:szCs w:val="20"/>
        </w:rPr>
        <w:t xml:space="preserve">und </w:t>
      </w:r>
      <w:r w:rsidR="00A26281">
        <w:rPr>
          <w:rFonts w:asciiTheme="minorHAnsi" w:hAnsiTheme="minorHAnsi" w:cs="Arial"/>
          <w:i/>
          <w:sz w:val="20"/>
          <w:szCs w:val="20"/>
        </w:rPr>
        <w:t>M</w:t>
      </w:r>
      <w:r w:rsidRPr="00E244B6">
        <w:rPr>
          <w:rFonts w:asciiTheme="minorHAnsi" w:hAnsiTheme="minorHAnsi" w:cs="Arial"/>
          <w:i/>
          <w:sz w:val="20"/>
          <w:szCs w:val="20"/>
        </w:rPr>
        <w:t>anager not meeting any or all of the criteria</w:t>
      </w:r>
      <w:r w:rsidRPr="00E244B6">
        <w:rPr>
          <w:rFonts w:asciiTheme="minorHAnsi" w:hAnsiTheme="minorHAnsi" w:cs="Arial"/>
          <w:sz w:val="20"/>
          <w:szCs w:val="20"/>
        </w:rPr>
        <w:t>.</w:t>
      </w:r>
    </w:p>
    <w:p w14:paraId="03D50B59" w14:textId="1F72ABC1" w:rsidR="00E445B8" w:rsidRPr="00E244B6" w:rsidRDefault="00E445B8" w:rsidP="00D16682">
      <w:pPr>
        <w:pStyle w:val="LightGrid-Accent31"/>
        <w:spacing w:after="200" w:line="276" w:lineRule="auto"/>
        <w:ind w:left="1800"/>
        <w:jc w:val="both"/>
        <w:rPr>
          <w:rFonts w:asciiTheme="minorHAnsi" w:hAnsiTheme="minorHAnsi" w:cs="Arial"/>
          <w:i/>
          <w:sz w:val="20"/>
          <w:szCs w:val="20"/>
        </w:rPr>
      </w:pPr>
    </w:p>
    <w:p w14:paraId="1F20FDB9" w14:textId="298E24D1" w:rsidR="00E445B8" w:rsidRPr="00142369" w:rsidRDefault="00E445B8" w:rsidP="000C2D6C">
      <w:pPr>
        <w:pStyle w:val="LightGrid-Accent31"/>
        <w:numPr>
          <w:ilvl w:val="0"/>
          <w:numId w:val="17"/>
        </w:numPr>
        <w:spacing w:after="200" w:line="276" w:lineRule="auto"/>
        <w:jc w:val="both"/>
        <w:rPr>
          <w:rFonts w:asciiTheme="minorHAnsi" w:hAnsiTheme="minorHAnsi" w:cstheme="minorHAnsi"/>
          <w:sz w:val="20"/>
          <w:szCs w:val="20"/>
        </w:rPr>
      </w:pPr>
      <w:r w:rsidRPr="00E244B6">
        <w:rPr>
          <w:rFonts w:asciiTheme="minorHAnsi" w:hAnsiTheme="minorHAnsi" w:cs="Arial"/>
          <w:sz w:val="20"/>
          <w:szCs w:val="20"/>
        </w:rPr>
        <w:t xml:space="preserve"> </w:t>
      </w:r>
      <w:r w:rsidR="00ED4987">
        <w:rPr>
          <w:rFonts w:asciiTheme="minorHAnsi" w:hAnsiTheme="minorHAnsi" w:cstheme="minorHAnsi"/>
          <w:sz w:val="20"/>
          <w:szCs w:val="20"/>
        </w:rPr>
        <w:t>By Monday, 16 January</w:t>
      </w:r>
      <w:r w:rsidR="00A26281" w:rsidRPr="00142369">
        <w:rPr>
          <w:rFonts w:asciiTheme="minorHAnsi" w:hAnsiTheme="minorHAnsi" w:cstheme="minorHAnsi"/>
          <w:sz w:val="20"/>
          <w:szCs w:val="20"/>
        </w:rPr>
        <w:t>,</w:t>
      </w:r>
      <w:r w:rsidRPr="00142369">
        <w:rPr>
          <w:rFonts w:asciiTheme="minorHAnsi" w:hAnsiTheme="minorHAnsi" w:cstheme="minorHAnsi"/>
          <w:sz w:val="20"/>
          <w:szCs w:val="20"/>
        </w:rPr>
        <w:t xml:space="preserve"> each Fund </w:t>
      </w:r>
      <w:r w:rsidR="00A26281" w:rsidRPr="00142369">
        <w:rPr>
          <w:rFonts w:asciiTheme="minorHAnsi" w:hAnsiTheme="minorHAnsi" w:cstheme="minorHAnsi"/>
          <w:sz w:val="20"/>
          <w:szCs w:val="20"/>
        </w:rPr>
        <w:t>M</w:t>
      </w:r>
      <w:r w:rsidRPr="00142369">
        <w:rPr>
          <w:rFonts w:asciiTheme="minorHAnsi" w:hAnsiTheme="minorHAnsi" w:cstheme="minorHAnsi"/>
          <w:sz w:val="20"/>
          <w:szCs w:val="20"/>
        </w:rPr>
        <w:t xml:space="preserve">anager will receive, from the </w:t>
      </w:r>
      <w:r w:rsidR="005D12D1" w:rsidRPr="00142369">
        <w:rPr>
          <w:rFonts w:asciiTheme="minorHAnsi" w:hAnsiTheme="minorHAnsi" w:cstheme="minorHAnsi"/>
          <w:sz w:val="20"/>
          <w:szCs w:val="20"/>
        </w:rPr>
        <w:t>Investor Panel</w:t>
      </w:r>
      <w:r w:rsidRPr="00142369">
        <w:rPr>
          <w:rFonts w:asciiTheme="minorHAnsi" w:hAnsiTheme="minorHAnsi" w:cstheme="minorHAnsi"/>
          <w:sz w:val="20"/>
          <w:szCs w:val="20"/>
        </w:rPr>
        <w:t xml:space="preserve">, a brief, written evaluation of their </w:t>
      </w:r>
      <w:r w:rsidRPr="00142369">
        <w:rPr>
          <w:rFonts w:asciiTheme="minorHAnsi" w:hAnsiTheme="minorHAnsi" w:cstheme="minorHAnsi"/>
          <w:b/>
          <w:sz w:val="20"/>
          <w:szCs w:val="20"/>
        </w:rPr>
        <w:t>Proposal</w:t>
      </w:r>
      <w:r w:rsidRPr="00142369">
        <w:rPr>
          <w:rFonts w:asciiTheme="minorHAnsi" w:hAnsiTheme="minorHAnsi" w:cstheme="minorHAnsi"/>
          <w:sz w:val="20"/>
          <w:szCs w:val="20"/>
        </w:rPr>
        <w:t>, including the strong points, the weak points and also the</w:t>
      </w:r>
      <w:r w:rsidR="007923B4">
        <w:rPr>
          <w:rFonts w:asciiTheme="minorHAnsi" w:hAnsiTheme="minorHAnsi" w:cstheme="minorHAnsi"/>
          <w:sz w:val="20"/>
          <w:szCs w:val="20"/>
        </w:rPr>
        <w:t xml:space="preserve"> concerns</w:t>
      </w:r>
      <w:r w:rsidR="007923B4" w:rsidRPr="00142369">
        <w:rPr>
          <w:rFonts w:asciiTheme="minorHAnsi" w:hAnsiTheme="minorHAnsi" w:cstheme="minorHAnsi"/>
          <w:sz w:val="20"/>
          <w:szCs w:val="20"/>
        </w:rPr>
        <w:t xml:space="preserve"> </w:t>
      </w:r>
      <w:r w:rsidRPr="00142369">
        <w:rPr>
          <w:rFonts w:asciiTheme="minorHAnsi" w:hAnsiTheme="minorHAnsi" w:cstheme="minorHAnsi"/>
          <w:sz w:val="20"/>
          <w:szCs w:val="20"/>
        </w:rPr>
        <w:t>raised during their presentations. It is anticipated that this evaluation will assist fund managers to improve their Proposals and to address any deficiencies identified.</w:t>
      </w:r>
    </w:p>
    <w:p w14:paraId="4FB25203" w14:textId="77777777" w:rsidR="00E445B8" w:rsidRPr="00142369" w:rsidRDefault="00E445B8" w:rsidP="000C2D6C">
      <w:pPr>
        <w:pStyle w:val="LightGrid-Accent31"/>
        <w:spacing w:after="200" w:line="276" w:lineRule="auto"/>
        <w:ind w:left="0"/>
        <w:jc w:val="both"/>
        <w:rPr>
          <w:rFonts w:asciiTheme="minorHAnsi" w:hAnsiTheme="minorHAnsi" w:cstheme="minorHAnsi"/>
          <w:sz w:val="20"/>
          <w:szCs w:val="20"/>
        </w:rPr>
      </w:pPr>
    </w:p>
    <w:p w14:paraId="07011296" w14:textId="4B7A1DD5" w:rsidR="00E445B8" w:rsidRPr="00142369" w:rsidRDefault="00E445B8" w:rsidP="000C2D6C">
      <w:pPr>
        <w:pStyle w:val="LightGrid-Accent31"/>
        <w:numPr>
          <w:ilvl w:val="0"/>
          <w:numId w:val="17"/>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 xml:space="preserve">For those in Group </w:t>
      </w:r>
      <w:r w:rsidR="00195B63">
        <w:rPr>
          <w:rFonts w:asciiTheme="minorHAnsi" w:hAnsiTheme="minorHAnsi" w:cstheme="minorHAnsi"/>
          <w:sz w:val="20"/>
          <w:szCs w:val="20"/>
        </w:rPr>
        <w:t>2</w:t>
      </w:r>
      <w:r w:rsidRPr="00142369">
        <w:rPr>
          <w:rFonts w:asciiTheme="minorHAnsi" w:hAnsiTheme="minorHAnsi" w:cstheme="minorHAnsi"/>
          <w:sz w:val="20"/>
          <w:szCs w:val="20"/>
        </w:rPr>
        <w:t xml:space="preserve">, the feedback will allow them to prepare for any future CFP. </w:t>
      </w:r>
    </w:p>
    <w:p w14:paraId="4F32C1A2" w14:textId="77777777" w:rsidR="00E445B8" w:rsidRPr="00142369" w:rsidRDefault="00E445B8" w:rsidP="000C2D6C">
      <w:pPr>
        <w:pStyle w:val="LightGrid-Accent31"/>
        <w:spacing w:after="200" w:line="276" w:lineRule="auto"/>
        <w:ind w:left="0"/>
        <w:jc w:val="both"/>
        <w:rPr>
          <w:rFonts w:asciiTheme="minorHAnsi" w:hAnsiTheme="minorHAnsi" w:cstheme="minorHAnsi"/>
          <w:sz w:val="20"/>
          <w:szCs w:val="20"/>
        </w:rPr>
      </w:pPr>
    </w:p>
    <w:p w14:paraId="693B4615" w14:textId="3007E99F" w:rsidR="00E445B8" w:rsidRPr="00142369" w:rsidRDefault="00E445B8" w:rsidP="000C2D6C">
      <w:pPr>
        <w:pStyle w:val="LightGrid-Accent31"/>
        <w:numPr>
          <w:ilvl w:val="0"/>
          <w:numId w:val="17"/>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lastRenderedPageBreak/>
        <w:t xml:space="preserve">The results of the </w:t>
      </w:r>
      <w:r w:rsidR="005D12D1" w:rsidRPr="00142369">
        <w:rPr>
          <w:rFonts w:asciiTheme="minorHAnsi" w:hAnsiTheme="minorHAnsi" w:cstheme="minorHAnsi"/>
          <w:sz w:val="20"/>
          <w:szCs w:val="20"/>
        </w:rPr>
        <w:t>Investor Panel</w:t>
      </w:r>
      <w:r w:rsidRPr="00142369">
        <w:rPr>
          <w:rFonts w:asciiTheme="minorHAnsi" w:hAnsiTheme="minorHAnsi" w:cstheme="minorHAnsi"/>
          <w:sz w:val="20"/>
          <w:szCs w:val="20"/>
        </w:rPr>
        <w:t xml:space="preserve"> will be disclosed </w:t>
      </w:r>
      <w:r w:rsidR="00614A7A" w:rsidRPr="00142369">
        <w:rPr>
          <w:rFonts w:asciiTheme="minorHAnsi" w:hAnsiTheme="minorHAnsi" w:cstheme="minorHAnsi"/>
          <w:sz w:val="20"/>
          <w:szCs w:val="20"/>
        </w:rPr>
        <w:t xml:space="preserve">via </w:t>
      </w:r>
      <w:r w:rsidRPr="00142369">
        <w:rPr>
          <w:rFonts w:asciiTheme="minorHAnsi" w:hAnsiTheme="minorHAnsi" w:cstheme="minorHAnsi"/>
          <w:sz w:val="20"/>
          <w:szCs w:val="20"/>
        </w:rPr>
        <w:t xml:space="preserve">email at the email address submitted by the </w:t>
      </w:r>
      <w:r w:rsidRPr="00142369">
        <w:rPr>
          <w:rFonts w:asciiTheme="minorHAnsi" w:hAnsiTheme="minorHAnsi" w:cstheme="minorHAnsi"/>
          <w:b/>
          <w:sz w:val="20"/>
          <w:szCs w:val="20"/>
        </w:rPr>
        <w:t>Applicant</w:t>
      </w:r>
      <w:r w:rsidRPr="00142369">
        <w:rPr>
          <w:rFonts w:asciiTheme="minorHAnsi" w:hAnsiTheme="minorHAnsi" w:cstheme="minorHAnsi"/>
          <w:sz w:val="20"/>
          <w:szCs w:val="20"/>
        </w:rPr>
        <w:t xml:space="preserve">, and it is the </w:t>
      </w:r>
      <w:r w:rsidRPr="00142369">
        <w:rPr>
          <w:rFonts w:asciiTheme="minorHAnsi" w:hAnsiTheme="minorHAnsi" w:cstheme="minorHAnsi"/>
          <w:b/>
          <w:sz w:val="20"/>
          <w:szCs w:val="20"/>
        </w:rPr>
        <w:t>Applicant’</w:t>
      </w:r>
      <w:r w:rsidRPr="00142369">
        <w:rPr>
          <w:rFonts w:asciiTheme="minorHAnsi" w:hAnsiTheme="minorHAnsi" w:cstheme="minorHAnsi"/>
          <w:sz w:val="20"/>
          <w:szCs w:val="20"/>
        </w:rPr>
        <w:t xml:space="preserve">s responsibility to satisfy the due diligence requirements requested by any Member or by the </w:t>
      </w:r>
      <w:r w:rsidR="005D12D1" w:rsidRPr="00142369">
        <w:rPr>
          <w:rFonts w:asciiTheme="minorHAnsi" w:hAnsiTheme="minorHAnsi" w:cstheme="minorHAnsi"/>
          <w:sz w:val="20"/>
          <w:szCs w:val="20"/>
        </w:rPr>
        <w:t>Investor Panel</w:t>
      </w:r>
      <w:r w:rsidRPr="00142369">
        <w:rPr>
          <w:rFonts w:asciiTheme="minorHAnsi" w:hAnsiTheme="minorHAnsi" w:cstheme="minorHAnsi"/>
          <w:sz w:val="20"/>
          <w:szCs w:val="20"/>
        </w:rPr>
        <w:t>.</w:t>
      </w:r>
    </w:p>
    <w:p w14:paraId="21FC727E" w14:textId="77777777" w:rsidR="00E445B8" w:rsidRPr="00142369" w:rsidRDefault="00E445B8" w:rsidP="000C2D6C">
      <w:pPr>
        <w:pStyle w:val="LightGrid-Accent31"/>
        <w:spacing w:after="200" w:line="276" w:lineRule="auto"/>
        <w:jc w:val="both"/>
        <w:rPr>
          <w:rFonts w:asciiTheme="minorHAnsi" w:hAnsiTheme="minorHAnsi" w:cstheme="minorHAnsi"/>
          <w:sz w:val="20"/>
          <w:szCs w:val="20"/>
        </w:rPr>
      </w:pPr>
    </w:p>
    <w:p w14:paraId="6CC0FD99" w14:textId="58142B29" w:rsidR="00E445B8" w:rsidRPr="00142369" w:rsidRDefault="00E445B8" w:rsidP="000C2D6C">
      <w:pPr>
        <w:pStyle w:val="LightGrid-Accent31"/>
        <w:numPr>
          <w:ilvl w:val="0"/>
          <w:numId w:val="17"/>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 xml:space="preserve">Following the due diligence procedure, the </w:t>
      </w:r>
      <w:r w:rsidR="005D12D1" w:rsidRPr="00142369">
        <w:rPr>
          <w:rFonts w:asciiTheme="minorHAnsi" w:hAnsiTheme="minorHAnsi" w:cstheme="minorHAnsi"/>
          <w:sz w:val="20"/>
          <w:szCs w:val="20"/>
        </w:rPr>
        <w:t>Investor Panel</w:t>
      </w:r>
      <w:r w:rsidR="00331814" w:rsidRPr="00142369">
        <w:rPr>
          <w:rFonts w:asciiTheme="minorHAnsi" w:hAnsiTheme="minorHAnsi" w:cstheme="minorHAnsi"/>
          <w:sz w:val="20"/>
          <w:szCs w:val="20"/>
        </w:rPr>
        <w:t xml:space="preserve"> </w:t>
      </w:r>
      <w:r w:rsidRPr="00142369">
        <w:rPr>
          <w:rFonts w:asciiTheme="minorHAnsi" w:hAnsiTheme="minorHAnsi" w:cstheme="minorHAnsi"/>
          <w:sz w:val="20"/>
          <w:szCs w:val="20"/>
        </w:rPr>
        <w:t xml:space="preserve">will continue the process of in-depth analysis of the Proposal with the Applicant in compliance with the </w:t>
      </w:r>
      <w:r w:rsidR="005D12D1" w:rsidRPr="00142369">
        <w:rPr>
          <w:rFonts w:asciiTheme="minorHAnsi" w:hAnsiTheme="minorHAnsi" w:cstheme="minorHAnsi"/>
          <w:sz w:val="20"/>
          <w:szCs w:val="20"/>
        </w:rPr>
        <w:t>Investor Panel</w:t>
      </w:r>
      <w:r w:rsidRPr="00142369">
        <w:rPr>
          <w:rFonts w:asciiTheme="minorHAnsi" w:hAnsiTheme="minorHAnsi" w:cstheme="minorHAnsi"/>
          <w:sz w:val="20"/>
          <w:szCs w:val="20"/>
        </w:rPr>
        <w:t>’s approval process.</w:t>
      </w:r>
    </w:p>
    <w:p w14:paraId="42CDCEC4" w14:textId="77777777" w:rsidR="00E445B8" w:rsidRPr="00142369" w:rsidRDefault="00E445B8" w:rsidP="000C2D6C">
      <w:pPr>
        <w:pStyle w:val="LightGrid-Accent31"/>
        <w:spacing w:after="200" w:line="276" w:lineRule="auto"/>
        <w:ind w:left="0"/>
        <w:jc w:val="both"/>
        <w:rPr>
          <w:rFonts w:asciiTheme="minorHAnsi" w:hAnsiTheme="minorHAnsi" w:cstheme="minorHAnsi"/>
          <w:sz w:val="20"/>
          <w:szCs w:val="20"/>
        </w:rPr>
      </w:pPr>
    </w:p>
    <w:p w14:paraId="34105404" w14:textId="4D273CB1" w:rsidR="007D647E" w:rsidRDefault="00E445B8" w:rsidP="000C2D6C">
      <w:pPr>
        <w:pStyle w:val="LightGrid-Accent31"/>
        <w:numPr>
          <w:ilvl w:val="0"/>
          <w:numId w:val="17"/>
        </w:numPr>
        <w:spacing w:after="200" w:line="276" w:lineRule="auto"/>
        <w:jc w:val="both"/>
        <w:rPr>
          <w:rFonts w:asciiTheme="minorHAnsi" w:hAnsiTheme="minorHAnsi" w:cs="Arial"/>
          <w:sz w:val="20"/>
          <w:szCs w:val="20"/>
        </w:rPr>
      </w:pPr>
      <w:r w:rsidRPr="00142369">
        <w:rPr>
          <w:rFonts w:asciiTheme="minorHAnsi" w:hAnsiTheme="minorHAnsi" w:cstheme="minorHAnsi"/>
          <w:sz w:val="20"/>
          <w:szCs w:val="20"/>
        </w:rPr>
        <w:t xml:space="preserve">The decision by the </w:t>
      </w:r>
      <w:r w:rsidR="005D12D1" w:rsidRPr="00142369">
        <w:rPr>
          <w:rFonts w:asciiTheme="minorHAnsi" w:hAnsiTheme="minorHAnsi" w:cstheme="minorHAnsi"/>
          <w:color w:val="000000"/>
          <w:sz w:val="20"/>
          <w:szCs w:val="20"/>
        </w:rPr>
        <w:t>Investor Panel</w:t>
      </w:r>
      <w:r w:rsidRPr="00142369">
        <w:rPr>
          <w:rFonts w:asciiTheme="minorHAnsi" w:hAnsiTheme="minorHAnsi" w:cstheme="minorHAnsi"/>
          <w:sz w:val="20"/>
          <w:szCs w:val="20"/>
        </w:rPr>
        <w:t xml:space="preserve">, the analysis and the post due diligence procedures shall not be construed as the granting of an investment contract by any Member or by the </w:t>
      </w:r>
      <w:r w:rsidR="005D12D1" w:rsidRPr="00142369">
        <w:rPr>
          <w:rFonts w:asciiTheme="minorHAnsi" w:hAnsiTheme="minorHAnsi" w:cstheme="minorHAnsi"/>
          <w:sz w:val="20"/>
          <w:szCs w:val="20"/>
        </w:rPr>
        <w:t>Investor Panel</w:t>
      </w:r>
      <w:r w:rsidRPr="00E244B6">
        <w:rPr>
          <w:rFonts w:asciiTheme="minorHAnsi" w:hAnsiTheme="minorHAnsi" w:cs="Arial"/>
          <w:sz w:val="20"/>
          <w:szCs w:val="20"/>
        </w:rPr>
        <w:t>.</w:t>
      </w:r>
    </w:p>
    <w:p w14:paraId="7703C822" w14:textId="77777777" w:rsidR="00142369" w:rsidRDefault="00142369" w:rsidP="00142369">
      <w:pPr>
        <w:pStyle w:val="ListParagraph"/>
        <w:rPr>
          <w:rFonts w:asciiTheme="minorHAnsi" w:hAnsiTheme="minorHAnsi" w:cs="Arial"/>
          <w:sz w:val="20"/>
          <w:szCs w:val="20"/>
        </w:rPr>
      </w:pPr>
    </w:p>
    <w:p w14:paraId="1CE728A0" w14:textId="2094A811" w:rsidR="007D647E" w:rsidRPr="00142369" w:rsidRDefault="00383FD4" w:rsidP="00142369">
      <w:pPr>
        <w:pStyle w:val="LightGrid-Accent31"/>
        <w:numPr>
          <w:ilvl w:val="0"/>
          <w:numId w:val="17"/>
        </w:numPr>
        <w:spacing w:after="200" w:line="276" w:lineRule="auto"/>
        <w:jc w:val="both"/>
        <w:rPr>
          <w:rFonts w:asciiTheme="minorHAnsi" w:hAnsiTheme="minorHAnsi" w:cstheme="minorHAnsi"/>
          <w:sz w:val="20"/>
          <w:szCs w:val="20"/>
        </w:rPr>
      </w:pPr>
      <w:r w:rsidRPr="00142369">
        <w:rPr>
          <w:rFonts w:asciiTheme="minorHAnsi" w:hAnsiTheme="minorHAnsi" w:cstheme="minorHAnsi"/>
          <w:sz w:val="20"/>
          <w:szCs w:val="20"/>
        </w:rPr>
        <w:t xml:space="preserve">The Applicants will be ranked based on </w:t>
      </w:r>
      <w:r w:rsidR="006A6DC2">
        <w:rPr>
          <w:rFonts w:asciiTheme="minorHAnsi" w:hAnsiTheme="minorHAnsi" w:cstheme="minorHAnsi"/>
          <w:sz w:val="20"/>
          <w:szCs w:val="20"/>
        </w:rPr>
        <w:t xml:space="preserve">combine technical-price </w:t>
      </w:r>
      <w:r w:rsidRPr="00E9725D">
        <w:rPr>
          <w:rFonts w:asciiTheme="minorHAnsi" w:hAnsiTheme="minorHAnsi" w:cstheme="minorHAnsi"/>
          <w:sz w:val="20"/>
          <w:szCs w:val="20"/>
        </w:rPr>
        <w:t xml:space="preserve">scores received after </w:t>
      </w:r>
      <w:r w:rsidR="006A6DC2" w:rsidRPr="00E9725D">
        <w:rPr>
          <w:rFonts w:asciiTheme="minorHAnsi" w:hAnsiTheme="minorHAnsi" w:cstheme="minorHAnsi"/>
          <w:sz w:val="20"/>
          <w:szCs w:val="20"/>
        </w:rPr>
        <w:t>which the</w:t>
      </w:r>
      <w:r w:rsidRPr="00E9725D">
        <w:rPr>
          <w:rFonts w:asciiTheme="minorHAnsi" w:hAnsiTheme="minorHAnsi" w:cstheme="minorHAnsi"/>
          <w:sz w:val="20"/>
          <w:szCs w:val="20"/>
        </w:rPr>
        <w:t xml:space="preserve"> due diligence</w:t>
      </w:r>
      <w:r w:rsidR="006A6DC2" w:rsidRPr="00E9725D">
        <w:rPr>
          <w:rFonts w:asciiTheme="minorHAnsi" w:hAnsiTheme="minorHAnsi" w:cstheme="minorHAnsi"/>
          <w:sz w:val="20"/>
          <w:szCs w:val="20"/>
        </w:rPr>
        <w:t xml:space="preserve"> process will be </w:t>
      </w:r>
      <w:r w:rsidR="000C712B" w:rsidRPr="00E9725D">
        <w:rPr>
          <w:rFonts w:asciiTheme="minorHAnsi" w:hAnsiTheme="minorHAnsi" w:cstheme="minorHAnsi"/>
          <w:sz w:val="20"/>
          <w:szCs w:val="20"/>
        </w:rPr>
        <w:t>undertaken.</w:t>
      </w:r>
      <w:r w:rsidRPr="00E9725D">
        <w:rPr>
          <w:rFonts w:asciiTheme="minorHAnsi" w:hAnsiTheme="minorHAnsi" w:cstheme="minorHAnsi"/>
          <w:sz w:val="20"/>
          <w:szCs w:val="20"/>
        </w:rPr>
        <w:t xml:space="preserve"> </w:t>
      </w:r>
      <w:r w:rsidR="007D647E" w:rsidRPr="00E9725D">
        <w:rPr>
          <w:rFonts w:asciiTheme="minorHAnsi" w:hAnsiTheme="minorHAnsi" w:cstheme="minorHAnsi"/>
          <w:sz w:val="20"/>
          <w:szCs w:val="20"/>
        </w:rPr>
        <w:t xml:space="preserve">If the selected Fund Manager does not successfully </w:t>
      </w:r>
      <w:r w:rsidR="007D647E" w:rsidRPr="00142369">
        <w:rPr>
          <w:rFonts w:asciiTheme="minorHAnsi" w:hAnsiTheme="minorHAnsi" w:cstheme="minorHAnsi"/>
          <w:sz w:val="20"/>
          <w:szCs w:val="20"/>
        </w:rPr>
        <w:t xml:space="preserve">constitute a fund </w:t>
      </w:r>
      <w:r w:rsidR="00B047DB" w:rsidRPr="00142369">
        <w:rPr>
          <w:rFonts w:asciiTheme="minorHAnsi" w:hAnsiTheme="minorHAnsi" w:cstheme="minorHAnsi"/>
          <w:sz w:val="20"/>
          <w:szCs w:val="20"/>
        </w:rPr>
        <w:t xml:space="preserve">and </w:t>
      </w:r>
      <w:r w:rsidR="00B047DB" w:rsidRPr="009C6CE4">
        <w:rPr>
          <w:rFonts w:asciiTheme="minorHAnsi" w:hAnsiTheme="minorHAnsi" w:cstheme="minorHAnsi"/>
          <w:sz w:val="20"/>
          <w:szCs w:val="20"/>
        </w:rPr>
        <w:t>raise</w:t>
      </w:r>
      <w:r w:rsidR="00A84ACB" w:rsidRPr="009C6CE4">
        <w:rPr>
          <w:rFonts w:asciiTheme="minorHAnsi" w:hAnsiTheme="minorHAnsi" w:cstheme="minorHAnsi"/>
          <w:sz w:val="20"/>
          <w:szCs w:val="20"/>
        </w:rPr>
        <w:t xml:space="preserve"> the</w:t>
      </w:r>
      <w:r w:rsidR="00B047DB" w:rsidRPr="009C6CE4">
        <w:rPr>
          <w:rFonts w:asciiTheme="minorHAnsi" w:hAnsiTheme="minorHAnsi" w:cstheme="minorHAnsi"/>
          <w:sz w:val="20"/>
          <w:szCs w:val="20"/>
        </w:rPr>
        <w:t xml:space="preserve"> requisite financing </w:t>
      </w:r>
      <w:r w:rsidR="007D647E" w:rsidRPr="009C6CE4">
        <w:rPr>
          <w:rFonts w:asciiTheme="minorHAnsi" w:hAnsiTheme="minorHAnsi" w:cstheme="minorHAnsi"/>
          <w:sz w:val="20"/>
          <w:szCs w:val="20"/>
        </w:rPr>
        <w:t xml:space="preserve">within </w:t>
      </w:r>
      <w:r w:rsidR="00F22754" w:rsidRPr="009C6CE4">
        <w:rPr>
          <w:rFonts w:asciiTheme="minorHAnsi" w:hAnsiTheme="minorHAnsi" w:cstheme="minorHAnsi"/>
          <w:sz w:val="20"/>
          <w:szCs w:val="20"/>
        </w:rPr>
        <w:t>ni</w:t>
      </w:r>
      <w:r w:rsidR="00A076D9" w:rsidRPr="009C6CE4">
        <w:rPr>
          <w:rFonts w:asciiTheme="minorHAnsi" w:hAnsiTheme="minorHAnsi" w:cstheme="minorHAnsi"/>
          <w:sz w:val="20"/>
          <w:szCs w:val="20"/>
        </w:rPr>
        <w:t>ne</w:t>
      </w:r>
      <w:r w:rsidR="00F22754" w:rsidRPr="009C6CE4">
        <w:rPr>
          <w:rFonts w:asciiTheme="minorHAnsi" w:hAnsiTheme="minorHAnsi" w:cstheme="minorHAnsi"/>
          <w:sz w:val="20"/>
          <w:szCs w:val="20"/>
        </w:rPr>
        <w:t xml:space="preserve"> </w:t>
      </w:r>
      <w:r w:rsidR="000C712B" w:rsidRPr="009C6CE4">
        <w:rPr>
          <w:rFonts w:asciiTheme="minorHAnsi" w:hAnsiTheme="minorHAnsi" w:cstheme="minorHAnsi"/>
          <w:sz w:val="20"/>
          <w:szCs w:val="20"/>
        </w:rPr>
        <w:t>(</w:t>
      </w:r>
      <w:r w:rsidR="00A076D9" w:rsidRPr="009C6CE4">
        <w:rPr>
          <w:rFonts w:asciiTheme="minorHAnsi" w:hAnsiTheme="minorHAnsi" w:cstheme="minorHAnsi"/>
          <w:sz w:val="20"/>
          <w:szCs w:val="20"/>
        </w:rPr>
        <w:t>9</w:t>
      </w:r>
      <w:r w:rsidR="000C712B" w:rsidRPr="009C6CE4">
        <w:rPr>
          <w:rFonts w:asciiTheme="minorHAnsi" w:hAnsiTheme="minorHAnsi" w:cstheme="minorHAnsi"/>
          <w:sz w:val="20"/>
          <w:szCs w:val="20"/>
        </w:rPr>
        <w:t xml:space="preserve">) </w:t>
      </w:r>
      <w:r w:rsidR="007D647E" w:rsidRPr="009C6CE4">
        <w:rPr>
          <w:rFonts w:asciiTheme="minorHAnsi" w:hAnsiTheme="minorHAnsi" w:cstheme="minorHAnsi"/>
          <w:sz w:val="20"/>
          <w:szCs w:val="20"/>
        </w:rPr>
        <w:t>months</w:t>
      </w:r>
      <w:r w:rsidR="007D647E" w:rsidRPr="00142369">
        <w:rPr>
          <w:rFonts w:asciiTheme="minorHAnsi" w:hAnsiTheme="minorHAnsi" w:cstheme="minorHAnsi"/>
          <w:sz w:val="20"/>
          <w:szCs w:val="20"/>
        </w:rPr>
        <w:t xml:space="preserve"> of being awarded the bid, the runner up in the tender process will be automatically selected in its place. </w:t>
      </w:r>
      <w:r w:rsidR="005B60C1">
        <w:rPr>
          <w:rFonts w:asciiTheme="minorHAnsi" w:hAnsiTheme="minorHAnsi" w:cstheme="minorHAnsi"/>
          <w:sz w:val="20"/>
          <w:szCs w:val="20"/>
        </w:rPr>
        <w:t xml:space="preserve">The DBJ reserves the right to terminate the selected Fund Manager prior to the </w:t>
      </w:r>
      <w:r w:rsidR="009C6CE4">
        <w:rPr>
          <w:rFonts w:asciiTheme="minorHAnsi" w:hAnsiTheme="minorHAnsi" w:cstheme="minorHAnsi"/>
          <w:sz w:val="20"/>
          <w:szCs w:val="20"/>
        </w:rPr>
        <w:t>nine-month</w:t>
      </w:r>
      <w:r w:rsidR="005B60C1">
        <w:rPr>
          <w:rFonts w:asciiTheme="minorHAnsi" w:hAnsiTheme="minorHAnsi" w:cstheme="minorHAnsi"/>
          <w:sz w:val="20"/>
          <w:szCs w:val="20"/>
        </w:rPr>
        <w:t xml:space="preserve"> deadline in the event of an egregious and evident lack of progress in fundraising</w:t>
      </w:r>
      <w:r w:rsidR="00774169">
        <w:rPr>
          <w:rFonts w:asciiTheme="minorHAnsi" w:hAnsiTheme="minorHAnsi" w:cstheme="minorHAnsi"/>
          <w:sz w:val="20"/>
          <w:szCs w:val="20"/>
        </w:rPr>
        <w:t xml:space="preserve"> becoming apparent.</w:t>
      </w:r>
    </w:p>
    <w:p w14:paraId="62355BD1" w14:textId="5DBB10D8" w:rsidR="007D647E" w:rsidRDefault="007D647E" w:rsidP="000C2D6C">
      <w:pPr>
        <w:pStyle w:val="LightGrid-Accent31"/>
        <w:spacing w:after="200" w:line="276" w:lineRule="auto"/>
        <w:ind w:left="1080"/>
        <w:jc w:val="both"/>
        <w:rPr>
          <w:rFonts w:asciiTheme="minorHAnsi" w:hAnsiTheme="minorHAnsi" w:cs="Arial"/>
          <w:sz w:val="20"/>
          <w:szCs w:val="20"/>
        </w:rPr>
      </w:pPr>
    </w:p>
    <w:p w14:paraId="5EA2C3E2" w14:textId="77777777" w:rsidR="00473E0A" w:rsidRPr="00E244B6" w:rsidRDefault="00473E0A" w:rsidP="000C2D6C">
      <w:pPr>
        <w:pStyle w:val="LightGrid-Accent31"/>
        <w:spacing w:after="200" w:line="276" w:lineRule="auto"/>
        <w:ind w:left="0"/>
        <w:jc w:val="both"/>
        <w:rPr>
          <w:rFonts w:asciiTheme="minorHAnsi" w:hAnsiTheme="minorHAnsi" w:cs="Arial"/>
          <w:sz w:val="20"/>
          <w:szCs w:val="20"/>
        </w:rPr>
      </w:pPr>
    </w:p>
    <w:p w14:paraId="568D5363" w14:textId="77777777" w:rsidR="00E445B8" w:rsidRPr="00E244B6" w:rsidRDefault="00E445B8" w:rsidP="000C2D6C">
      <w:pPr>
        <w:pStyle w:val="Heading1"/>
        <w:keepLines w:val="0"/>
        <w:numPr>
          <w:ilvl w:val="0"/>
          <w:numId w:val="14"/>
        </w:numPr>
        <w:spacing w:before="240" w:after="60"/>
        <w:rPr>
          <w:rFonts w:asciiTheme="minorHAnsi" w:hAnsiTheme="minorHAnsi" w:cs="Times New Roman"/>
          <w:color w:val="1F497D"/>
          <w:sz w:val="32"/>
          <w:szCs w:val="32"/>
        </w:rPr>
      </w:pPr>
      <w:bookmarkStart w:id="62" w:name="_Toc392698187"/>
      <w:bookmarkStart w:id="63" w:name="_Toc429390673"/>
      <w:bookmarkStart w:id="64" w:name="_Toc112680729"/>
      <w:r w:rsidRPr="00E244B6">
        <w:rPr>
          <w:rFonts w:asciiTheme="minorHAnsi" w:hAnsiTheme="minorHAnsi"/>
          <w:color w:val="1F497D"/>
        </w:rPr>
        <w:t>Clarification of Issues</w:t>
      </w:r>
      <w:bookmarkEnd w:id="62"/>
      <w:bookmarkEnd w:id="63"/>
      <w:bookmarkEnd w:id="64"/>
    </w:p>
    <w:p w14:paraId="06C4EFFC" w14:textId="3915C21E" w:rsidR="00E445B8" w:rsidRPr="00796066" w:rsidRDefault="00E445B8" w:rsidP="000C2D6C">
      <w:pPr>
        <w:jc w:val="both"/>
        <w:rPr>
          <w:rFonts w:cstheme="minorHAnsi"/>
          <w:color w:val="4472C4" w:themeColor="accent1"/>
          <w:sz w:val="20"/>
          <w:szCs w:val="20"/>
        </w:rPr>
      </w:pPr>
      <w:r w:rsidRPr="00DE62DF">
        <w:rPr>
          <w:rFonts w:cstheme="minorHAnsi"/>
          <w:sz w:val="20"/>
          <w:szCs w:val="20"/>
        </w:rPr>
        <w:t xml:space="preserve">Questions arising prior to the submission </w:t>
      </w:r>
      <w:r w:rsidR="00204706" w:rsidRPr="00DE62DF">
        <w:rPr>
          <w:rFonts w:cstheme="minorHAnsi"/>
          <w:sz w:val="20"/>
          <w:szCs w:val="20"/>
        </w:rPr>
        <w:t>of the</w:t>
      </w:r>
      <w:r w:rsidRPr="00DE62DF">
        <w:rPr>
          <w:rFonts w:cstheme="minorHAnsi"/>
          <w:sz w:val="20"/>
          <w:szCs w:val="20"/>
        </w:rPr>
        <w:t xml:space="preserve"> </w:t>
      </w:r>
      <w:r w:rsidRPr="00DE62DF">
        <w:rPr>
          <w:rFonts w:cstheme="minorHAnsi"/>
          <w:b/>
          <w:sz w:val="20"/>
          <w:szCs w:val="20"/>
        </w:rPr>
        <w:t>Proposals</w:t>
      </w:r>
      <w:r w:rsidRPr="00DE62DF">
        <w:rPr>
          <w:rFonts w:cstheme="minorHAnsi"/>
          <w:sz w:val="20"/>
          <w:szCs w:val="20"/>
        </w:rPr>
        <w:t xml:space="preserve"> should be sent by email</w:t>
      </w:r>
      <w:r w:rsidR="00BB3C11">
        <w:rPr>
          <w:rFonts w:cstheme="minorHAnsi"/>
          <w:sz w:val="20"/>
          <w:szCs w:val="20"/>
        </w:rPr>
        <w:t>, up to 4:30</w:t>
      </w:r>
      <w:r w:rsidR="00204706">
        <w:rPr>
          <w:rFonts w:cstheme="minorHAnsi"/>
          <w:sz w:val="20"/>
          <w:szCs w:val="20"/>
        </w:rPr>
        <w:t xml:space="preserve"> p.m.</w:t>
      </w:r>
      <w:r w:rsidR="00BB3C11">
        <w:rPr>
          <w:rFonts w:cstheme="minorHAnsi"/>
          <w:sz w:val="20"/>
          <w:szCs w:val="20"/>
        </w:rPr>
        <w:t xml:space="preserve"> on </w:t>
      </w:r>
      <w:r w:rsidR="00774169">
        <w:rPr>
          <w:rFonts w:cstheme="minorHAnsi"/>
          <w:sz w:val="20"/>
          <w:szCs w:val="20"/>
        </w:rPr>
        <w:t>October</w:t>
      </w:r>
      <w:r w:rsidR="00BB3C11">
        <w:rPr>
          <w:rFonts w:cstheme="minorHAnsi"/>
          <w:sz w:val="20"/>
          <w:szCs w:val="20"/>
        </w:rPr>
        <w:t xml:space="preserve"> </w:t>
      </w:r>
      <w:r w:rsidR="00774169">
        <w:rPr>
          <w:rFonts w:cstheme="minorHAnsi"/>
          <w:sz w:val="20"/>
          <w:szCs w:val="20"/>
        </w:rPr>
        <w:t>2</w:t>
      </w:r>
      <w:r w:rsidR="00BB3C11">
        <w:rPr>
          <w:rFonts w:cstheme="minorHAnsi"/>
          <w:sz w:val="20"/>
          <w:szCs w:val="20"/>
        </w:rPr>
        <w:t>4,</w:t>
      </w:r>
      <w:r w:rsidR="001D19C5">
        <w:rPr>
          <w:rFonts w:cstheme="minorHAnsi"/>
          <w:sz w:val="20"/>
          <w:szCs w:val="20"/>
        </w:rPr>
        <w:t xml:space="preserve"> 2</w:t>
      </w:r>
      <w:r w:rsidR="00BB3C11">
        <w:rPr>
          <w:rFonts w:cstheme="minorHAnsi"/>
          <w:sz w:val="20"/>
          <w:szCs w:val="20"/>
        </w:rPr>
        <w:t>022,</w:t>
      </w:r>
      <w:r w:rsidRPr="00DE62DF">
        <w:rPr>
          <w:rFonts w:cstheme="minorHAnsi"/>
          <w:sz w:val="20"/>
          <w:szCs w:val="20"/>
        </w:rPr>
        <w:t xml:space="preserve"> </w:t>
      </w:r>
      <w:r w:rsidR="00FE4603">
        <w:rPr>
          <w:rFonts w:cstheme="minorHAnsi"/>
          <w:sz w:val="20"/>
          <w:szCs w:val="20"/>
        </w:rPr>
        <w:t>via</w:t>
      </w:r>
      <w:r w:rsidR="001D19C5">
        <w:rPr>
          <w:rFonts w:cstheme="minorHAnsi"/>
          <w:sz w:val="20"/>
          <w:szCs w:val="20"/>
        </w:rPr>
        <w:t xml:space="preserve"> </w:t>
      </w:r>
      <w:r w:rsidR="00204706">
        <w:rPr>
          <w:rFonts w:cstheme="minorHAnsi"/>
          <w:sz w:val="20"/>
          <w:szCs w:val="20"/>
        </w:rPr>
        <w:t xml:space="preserve">email </w:t>
      </w:r>
      <w:r w:rsidRPr="00DE62DF">
        <w:rPr>
          <w:rFonts w:cstheme="minorHAnsi"/>
          <w:sz w:val="20"/>
          <w:szCs w:val="20"/>
        </w:rPr>
        <w:t xml:space="preserve">address:  </w:t>
      </w:r>
      <w:r w:rsidR="00F15AA6" w:rsidRPr="00DE62DF">
        <w:rPr>
          <w:rFonts w:cstheme="minorHAnsi"/>
          <w:b/>
          <w:i/>
          <w:sz w:val="20"/>
          <w:szCs w:val="20"/>
        </w:rPr>
        <w:t xml:space="preserve"> </w:t>
      </w:r>
      <w:hyperlink r:id="rId21" w:history="1">
        <w:r w:rsidR="00436DB8" w:rsidRPr="00232758">
          <w:rPr>
            <w:rStyle w:val="Hyperlink"/>
            <w:rFonts w:asciiTheme="minorHAnsi" w:hAnsiTheme="minorHAnsi" w:cstheme="minorHAnsi"/>
            <w:b/>
            <w:i/>
            <w:sz w:val="20"/>
            <w:szCs w:val="20"/>
          </w:rPr>
          <w:t>thinkbigee@dbankjm.com</w:t>
        </w:r>
      </w:hyperlink>
      <w:r w:rsidR="00C7207F" w:rsidRPr="00796066">
        <w:rPr>
          <w:rFonts w:cstheme="minorHAnsi"/>
          <w:b/>
          <w:i/>
          <w:color w:val="4472C4" w:themeColor="accent1"/>
          <w:sz w:val="20"/>
          <w:szCs w:val="20"/>
        </w:rPr>
        <w:t xml:space="preserve"> </w:t>
      </w:r>
    </w:p>
    <w:p w14:paraId="4C37430E" w14:textId="4FDB06AD" w:rsidR="00E445B8" w:rsidRPr="00DE62DF" w:rsidRDefault="00E445B8" w:rsidP="000C2D6C">
      <w:pPr>
        <w:jc w:val="both"/>
        <w:rPr>
          <w:rFonts w:cstheme="minorHAnsi"/>
          <w:sz w:val="20"/>
          <w:szCs w:val="20"/>
        </w:rPr>
      </w:pPr>
      <w:r w:rsidRPr="00DE62DF">
        <w:rPr>
          <w:rFonts w:cstheme="minorHAnsi"/>
          <w:sz w:val="20"/>
          <w:szCs w:val="20"/>
        </w:rPr>
        <w:t xml:space="preserve">All </w:t>
      </w:r>
      <w:r w:rsidR="00E9725D">
        <w:rPr>
          <w:rFonts w:cstheme="minorHAnsi"/>
          <w:sz w:val="20"/>
          <w:szCs w:val="20"/>
        </w:rPr>
        <w:t xml:space="preserve">response to clarifications </w:t>
      </w:r>
      <w:r w:rsidRPr="00DE62DF">
        <w:rPr>
          <w:rFonts w:cstheme="minorHAnsi"/>
          <w:sz w:val="20"/>
          <w:szCs w:val="20"/>
        </w:rPr>
        <w:t xml:space="preserve">will be disclosed electronically on the </w:t>
      </w:r>
      <w:r w:rsidR="00204706">
        <w:rPr>
          <w:rFonts w:cstheme="minorHAnsi"/>
          <w:sz w:val="20"/>
          <w:szCs w:val="20"/>
        </w:rPr>
        <w:t xml:space="preserve">DBJ’s </w:t>
      </w:r>
      <w:r w:rsidRPr="00DE62DF">
        <w:rPr>
          <w:rFonts w:cstheme="minorHAnsi"/>
          <w:sz w:val="20"/>
          <w:szCs w:val="20"/>
        </w:rPr>
        <w:t>website</w:t>
      </w:r>
      <w:r w:rsidR="00651146">
        <w:rPr>
          <w:rFonts w:cstheme="minorHAnsi"/>
          <w:sz w:val="20"/>
          <w:szCs w:val="20"/>
        </w:rPr>
        <w:t>:</w:t>
      </w:r>
      <w:r w:rsidRPr="00DE62DF">
        <w:rPr>
          <w:rFonts w:cstheme="minorHAnsi"/>
          <w:sz w:val="20"/>
          <w:szCs w:val="20"/>
        </w:rPr>
        <w:t xml:space="preserve"> </w:t>
      </w:r>
      <w:r w:rsidR="00F15AA6" w:rsidRPr="00DB55DC">
        <w:rPr>
          <w:b/>
          <w:i/>
          <w:color w:val="0000FF"/>
          <w:sz w:val="20"/>
          <w:szCs w:val="20"/>
        </w:rPr>
        <w:t>http://dbankjm.com/tenders-and-job-opportunity/</w:t>
      </w:r>
      <w:r w:rsidRPr="00DE62DF">
        <w:rPr>
          <w:rFonts w:cstheme="minorHAnsi"/>
          <w:sz w:val="20"/>
          <w:szCs w:val="20"/>
        </w:rPr>
        <w:t xml:space="preserve">while respecting the Applicant’s condition of anonymity.  </w:t>
      </w:r>
    </w:p>
    <w:p w14:paraId="7F1445E0" w14:textId="0BCC9BB0" w:rsidR="00E445B8" w:rsidRPr="00DE62DF" w:rsidRDefault="00E445B8" w:rsidP="000C2D6C">
      <w:pPr>
        <w:jc w:val="both"/>
        <w:rPr>
          <w:rFonts w:cstheme="minorHAnsi"/>
          <w:sz w:val="20"/>
          <w:szCs w:val="20"/>
        </w:rPr>
      </w:pPr>
      <w:r w:rsidRPr="00DE62DF">
        <w:rPr>
          <w:rFonts w:cstheme="minorHAnsi"/>
          <w:sz w:val="20"/>
          <w:szCs w:val="20"/>
        </w:rPr>
        <w:t xml:space="preserve">Questions will </w:t>
      </w:r>
      <w:r w:rsidRPr="00DE62DF">
        <w:rPr>
          <w:rFonts w:cstheme="minorHAnsi"/>
          <w:b/>
          <w:sz w:val="20"/>
          <w:szCs w:val="20"/>
        </w:rPr>
        <w:t>not</w:t>
      </w:r>
      <w:r w:rsidRPr="00DE62DF">
        <w:rPr>
          <w:rFonts w:cstheme="minorHAnsi"/>
          <w:sz w:val="20"/>
          <w:szCs w:val="20"/>
        </w:rPr>
        <w:t xml:space="preserve"> be answered by telephone or after the deadline set out in Item 6</w:t>
      </w:r>
      <w:r w:rsidR="00FE4603">
        <w:rPr>
          <w:rFonts w:cstheme="minorHAnsi"/>
          <w:sz w:val="20"/>
          <w:szCs w:val="20"/>
        </w:rPr>
        <w:t xml:space="preserve"> below</w:t>
      </w:r>
      <w:r w:rsidRPr="00DE62DF">
        <w:rPr>
          <w:rFonts w:cstheme="minorHAnsi"/>
          <w:sz w:val="20"/>
          <w:szCs w:val="20"/>
        </w:rPr>
        <w:t xml:space="preserve">. </w:t>
      </w:r>
      <w:r w:rsidR="00102494">
        <w:rPr>
          <w:rFonts w:cstheme="minorHAnsi"/>
          <w:sz w:val="20"/>
          <w:szCs w:val="20"/>
        </w:rPr>
        <w:t xml:space="preserve">      </w:t>
      </w:r>
      <w:r w:rsidR="00FE4603">
        <w:rPr>
          <w:rFonts w:cstheme="minorHAnsi"/>
          <w:sz w:val="20"/>
          <w:szCs w:val="20"/>
        </w:rPr>
        <w:t xml:space="preserve">     </w:t>
      </w:r>
    </w:p>
    <w:p w14:paraId="47C9A1C1" w14:textId="086DB7A7" w:rsidR="00E445B8" w:rsidRPr="00E244B6" w:rsidRDefault="00E445B8" w:rsidP="000C2D6C">
      <w:pPr>
        <w:pStyle w:val="Heading1"/>
        <w:keepLines w:val="0"/>
        <w:numPr>
          <w:ilvl w:val="0"/>
          <w:numId w:val="14"/>
        </w:numPr>
        <w:spacing w:before="240" w:after="60"/>
        <w:rPr>
          <w:rFonts w:asciiTheme="minorHAnsi" w:hAnsiTheme="minorHAnsi" w:cs="Times New Roman"/>
          <w:color w:val="1F497D"/>
          <w:sz w:val="32"/>
          <w:szCs w:val="32"/>
        </w:rPr>
      </w:pPr>
      <w:bookmarkStart w:id="65" w:name="_Toc392698188"/>
      <w:bookmarkStart w:id="66" w:name="_Toc429390674"/>
      <w:bookmarkStart w:id="67" w:name="_Toc112680730"/>
      <w:r w:rsidRPr="00E244B6">
        <w:rPr>
          <w:rFonts w:asciiTheme="minorHAnsi" w:hAnsiTheme="minorHAnsi"/>
          <w:color w:val="1F497D"/>
        </w:rPr>
        <w:t>Investors</w:t>
      </w:r>
      <w:r w:rsidR="0049773F">
        <w:rPr>
          <w:rFonts w:asciiTheme="minorHAnsi" w:hAnsiTheme="minorHAnsi"/>
          <w:color w:val="1F497D"/>
        </w:rPr>
        <w:t>’</w:t>
      </w:r>
      <w:r w:rsidRPr="00E244B6">
        <w:rPr>
          <w:rFonts w:asciiTheme="minorHAnsi" w:hAnsiTheme="minorHAnsi"/>
          <w:color w:val="1F497D"/>
        </w:rPr>
        <w:t xml:space="preserve"> Terms and Preferences</w:t>
      </w:r>
      <w:bookmarkEnd w:id="65"/>
      <w:bookmarkEnd w:id="66"/>
      <w:bookmarkEnd w:id="67"/>
    </w:p>
    <w:p w14:paraId="0391EA49" w14:textId="7034ACEC" w:rsidR="00E445B8" w:rsidRPr="00DE62DF" w:rsidRDefault="00E445B8" w:rsidP="000C2D6C">
      <w:pPr>
        <w:pStyle w:val="LightGrid-Accent31"/>
        <w:spacing w:after="200" w:line="276" w:lineRule="auto"/>
        <w:ind w:left="0"/>
        <w:jc w:val="both"/>
        <w:rPr>
          <w:rFonts w:asciiTheme="minorHAnsi" w:hAnsiTheme="minorHAnsi" w:cstheme="minorHAnsi"/>
          <w:sz w:val="20"/>
          <w:szCs w:val="20"/>
        </w:rPr>
      </w:pPr>
      <w:r w:rsidRPr="00DE62DF">
        <w:rPr>
          <w:rFonts w:asciiTheme="minorHAnsi" w:hAnsiTheme="minorHAnsi" w:cstheme="minorHAnsi"/>
          <w:sz w:val="20"/>
          <w:szCs w:val="20"/>
        </w:rPr>
        <w:t>The preferences of the</w:t>
      </w:r>
      <w:r w:rsidRPr="00DE62DF">
        <w:rPr>
          <w:rFonts w:asciiTheme="minorHAnsi" w:hAnsiTheme="minorHAnsi" w:cstheme="minorHAnsi"/>
          <w:b/>
          <w:sz w:val="20"/>
          <w:szCs w:val="20"/>
        </w:rPr>
        <w:t xml:space="preserve"> </w:t>
      </w:r>
      <w:r w:rsidRPr="00DE62DF">
        <w:rPr>
          <w:rFonts w:asciiTheme="minorHAnsi" w:hAnsiTheme="minorHAnsi" w:cstheme="minorHAnsi"/>
          <w:sz w:val="20"/>
          <w:szCs w:val="20"/>
        </w:rPr>
        <w:t xml:space="preserve">Members as it relates to private equity investments are summarized in the </w:t>
      </w:r>
      <w:r w:rsidRPr="00DE62DF">
        <w:rPr>
          <w:rFonts w:asciiTheme="minorHAnsi" w:hAnsiTheme="minorHAnsi" w:cstheme="minorHAnsi"/>
          <w:b/>
          <w:sz w:val="20"/>
          <w:szCs w:val="20"/>
        </w:rPr>
        <w:t>A</w:t>
      </w:r>
      <w:r w:rsidR="00DE62DF">
        <w:rPr>
          <w:rFonts w:asciiTheme="minorHAnsi" w:hAnsiTheme="minorHAnsi" w:cstheme="minorHAnsi"/>
          <w:b/>
          <w:sz w:val="20"/>
          <w:szCs w:val="20"/>
        </w:rPr>
        <w:t>ppendices</w:t>
      </w:r>
      <w:r w:rsidR="00313DC3" w:rsidRPr="00DE62DF">
        <w:rPr>
          <w:rFonts w:asciiTheme="minorHAnsi" w:hAnsiTheme="minorHAnsi" w:cstheme="minorHAnsi"/>
          <w:b/>
          <w:sz w:val="20"/>
          <w:szCs w:val="20"/>
        </w:rPr>
        <w:t xml:space="preserve"> </w:t>
      </w:r>
      <w:r w:rsidR="00313DC3" w:rsidRPr="00DE62DF">
        <w:rPr>
          <w:rFonts w:asciiTheme="minorHAnsi" w:hAnsiTheme="minorHAnsi" w:cstheme="minorHAnsi"/>
          <w:bCs/>
          <w:sz w:val="20"/>
          <w:szCs w:val="20"/>
        </w:rPr>
        <w:t>which include the complaint mechanism</w:t>
      </w:r>
      <w:r w:rsidRPr="00DE62DF">
        <w:rPr>
          <w:rFonts w:asciiTheme="minorHAnsi" w:hAnsiTheme="minorHAnsi" w:cstheme="minorHAnsi"/>
          <w:sz w:val="20"/>
          <w:szCs w:val="20"/>
        </w:rPr>
        <w:t>.  Th</w:t>
      </w:r>
      <w:r w:rsidR="00D12922" w:rsidRPr="00DE62DF">
        <w:rPr>
          <w:rFonts w:asciiTheme="minorHAnsi" w:hAnsiTheme="minorHAnsi" w:cstheme="minorHAnsi"/>
          <w:sz w:val="20"/>
          <w:szCs w:val="20"/>
        </w:rPr>
        <w:t>e</w:t>
      </w:r>
      <w:r w:rsidRPr="00DE62DF">
        <w:rPr>
          <w:rFonts w:asciiTheme="minorHAnsi" w:hAnsiTheme="minorHAnsi" w:cstheme="minorHAnsi"/>
          <w:sz w:val="20"/>
          <w:szCs w:val="20"/>
        </w:rPr>
        <w:t>s</w:t>
      </w:r>
      <w:r w:rsidR="00D12922" w:rsidRPr="00DE62DF">
        <w:rPr>
          <w:rFonts w:asciiTheme="minorHAnsi" w:hAnsiTheme="minorHAnsi" w:cstheme="minorHAnsi"/>
          <w:sz w:val="20"/>
          <w:szCs w:val="20"/>
        </w:rPr>
        <w:t>e are</w:t>
      </w:r>
      <w:r w:rsidRPr="00DE62DF">
        <w:rPr>
          <w:rFonts w:asciiTheme="minorHAnsi" w:hAnsiTheme="minorHAnsi" w:cstheme="minorHAnsi"/>
          <w:sz w:val="20"/>
          <w:szCs w:val="20"/>
        </w:rPr>
        <w:t xml:space="preserve"> provided as a guide to the </w:t>
      </w:r>
      <w:r w:rsidRPr="00DE62DF">
        <w:rPr>
          <w:rFonts w:asciiTheme="minorHAnsi" w:hAnsiTheme="minorHAnsi" w:cstheme="minorHAnsi"/>
          <w:b/>
          <w:sz w:val="20"/>
          <w:szCs w:val="20"/>
        </w:rPr>
        <w:t xml:space="preserve">Applicants </w:t>
      </w:r>
      <w:r w:rsidRPr="00DE62DF">
        <w:rPr>
          <w:rFonts w:asciiTheme="minorHAnsi" w:hAnsiTheme="minorHAnsi" w:cstheme="minorHAnsi"/>
          <w:sz w:val="20"/>
          <w:szCs w:val="20"/>
        </w:rPr>
        <w:t>in the preparation of their Proposal.</w:t>
      </w:r>
    </w:p>
    <w:p w14:paraId="39A09282" w14:textId="54A5398C" w:rsidR="005532A1" w:rsidRPr="00AE3FFD" w:rsidRDefault="005532A1" w:rsidP="000C2D6C">
      <w:pPr>
        <w:keepNext/>
        <w:numPr>
          <w:ilvl w:val="0"/>
          <w:numId w:val="14"/>
        </w:numPr>
        <w:spacing w:before="240" w:after="60"/>
        <w:outlineLvl w:val="0"/>
        <w:rPr>
          <w:rFonts w:eastAsiaTheme="majorEastAsia" w:cs="Times New Roman"/>
          <w:b/>
          <w:bCs/>
          <w:color w:val="1F497D"/>
          <w:sz w:val="32"/>
          <w:szCs w:val="32"/>
        </w:rPr>
      </w:pPr>
      <w:r>
        <w:rPr>
          <w:color w:val="1F497D"/>
        </w:rPr>
        <w:t xml:space="preserve"> </w:t>
      </w:r>
      <w:bookmarkStart w:id="68" w:name="_Toc112680731"/>
      <w:r w:rsidRPr="00D01DF5">
        <w:rPr>
          <w:rFonts w:eastAsiaTheme="majorEastAsia" w:cstheme="majorBidi"/>
          <w:b/>
          <w:bCs/>
          <w:color w:val="1F497D"/>
          <w:sz w:val="28"/>
          <w:szCs w:val="28"/>
        </w:rPr>
        <w:t>Calendar</w:t>
      </w:r>
      <w:bookmarkEnd w:id="68"/>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058"/>
        <w:gridCol w:w="4146"/>
      </w:tblGrid>
      <w:tr w:rsidR="00AE3FFD" w:rsidRPr="00D01DF5" w14:paraId="3374E246" w14:textId="77777777" w:rsidTr="00AE3FFD">
        <w:trPr>
          <w:trHeight w:val="323"/>
        </w:trPr>
        <w:tc>
          <w:tcPr>
            <w:tcW w:w="5058" w:type="dxa"/>
            <w:tcBorders>
              <w:top w:val="single" w:sz="8" w:space="0" w:color="4F81BD"/>
              <w:left w:val="single" w:sz="8" w:space="0" w:color="4F81BD"/>
              <w:bottom w:val="single" w:sz="8" w:space="0" w:color="4F81BD"/>
              <w:right w:val="nil"/>
            </w:tcBorders>
            <w:shd w:val="clear" w:color="auto" w:fill="4F81BD"/>
            <w:hideMark/>
          </w:tcPr>
          <w:p w14:paraId="53ED0F64" w14:textId="77777777" w:rsidR="00AE3FFD" w:rsidRPr="00D01DF5" w:rsidRDefault="00AE3FFD" w:rsidP="00AE3FFD">
            <w:pPr>
              <w:jc w:val="center"/>
              <w:rPr>
                <w:rFonts w:cs="Arial"/>
                <w:b/>
                <w:bCs/>
                <w:color w:val="FFFFFF"/>
                <w:sz w:val="20"/>
                <w:szCs w:val="20"/>
              </w:rPr>
            </w:pPr>
            <w:r w:rsidRPr="00D01DF5">
              <w:rPr>
                <w:rFonts w:cs="Arial"/>
                <w:b/>
                <w:bCs/>
                <w:color w:val="FFFFFF"/>
                <w:sz w:val="20"/>
                <w:szCs w:val="20"/>
              </w:rPr>
              <w:t>Action</w:t>
            </w:r>
          </w:p>
        </w:tc>
        <w:tc>
          <w:tcPr>
            <w:tcW w:w="4146" w:type="dxa"/>
            <w:tcBorders>
              <w:top w:val="single" w:sz="8" w:space="0" w:color="4F81BD"/>
              <w:left w:val="nil"/>
              <w:bottom w:val="nil"/>
              <w:right w:val="single" w:sz="8" w:space="0" w:color="4F81BD"/>
            </w:tcBorders>
            <w:shd w:val="clear" w:color="auto" w:fill="4F81BD"/>
            <w:hideMark/>
          </w:tcPr>
          <w:p w14:paraId="48745F32" w14:textId="77777777" w:rsidR="00AE3FFD" w:rsidRPr="00D01DF5" w:rsidRDefault="00AE3FFD" w:rsidP="00AE3FFD">
            <w:pPr>
              <w:jc w:val="center"/>
              <w:rPr>
                <w:rFonts w:cs="Arial"/>
                <w:b/>
                <w:bCs/>
                <w:color w:val="FFFFFF"/>
                <w:sz w:val="20"/>
                <w:szCs w:val="20"/>
              </w:rPr>
            </w:pPr>
            <w:r w:rsidRPr="00D01DF5">
              <w:rPr>
                <w:rFonts w:cs="Arial"/>
                <w:b/>
                <w:bCs/>
                <w:color w:val="FFFFFF"/>
                <w:sz w:val="20"/>
                <w:szCs w:val="20"/>
              </w:rPr>
              <w:t>Date</w:t>
            </w:r>
          </w:p>
        </w:tc>
      </w:tr>
      <w:tr w:rsidR="00AE3FFD" w:rsidRPr="00D01DF5" w14:paraId="704BAE49" w14:textId="77777777" w:rsidTr="00AE3FFD">
        <w:tc>
          <w:tcPr>
            <w:tcW w:w="5058" w:type="dxa"/>
            <w:tcBorders>
              <w:top w:val="single" w:sz="8" w:space="0" w:color="4F81BD"/>
              <w:left w:val="single" w:sz="8" w:space="0" w:color="4F81BD"/>
              <w:bottom w:val="single" w:sz="8" w:space="0" w:color="4F81BD"/>
              <w:right w:val="single" w:sz="8" w:space="0" w:color="4F81BD"/>
            </w:tcBorders>
          </w:tcPr>
          <w:p w14:paraId="26195A7E" w14:textId="77777777" w:rsidR="00AE3FFD" w:rsidRPr="003F6BF4" w:rsidRDefault="00AE3FFD" w:rsidP="00AE3FFD">
            <w:pPr>
              <w:jc w:val="both"/>
              <w:rPr>
                <w:rFonts w:cs="Arial"/>
                <w:b/>
                <w:bCs/>
                <w:sz w:val="20"/>
                <w:szCs w:val="20"/>
              </w:rPr>
            </w:pPr>
            <w:r w:rsidRPr="003F6BF4">
              <w:rPr>
                <w:rFonts w:cs="Arial"/>
                <w:b/>
                <w:bCs/>
                <w:sz w:val="20"/>
                <w:szCs w:val="20"/>
              </w:rPr>
              <w:t>Issue of Call for Proposal</w:t>
            </w:r>
            <w:r>
              <w:rPr>
                <w:rFonts w:cs="Arial"/>
                <w:b/>
                <w:bCs/>
                <w:sz w:val="20"/>
                <w:szCs w:val="20"/>
              </w:rPr>
              <w:t>s</w:t>
            </w:r>
            <w:r w:rsidRPr="003F6BF4">
              <w:rPr>
                <w:rFonts w:cs="Arial"/>
                <w:b/>
                <w:bCs/>
                <w:sz w:val="20"/>
                <w:szCs w:val="20"/>
              </w:rPr>
              <w:t xml:space="preserve">: </w:t>
            </w:r>
          </w:p>
        </w:tc>
        <w:tc>
          <w:tcPr>
            <w:tcW w:w="4146" w:type="dxa"/>
            <w:tcBorders>
              <w:top w:val="single" w:sz="8" w:space="0" w:color="4F81BD"/>
              <w:left w:val="single" w:sz="8" w:space="0" w:color="4F81BD"/>
              <w:bottom w:val="single" w:sz="8" w:space="0" w:color="4F81BD"/>
              <w:right w:val="single" w:sz="8" w:space="0" w:color="4F81BD"/>
            </w:tcBorders>
          </w:tcPr>
          <w:p w14:paraId="35B15D0E" w14:textId="10444B0E" w:rsidR="00AE3FFD" w:rsidRPr="00BA55B3" w:rsidRDefault="00AE3FFD" w:rsidP="00427688">
            <w:pPr>
              <w:jc w:val="both"/>
              <w:rPr>
                <w:rFonts w:cs="Arial"/>
                <w:bCs/>
                <w:sz w:val="20"/>
                <w:szCs w:val="20"/>
              </w:rPr>
            </w:pPr>
            <w:r w:rsidRPr="00BA55B3">
              <w:rPr>
                <w:rFonts w:cs="Arial"/>
                <w:bCs/>
                <w:sz w:val="20"/>
                <w:szCs w:val="20"/>
              </w:rPr>
              <w:t xml:space="preserve"> </w:t>
            </w:r>
            <w:r w:rsidR="00774169">
              <w:rPr>
                <w:rFonts w:cs="Arial"/>
                <w:bCs/>
                <w:sz w:val="20"/>
                <w:szCs w:val="20"/>
              </w:rPr>
              <w:t xml:space="preserve">October </w:t>
            </w:r>
            <w:r w:rsidR="00007039">
              <w:rPr>
                <w:rFonts w:cs="Arial"/>
                <w:bCs/>
                <w:sz w:val="20"/>
                <w:szCs w:val="20"/>
              </w:rPr>
              <w:t>10</w:t>
            </w:r>
            <w:r w:rsidR="00C32B4B">
              <w:rPr>
                <w:rFonts w:cs="Arial"/>
                <w:bCs/>
                <w:sz w:val="20"/>
                <w:szCs w:val="20"/>
              </w:rPr>
              <w:t xml:space="preserve">, </w:t>
            </w:r>
            <w:r w:rsidR="00EA3D55">
              <w:rPr>
                <w:rFonts w:cs="Arial"/>
                <w:bCs/>
                <w:sz w:val="20"/>
                <w:szCs w:val="20"/>
              </w:rPr>
              <w:t>2022</w:t>
            </w:r>
            <w:r w:rsidR="00C32B4B">
              <w:rPr>
                <w:rFonts w:cs="Arial"/>
                <w:bCs/>
                <w:sz w:val="20"/>
                <w:szCs w:val="20"/>
              </w:rPr>
              <w:t xml:space="preserve">  </w:t>
            </w:r>
          </w:p>
        </w:tc>
      </w:tr>
      <w:tr w:rsidR="00AE3FFD" w:rsidRPr="00D01DF5" w14:paraId="5A8F0A53" w14:textId="77777777" w:rsidTr="00AE3FFD">
        <w:tc>
          <w:tcPr>
            <w:tcW w:w="5058" w:type="dxa"/>
            <w:tcBorders>
              <w:top w:val="single" w:sz="8" w:space="0" w:color="4F81BD"/>
              <w:left w:val="single" w:sz="8" w:space="0" w:color="4F81BD"/>
              <w:bottom w:val="single" w:sz="8" w:space="0" w:color="4F81BD"/>
              <w:right w:val="single" w:sz="8" w:space="0" w:color="4F81BD"/>
            </w:tcBorders>
            <w:hideMark/>
          </w:tcPr>
          <w:p w14:paraId="226A1C4F" w14:textId="77777777" w:rsidR="00AE3FFD" w:rsidRPr="003F6BF4" w:rsidRDefault="00AE3FFD" w:rsidP="00AE3FFD">
            <w:pPr>
              <w:jc w:val="both"/>
              <w:rPr>
                <w:rFonts w:cs="Arial"/>
                <w:b/>
                <w:bCs/>
                <w:sz w:val="20"/>
                <w:szCs w:val="20"/>
              </w:rPr>
            </w:pPr>
            <w:r w:rsidRPr="003F6BF4">
              <w:rPr>
                <w:rFonts w:cs="Arial"/>
                <w:b/>
                <w:bCs/>
                <w:sz w:val="20"/>
                <w:szCs w:val="20"/>
              </w:rPr>
              <w:t>Deadline for clarification of issues (Item 4.0)</w:t>
            </w:r>
          </w:p>
        </w:tc>
        <w:tc>
          <w:tcPr>
            <w:tcW w:w="4146" w:type="dxa"/>
            <w:tcBorders>
              <w:top w:val="single" w:sz="8" w:space="0" w:color="4F81BD"/>
              <w:left w:val="single" w:sz="8" w:space="0" w:color="4F81BD"/>
              <w:bottom w:val="single" w:sz="8" w:space="0" w:color="4F81BD"/>
              <w:right w:val="single" w:sz="8" w:space="0" w:color="4F81BD"/>
            </w:tcBorders>
            <w:hideMark/>
          </w:tcPr>
          <w:p w14:paraId="5BCCCADB" w14:textId="71EA3E4B" w:rsidR="00AE3FFD" w:rsidRPr="00BA55B3" w:rsidRDefault="00AE3FFD" w:rsidP="00427688">
            <w:pPr>
              <w:jc w:val="both"/>
              <w:rPr>
                <w:rFonts w:cs="Arial"/>
                <w:bCs/>
                <w:sz w:val="20"/>
                <w:szCs w:val="20"/>
              </w:rPr>
            </w:pPr>
            <w:r w:rsidRPr="00BA55B3">
              <w:rPr>
                <w:rFonts w:cs="Arial"/>
                <w:bCs/>
                <w:sz w:val="20"/>
                <w:szCs w:val="20"/>
              </w:rPr>
              <w:t xml:space="preserve">up to 4.30 p.m. </w:t>
            </w:r>
            <w:r w:rsidRPr="00AE774F">
              <w:rPr>
                <w:rFonts w:cs="Arial"/>
                <w:bCs/>
                <w:sz w:val="20"/>
                <w:szCs w:val="20"/>
              </w:rPr>
              <w:t xml:space="preserve">on </w:t>
            </w:r>
            <w:r w:rsidR="00774169" w:rsidRPr="00AE774F">
              <w:rPr>
                <w:rFonts w:cs="Arial"/>
                <w:bCs/>
                <w:sz w:val="20"/>
                <w:szCs w:val="20"/>
              </w:rPr>
              <w:t xml:space="preserve">October </w:t>
            </w:r>
            <w:r w:rsidR="00007039" w:rsidRPr="00AE774F">
              <w:rPr>
                <w:rFonts w:cs="Arial"/>
                <w:bCs/>
                <w:sz w:val="20"/>
                <w:szCs w:val="20"/>
              </w:rPr>
              <w:t>31</w:t>
            </w:r>
            <w:r w:rsidR="00C32B4B" w:rsidRPr="00AE774F">
              <w:rPr>
                <w:rFonts w:cs="Arial"/>
                <w:bCs/>
                <w:sz w:val="20"/>
                <w:szCs w:val="20"/>
              </w:rPr>
              <w:t xml:space="preserve">, </w:t>
            </w:r>
            <w:r w:rsidR="00EA3D55" w:rsidRPr="00AE774F">
              <w:rPr>
                <w:rFonts w:cs="Arial"/>
                <w:bCs/>
                <w:sz w:val="20"/>
                <w:szCs w:val="20"/>
              </w:rPr>
              <w:t>2022</w:t>
            </w:r>
            <w:r w:rsidR="00C32B4B">
              <w:rPr>
                <w:rFonts w:cs="Arial"/>
                <w:bCs/>
                <w:sz w:val="20"/>
                <w:szCs w:val="20"/>
              </w:rPr>
              <w:t xml:space="preserve"> </w:t>
            </w:r>
          </w:p>
        </w:tc>
      </w:tr>
      <w:tr w:rsidR="00AE3FFD" w:rsidRPr="00D01DF5" w14:paraId="29495648" w14:textId="77777777" w:rsidTr="00AE3FFD">
        <w:tc>
          <w:tcPr>
            <w:tcW w:w="5058" w:type="dxa"/>
            <w:tcBorders>
              <w:top w:val="single" w:sz="8" w:space="0" w:color="4F81BD"/>
              <w:left w:val="single" w:sz="8" w:space="0" w:color="4F81BD"/>
              <w:bottom w:val="single" w:sz="8" w:space="0" w:color="4F81BD"/>
              <w:right w:val="single" w:sz="8" w:space="0" w:color="4F81BD"/>
            </w:tcBorders>
            <w:hideMark/>
          </w:tcPr>
          <w:p w14:paraId="3C8BF908" w14:textId="77777777" w:rsidR="00AE3FFD" w:rsidRPr="003F6BF4" w:rsidRDefault="00AE3FFD" w:rsidP="00AE3FFD">
            <w:pPr>
              <w:jc w:val="both"/>
              <w:rPr>
                <w:rFonts w:cs="Arial"/>
                <w:b/>
                <w:bCs/>
                <w:sz w:val="20"/>
                <w:szCs w:val="20"/>
              </w:rPr>
            </w:pPr>
            <w:r w:rsidRPr="003F6BF4">
              <w:rPr>
                <w:rFonts w:cs="Arial"/>
                <w:b/>
                <w:bCs/>
                <w:sz w:val="20"/>
                <w:szCs w:val="20"/>
              </w:rPr>
              <w:t>Deadline to submit the Proposal (Item 2.3)</w:t>
            </w:r>
          </w:p>
        </w:tc>
        <w:tc>
          <w:tcPr>
            <w:tcW w:w="4146" w:type="dxa"/>
            <w:tcBorders>
              <w:top w:val="nil"/>
              <w:left w:val="single" w:sz="8" w:space="0" w:color="4F81BD"/>
              <w:bottom w:val="nil"/>
              <w:right w:val="single" w:sz="8" w:space="0" w:color="4F81BD"/>
            </w:tcBorders>
            <w:hideMark/>
          </w:tcPr>
          <w:p w14:paraId="60DD6A71" w14:textId="69CDF8DF" w:rsidR="00AE3FFD" w:rsidRPr="00BA55B3" w:rsidRDefault="00AE3FFD" w:rsidP="00AE3FFD">
            <w:pPr>
              <w:jc w:val="both"/>
              <w:rPr>
                <w:rFonts w:cs="Arial"/>
                <w:bCs/>
                <w:sz w:val="20"/>
                <w:szCs w:val="20"/>
              </w:rPr>
            </w:pPr>
            <w:r w:rsidRPr="00BA55B3">
              <w:rPr>
                <w:rFonts w:cs="Arial"/>
                <w:bCs/>
                <w:sz w:val="20"/>
                <w:szCs w:val="20"/>
              </w:rPr>
              <w:t>3.00 p.m. on the</w:t>
            </w:r>
            <w:r w:rsidR="00C32B4B">
              <w:rPr>
                <w:rFonts w:cs="Arial"/>
                <w:bCs/>
                <w:sz w:val="20"/>
                <w:szCs w:val="20"/>
              </w:rPr>
              <w:t xml:space="preserve"> </w:t>
            </w:r>
            <w:r w:rsidR="00774169" w:rsidRPr="00786A71">
              <w:rPr>
                <w:rFonts w:cs="Arial"/>
                <w:bCs/>
                <w:sz w:val="20"/>
                <w:szCs w:val="20"/>
              </w:rPr>
              <w:t xml:space="preserve">November </w:t>
            </w:r>
            <w:r w:rsidR="00007039" w:rsidRPr="00786A71">
              <w:rPr>
                <w:rFonts w:cs="Arial"/>
                <w:bCs/>
                <w:sz w:val="20"/>
                <w:szCs w:val="20"/>
              </w:rPr>
              <w:t>21</w:t>
            </w:r>
            <w:r w:rsidR="00C32B4B" w:rsidRPr="00786A71">
              <w:rPr>
                <w:rFonts w:cs="Arial"/>
                <w:bCs/>
                <w:sz w:val="20"/>
                <w:szCs w:val="20"/>
              </w:rPr>
              <w:t>,</w:t>
            </w:r>
            <w:r w:rsidR="00EA3D55" w:rsidRPr="00786A71">
              <w:rPr>
                <w:rFonts w:cs="Arial"/>
                <w:bCs/>
                <w:sz w:val="20"/>
                <w:szCs w:val="20"/>
              </w:rPr>
              <w:t>2022</w:t>
            </w:r>
          </w:p>
        </w:tc>
      </w:tr>
      <w:tr w:rsidR="00AE3FFD" w:rsidRPr="00D01DF5" w14:paraId="465970F3" w14:textId="77777777" w:rsidTr="00580746">
        <w:tc>
          <w:tcPr>
            <w:tcW w:w="5058" w:type="dxa"/>
            <w:tcBorders>
              <w:top w:val="single" w:sz="8" w:space="0" w:color="4F81BD"/>
              <w:left w:val="single" w:sz="8" w:space="0" w:color="4F81BD"/>
              <w:bottom w:val="single" w:sz="8" w:space="0" w:color="4F81BD"/>
              <w:right w:val="single" w:sz="8" w:space="0" w:color="4F81BD"/>
            </w:tcBorders>
            <w:hideMark/>
          </w:tcPr>
          <w:p w14:paraId="7D7FCAD7" w14:textId="77777777" w:rsidR="00AE3FFD" w:rsidRPr="003F6BF4" w:rsidRDefault="00AE3FFD" w:rsidP="00AE3FFD">
            <w:pPr>
              <w:jc w:val="both"/>
              <w:rPr>
                <w:rFonts w:cs="Arial"/>
                <w:b/>
                <w:bCs/>
                <w:sz w:val="20"/>
                <w:szCs w:val="20"/>
              </w:rPr>
            </w:pPr>
            <w:r w:rsidRPr="003F6BF4">
              <w:rPr>
                <w:rFonts w:cs="Arial"/>
                <w:b/>
                <w:bCs/>
                <w:sz w:val="20"/>
                <w:szCs w:val="20"/>
              </w:rPr>
              <w:t xml:space="preserve">Announcement of </w:t>
            </w:r>
            <w:r w:rsidRPr="004D641E">
              <w:rPr>
                <w:rFonts w:cs="Arial"/>
                <w:b/>
                <w:bCs/>
                <w:sz w:val="20"/>
                <w:szCs w:val="20"/>
              </w:rPr>
              <w:t>Pre-qualification</w:t>
            </w:r>
            <w:r w:rsidRPr="003F6BF4">
              <w:rPr>
                <w:rFonts w:cs="Arial"/>
                <w:b/>
                <w:bCs/>
                <w:sz w:val="20"/>
                <w:szCs w:val="20"/>
              </w:rPr>
              <w:t xml:space="preserve"> results (Item 3.2)  </w:t>
            </w:r>
          </w:p>
        </w:tc>
        <w:tc>
          <w:tcPr>
            <w:tcW w:w="4146" w:type="dxa"/>
            <w:tcBorders>
              <w:top w:val="single" w:sz="8" w:space="0" w:color="4F81BD"/>
              <w:left w:val="single" w:sz="8" w:space="0" w:color="4F81BD"/>
              <w:bottom w:val="single" w:sz="8" w:space="0" w:color="4F81BD"/>
              <w:right w:val="single" w:sz="8" w:space="0" w:color="4F81BD"/>
            </w:tcBorders>
            <w:shd w:val="clear" w:color="auto" w:fill="auto"/>
            <w:hideMark/>
          </w:tcPr>
          <w:p w14:paraId="2A958D46" w14:textId="4FC9B629" w:rsidR="00AE3FFD" w:rsidRPr="00786A71" w:rsidRDefault="00AE3FFD" w:rsidP="00AE3FFD">
            <w:pPr>
              <w:jc w:val="both"/>
              <w:rPr>
                <w:rFonts w:cs="Arial"/>
                <w:bCs/>
                <w:sz w:val="20"/>
                <w:szCs w:val="20"/>
              </w:rPr>
            </w:pPr>
            <w:r w:rsidRPr="00786A71">
              <w:rPr>
                <w:rFonts w:cs="Arial"/>
                <w:bCs/>
                <w:sz w:val="20"/>
                <w:szCs w:val="20"/>
              </w:rPr>
              <w:t xml:space="preserve">On or </w:t>
            </w:r>
            <w:r w:rsidR="00EA3D55" w:rsidRPr="00786A71">
              <w:rPr>
                <w:rFonts w:cs="Arial"/>
                <w:bCs/>
                <w:sz w:val="20"/>
                <w:szCs w:val="20"/>
              </w:rPr>
              <w:t xml:space="preserve">before </w:t>
            </w:r>
            <w:r w:rsidR="002A0802" w:rsidRPr="00786A71">
              <w:rPr>
                <w:rFonts w:cs="Arial"/>
                <w:bCs/>
                <w:sz w:val="20"/>
                <w:szCs w:val="20"/>
              </w:rPr>
              <w:t>December</w:t>
            </w:r>
            <w:r w:rsidR="00774169" w:rsidRPr="00786A71">
              <w:rPr>
                <w:rFonts w:cs="Arial"/>
                <w:bCs/>
                <w:sz w:val="20"/>
                <w:szCs w:val="20"/>
              </w:rPr>
              <w:t xml:space="preserve"> </w:t>
            </w:r>
            <w:r w:rsidR="002A0802" w:rsidRPr="00786A71">
              <w:rPr>
                <w:rFonts w:cs="Arial"/>
                <w:bCs/>
                <w:sz w:val="20"/>
                <w:szCs w:val="20"/>
              </w:rPr>
              <w:t>5</w:t>
            </w:r>
            <w:r w:rsidR="00C32B4B" w:rsidRPr="00786A71">
              <w:rPr>
                <w:rFonts w:cs="Arial"/>
                <w:bCs/>
                <w:sz w:val="20"/>
                <w:szCs w:val="20"/>
              </w:rPr>
              <w:t xml:space="preserve">,2022 </w:t>
            </w:r>
            <w:r w:rsidRPr="00786A71">
              <w:rPr>
                <w:rFonts w:cs="Arial"/>
                <w:bCs/>
                <w:sz w:val="20"/>
                <w:szCs w:val="20"/>
              </w:rPr>
              <w:t xml:space="preserve"> </w:t>
            </w:r>
          </w:p>
        </w:tc>
      </w:tr>
      <w:tr w:rsidR="00AE3FFD" w:rsidRPr="00D01DF5" w14:paraId="70E70044" w14:textId="77777777" w:rsidTr="00AE3FFD">
        <w:tc>
          <w:tcPr>
            <w:tcW w:w="5058" w:type="dxa"/>
            <w:tcBorders>
              <w:top w:val="single" w:sz="8" w:space="0" w:color="4F81BD"/>
              <w:left w:val="single" w:sz="8" w:space="0" w:color="4F81BD"/>
              <w:bottom w:val="single" w:sz="8" w:space="0" w:color="4F81BD"/>
              <w:right w:val="single" w:sz="8" w:space="0" w:color="4F81BD"/>
            </w:tcBorders>
            <w:hideMark/>
          </w:tcPr>
          <w:p w14:paraId="704EEECB" w14:textId="77777777" w:rsidR="00AE3FFD" w:rsidRPr="003F6BF4" w:rsidRDefault="00AE3FFD" w:rsidP="00AE3FFD">
            <w:pPr>
              <w:jc w:val="both"/>
              <w:rPr>
                <w:rFonts w:cs="Arial"/>
                <w:b/>
                <w:bCs/>
                <w:sz w:val="20"/>
                <w:szCs w:val="20"/>
              </w:rPr>
            </w:pPr>
            <w:r w:rsidRPr="003F6BF4">
              <w:rPr>
                <w:rFonts w:cs="Arial"/>
                <w:b/>
                <w:bCs/>
                <w:sz w:val="20"/>
                <w:szCs w:val="20"/>
              </w:rPr>
              <w:t xml:space="preserve">Submission of Presentation slides to the Investor Panel </w:t>
            </w:r>
            <w:r w:rsidRPr="003F6BF4">
              <w:rPr>
                <w:rFonts w:cs="Arial"/>
                <w:b/>
                <w:bCs/>
                <w:sz w:val="20"/>
                <w:szCs w:val="20"/>
              </w:rPr>
              <w:lastRenderedPageBreak/>
              <w:t>(Item 3.3)</w:t>
            </w:r>
          </w:p>
        </w:tc>
        <w:tc>
          <w:tcPr>
            <w:tcW w:w="4146" w:type="dxa"/>
            <w:tcBorders>
              <w:top w:val="nil"/>
              <w:left w:val="single" w:sz="8" w:space="0" w:color="4F81BD"/>
              <w:bottom w:val="nil"/>
              <w:right w:val="single" w:sz="8" w:space="0" w:color="4F81BD"/>
            </w:tcBorders>
            <w:hideMark/>
          </w:tcPr>
          <w:p w14:paraId="1F2BDDC1" w14:textId="694F32EC" w:rsidR="00AE3FFD" w:rsidRPr="00BA55B3" w:rsidRDefault="00427688" w:rsidP="00AE3FFD">
            <w:pPr>
              <w:jc w:val="both"/>
              <w:rPr>
                <w:rFonts w:cs="Arial"/>
                <w:bCs/>
                <w:sz w:val="20"/>
                <w:szCs w:val="20"/>
              </w:rPr>
            </w:pPr>
            <w:r>
              <w:rPr>
                <w:rFonts w:cs="Arial"/>
                <w:bCs/>
                <w:sz w:val="20"/>
                <w:szCs w:val="20"/>
              </w:rPr>
              <w:lastRenderedPageBreak/>
              <w:t xml:space="preserve">On or before </w:t>
            </w:r>
            <w:r w:rsidR="00774169">
              <w:rPr>
                <w:rFonts w:cs="Arial"/>
                <w:bCs/>
                <w:sz w:val="20"/>
                <w:szCs w:val="20"/>
              </w:rPr>
              <w:t xml:space="preserve">December </w:t>
            </w:r>
            <w:r w:rsidR="002A0802">
              <w:rPr>
                <w:rFonts w:cs="Arial"/>
                <w:bCs/>
                <w:sz w:val="20"/>
                <w:szCs w:val="20"/>
              </w:rPr>
              <w:t>10</w:t>
            </w:r>
            <w:r w:rsidR="00AE3FFD" w:rsidRPr="00BA55B3">
              <w:rPr>
                <w:rFonts w:cs="Arial"/>
                <w:bCs/>
                <w:sz w:val="20"/>
                <w:szCs w:val="20"/>
              </w:rPr>
              <w:t xml:space="preserve">, 2022 (5 days prior </w:t>
            </w:r>
            <w:r w:rsidR="00AE3FFD" w:rsidRPr="00BA55B3">
              <w:rPr>
                <w:rFonts w:cs="Arial"/>
                <w:bCs/>
                <w:sz w:val="20"/>
                <w:szCs w:val="20"/>
              </w:rPr>
              <w:lastRenderedPageBreak/>
              <w:t>to   Investor Panel presentation)</w:t>
            </w:r>
          </w:p>
        </w:tc>
      </w:tr>
      <w:tr w:rsidR="00AE3FFD" w:rsidRPr="00D01DF5" w14:paraId="4B137E5D" w14:textId="77777777" w:rsidTr="00AE3FFD">
        <w:tc>
          <w:tcPr>
            <w:tcW w:w="5058" w:type="dxa"/>
            <w:tcBorders>
              <w:top w:val="single" w:sz="8" w:space="0" w:color="4F81BD"/>
              <w:left w:val="single" w:sz="8" w:space="0" w:color="4F81BD"/>
              <w:bottom w:val="single" w:sz="8" w:space="0" w:color="4F81BD"/>
              <w:right w:val="single" w:sz="8" w:space="0" w:color="4F81BD"/>
            </w:tcBorders>
            <w:hideMark/>
          </w:tcPr>
          <w:p w14:paraId="690211A8" w14:textId="77777777" w:rsidR="00AE3FFD" w:rsidRPr="003F6BF4" w:rsidRDefault="00AE3FFD" w:rsidP="00AE3FFD">
            <w:pPr>
              <w:jc w:val="both"/>
              <w:rPr>
                <w:rFonts w:cs="Arial"/>
                <w:b/>
                <w:bCs/>
                <w:sz w:val="20"/>
                <w:szCs w:val="20"/>
              </w:rPr>
            </w:pPr>
            <w:r w:rsidRPr="003F6BF4">
              <w:rPr>
                <w:rFonts w:cs="Arial"/>
                <w:b/>
                <w:bCs/>
                <w:sz w:val="20"/>
                <w:szCs w:val="20"/>
              </w:rPr>
              <w:lastRenderedPageBreak/>
              <w:t xml:space="preserve"> Investor Panel, presentation (Item 3.3)</w:t>
            </w:r>
          </w:p>
        </w:tc>
        <w:tc>
          <w:tcPr>
            <w:tcW w:w="4146" w:type="dxa"/>
            <w:tcBorders>
              <w:top w:val="single" w:sz="8" w:space="0" w:color="4F81BD"/>
              <w:left w:val="single" w:sz="8" w:space="0" w:color="4F81BD"/>
              <w:bottom w:val="single" w:sz="8" w:space="0" w:color="4F81BD"/>
              <w:right w:val="single" w:sz="8" w:space="0" w:color="4F81BD"/>
            </w:tcBorders>
            <w:hideMark/>
          </w:tcPr>
          <w:p w14:paraId="0F6C5C09" w14:textId="2FAA0163" w:rsidR="00AE3FFD" w:rsidRPr="00BA55B3" w:rsidRDefault="00AE3FFD" w:rsidP="00AE3FFD">
            <w:pPr>
              <w:jc w:val="both"/>
              <w:rPr>
                <w:rFonts w:cs="Arial"/>
                <w:bCs/>
                <w:sz w:val="20"/>
                <w:szCs w:val="20"/>
              </w:rPr>
            </w:pPr>
            <w:r w:rsidRPr="00BA55B3">
              <w:rPr>
                <w:rFonts w:cs="Arial"/>
                <w:bCs/>
                <w:sz w:val="20"/>
                <w:szCs w:val="20"/>
              </w:rPr>
              <w:t>O</w:t>
            </w:r>
            <w:r w:rsidR="00427688">
              <w:rPr>
                <w:rFonts w:cs="Arial"/>
                <w:bCs/>
                <w:sz w:val="20"/>
                <w:szCs w:val="20"/>
              </w:rPr>
              <w:t xml:space="preserve">n or around the period </w:t>
            </w:r>
            <w:r w:rsidR="00ED4987">
              <w:rPr>
                <w:rFonts w:cs="Arial"/>
                <w:bCs/>
                <w:sz w:val="20"/>
                <w:szCs w:val="20"/>
              </w:rPr>
              <w:t>December</w:t>
            </w:r>
            <w:r w:rsidR="00427688">
              <w:rPr>
                <w:rFonts w:cs="Arial"/>
                <w:bCs/>
                <w:sz w:val="20"/>
                <w:szCs w:val="20"/>
              </w:rPr>
              <w:t xml:space="preserve"> </w:t>
            </w:r>
            <w:r w:rsidR="00F67F9C">
              <w:rPr>
                <w:rFonts w:cs="Arial"/>
                <w:bCs/>
                <w:sz w:val="20"/>
                <w:szCs w:val="20"/>
              </w:rPr>
              <w:t>1</w:t>
            </w:r>
            <w:r w:rsidR="003B3DB6">
              <w:rPr>
                <w:rFonts w:cs="Arial"/>
                <w:bCs/>
                <w:sz w:val="20"/>
                <w:szCs w:val="20"/>
              </w:rPr>
              <w:t>3</w:t>
            </w:r>
            <w:r w:rsidR="00ED4987">
              <w:rPr>
                <w:rFonts w:cs="Arial"/>
                <w:bCs/>
                <w:sz w:val="20"/>
                <w:szCs w:val="20"/>
              </w:rPr>
              <w:t>-1</w:t>
            </w:r>
            <w:r w:rsidR="00977035">
              <w:rPr>
                <w:rFonts w:cs="Arial"/>
                <w:bCs/>
                <w:sz w:val="20"/>
                <w:szCs w:val="20"/>
              </w:rPr>
              <w:t>5</w:t>
            </w:r>
            <w:r w:rsidRPr="00BA55B3">
              <w:rPr>
                <w:rFonts w:cs="Arial"/>
                <w:bCs/>
                <w:sz w:val="20"/>
                <w:szCs w:val="20"/>
              </w:rPr>
              <w:t>, 202</w:t>
            </w:r>
            <w:r>
              <w:rPr>
                <w:rFonts w:cs="Arial"/>
                <w:bCs/>
                <w:sz w:val="20"/>
                <w:szCs w:val="20"/>
              </w:rPr>
              <w:t>2</w:t>
            </w:r>
          </w:p>
        </w:tc>
      </w:tr>
      <w:tr w:rsidR="00AE3FFD" w:rsidRPr="00D01DF5" w14:paraId="74AC4E89" w14:textId="77777777" w:rsidTr="00AE3FFD">
        <w:trPr>
          <w:trHeight w:val="519"/>
        </w:trPr>
        <w:tc>
          <w:tcPr>
            <w:tcW w:w="5058" w:type="dxa"/>
            <w:tcBorders>
              <w:top w:val="single" w:sz="8" w:space="0" w:color="4F81BD"/>
              <w:left w:val="single" w:sz="8" w:space="0" w:color="4F81BD"/>
              <w:bottom w:val="single" w:sz="8" w:space="0" w:color="4F81BD"/>
              <w:right w:val="single" w:sz="8" w:space="0" w:color="4F81BD"/>
            </w:tcBorders>
            <w:hideMark/>
          </w:tcPr>
          <w:p w14:paraId="45E39F5C" w14:textId="77777777" w:rsidR="00AE3FFD" w:rsidRPr="003F6BF4" w:rsidRDefault="00AE3FFD" w:rsidP="00AE3FFD">
            <w:pPr>
              <w:jc w:val="both"/>
              <w:rPr>
                <w:rFonts w:cs="Arial"/>
                <w:b/>
                <w:bCs/>
                <w:sz w:val="20"/>
                <w:szCs w:val="20"/>
              </w:rPr>
            </w:pPr>
            <w:r w:rsidRPr="003F6BF4">
              <w:rPr>
                <w:rFonts w:cs="Arial"/>
                <w:b/>
                <w:bCs/>
                <w:sz w:val="20"/>
                <w:szCs w:val="20"/>
              </w:rPr>
              <w:t>Deadline to receive the results from the Investor Panel (Item 3.4)</w:t>
            </w:r>
          </w:p>
        </w:tc>
        <w:tc>
          <w:tcPr>
            <w:tcW w:w="4146" w:type="dxa"/>
            <w:tcBorders>
              <w:top w:val="nil"/>
              <w:left w:val="single" w:sz="8" w:space="0" w:color="4F81BD"/>
              <w:bottom w:val="single" w:sz="8" w:space="0" w:color="4F81BD"/>
              <w:right w:val="single" w:sz="8" w:space="0" w:color="4F81BD"/>
            </w:tcBorders>
            <w:hideMark/>
          </w:tcPr>
          <w:p w14:paraId="486563A3" w14:textId="3BEB1C59" w:rsidR="00AE3FFD" w:rsidRPr="00BA55B3" w:rsidRDefault="00ED4987" w:rsidP="00AE3FFD">
            <w:pPr>
              <w:tabs>
                <w:tab w:val="left" w:pos="480"/>
              </w:tabs>
              <w:rPr>
                <w:rFonts w:cs="Arial"/>
                <w:bCs/>
                <w:sz w:val="20"/>
                <w:szCs w:val="20"/>
              </w:rPr>
            </w:pPr>
            <w:r>
              <w:rPr>
                <w:rFonts w:cs="Arial"/>
                <w:bCs/>
                <w:sz w:val="20"/>
                <w:szCs w:val="20"/>
              </w:rPr>
              <w:t>January 16, 2023</w:t>
            </w:r>
          </w:p>
        </w:tc>
      </w:tr>
    </w:tbl>
    <w:p w14:paraId="546D490E" w14:textId="03F65C50" w:rsidR="00796066" w:rsidRPr="008066A6" w:rsidRDefault="00796066">
      <w:bookmarkStart w:id="69" w:name="_Toc392698190"/>
      <w:bookmarkStart w:id="70" w:name="_Toc429390676"/>
    </w:p>
    <w:p w14:paraId="77A0DDDC" w14:textId="066B01D2" w:rsidR="00E445B8" w:rsidRPr="00473E0A" w:rsidRDefault="00E445B8" w:rsidP="00600C6A">
      <w:r w:rsidRPr="00E244B6">
        <w:t>Definitions</w:t>
      </w:r>
      <w:bookmarkEnd w:id="69"/>
      <w:bookmarkEnd w:id="70"/>
    </w:p>
    <w:p w14:paraId="716C4ACA" w14:textId="77777777" w:rsidR="00E445B8" w:rsidRPr="00E244B6" w:rsidRDefault="00E445B8" w:rsidP="000C2D6C">
      <w:pPr>
        <w:pStyle w:val="LightGrid-Accent31"/>
        <w:spacing w:after="200" w:line="276" w:lineRule="auto"/>
        <w:ind w:left="0"/>
        <w:jc w:val="both"/>
        <w:rPr>
          <w:rFonts w:asciiTheme="minorHAnsi" w:hAnsiTheme="minorHAnsi" w:cs="Arial"/>
          <w:sz w:val="20"/>
          <w:szCs w:val="20"/>
          <w:lang w:val="en-GB"/>
        </w:rPr>
      </w:pPr>
      <w:r w:rsidRPr="00E244B6">
        <w:rPr>
          <w:rFonts w:asciiTheme="minorHAnsi" w:hAnsiTheme="minorHAnsi" w:cs="Arial"/>
          <w:b/>
          <w:sz w:val="20"/>
          <w:szCs w:val="20"/>
          <w:lang w:val="en-GB"/>
        </w:rPr>
        <w:t>Applicant</w:t>
      </w:r>
      <w:r w:rsidRPr="00E244B6">
        <w:rPr>
          <w:rFonts w:asciiTheme="minorHAnsi" w:hAnsiTheme="minorHAnsi" w:cs="Arial"/>
          <w:sz w:val="20"/>
          <w:szCs w:val="20"/>
          <w:lang w:val="en-GB"/>
        </w:rPr>
        <w:t>: The entity submitting a Proposal in response to the CFP.</w:t>
      </w:r>
    </w:p>
    <w:p w14:paraId="627E099D" w14:textId="77777777" w:rsidR="00E445B8" w:rsidRPr="00E244B6" w:rsidRDefault="00E445B8" w:rsidP="000C2D6C">
      <w:pPr>
        <w:pStyle w:val="LightGrid-Accent31"/>
        <w:spacing w:line="276" w:lineRule="auto"/>
        <w:ind w:left="0"/>
        <w:jc w:val="both"/>
        <w:rPr>
          <w:rFonts w:asciiTheme="minorHAnsi" w:hAnsiTheme="minorHAnsi" w:cs="Arial"/>
          <w:b/>
          <w:sz w:val="20"/>
          <w:szCs w:val="20"/>
          <w:lang w:val="en-GB"/>
        </w:rPr>
      </w:pPr>
    </w:p>
    <w:p w14:paraId="1843AAF9" w14:textId="63BB6BCD" w:rsidR="00E445B8" w:rsidRPr="00E244B6" w:rsidRDefault="00E445B8">
      <w:pPr>
        <w:pStyle w:val="LightGrid-Accent31"/>
        <w:spacing w:after="200" w:line="276" w:lineRule="auto"/>
        <w:ind w:left="0"/>
        <w:jc w:val="both"/>
        <w:rPr>
          <w:rFonts w:asciiTheme="minorHAnsi" w:hAnsiTheme="minorHAnsi" w:cs="Arial"/>
          <w:sz w:val="20"/>
          <w:szCs w:val="20"/>
        </w:rPr>
      </w:pPr>
      <w:r w:rsidRPr="00E244B6">
        <w:rPr>
          <w:rFonts w:asciiTheme="minorHAnsi" w:hAnsiTheme="minorHAnsi" w:cs="Arial"/>
          <w:b/>
          <w:sz w:val="20"/>
          <w:szCs w:val="20"/>
          <w:lang w:val="en-GB"/>
        </w:rPr>
        <w:t>Fund Manager:</w:t>
      </w:r>
      <w:r w:rsidRPr="00E244B6">
        <w:rPr>
          <w:rFonts w:asciiTheme="minorHAnsi" w:hAnsiTheme="minorHAnsi"/>
          <w:b/>
          <w:lang w:val="en-GB"/>
        </w:rPr>
        <w:t xml:space="preserve"> </w:t>
      </w:r>
      <w:r w:rsidRPr="00E244B6">
        <w:rPr>
          <w:rFonts w:asciiTheme="minorHAnsi" w:hAnsiTheme="minorHAnsi" w:cs="Arial"/>
          <w:sz w:val="20"/>
          <w:szCs w:val="20"/>
        </w:rPr>
        <w:t>The person(s) who manage</w:t>
      </w:r>
      <w:r w:rsidR="00A26281">
        <w:rPr>
          <w:rFonts w:asciiTheme="minorHAnsi" w:hAnsiTheme="minorHAnsi" w:cs="Arial"/>
          <w:sz w:val="20"/>
          <w:szCs w:val="20"/>
        </w:rPr>
        <w:t>s</w:t>
      </w:r>
      <w:r w:rsidRPr="00E244B6">
        <w:rPr>
          <w:rFonts w:asciiTheme="minorHAnsi" w:hAnsiTheme="minorHAnsi" w:cs="Arial"/>
          <w:sz w:val="20"/>
          <w:szCs w:val="20"/>
        </w:rPr>
        <w:t xml:space="preserve"> and operate</w:t>
      </w:r>
      <w:r w:rsidR="00A26281">
        <w:rPr>
          <w:rFonts w:asciiTheme="minorHAnsi" w:hAnsiTheme="minorHAnsi" w:cs="Arial"/>
          <w:sz w:val="20"/>
          <w:szCs w:val="20"/>
        </w:rPr>
        <w:t>s</w:t>
      </w:r>
      <w:r w:rsidRPr="00E244B6">
        <w:rPr>
          <w:rFonts w:asciiTheme="minorHAnsi" w:hAnsiTheme="minorHAnsi" w:cs="Arial"/>
          <w:sz w:val="20"/>
          <w:szCs w:val="20"/>
        </w:rPr>
        <w:t xml:space="preserve"> private equity or venture capital funds.</w:t>
      </w:r>
    </w:p>
    <w:p w14:paraId="1E1A57A5" w14:textId="77777777" w:rsidR="00436DB8" w:rsidRDefault="00436DB8" w:rsidP="00436DB8">
      <w:pPr>
        <w:pStyle w:val="LightGrid-Accent31"/>
        <w:spacing w:line="276" w:lineRule="auto"/>
        <w:ind w:left="0"/>
        <w:jc w:val="both"/>
        <w:rPr>
          <w:rFonts w:asciiTheme="minorHAnsi" w:hAnsiTheme="minorHAnsi" w:cs="Arial"/>
          <w:b/>
          <w:sz w:val="20"/>
          <w:szCs w:val="20"/>
          <w:lang w:val="en-GB"/>
        </w:rPr>
      </w:pPr>
    </w:p>
    <w:p w14:paraId="49405EEA" w14:textId="15E27E34" w:rsidR="00436DB8" w:rsidRDefault="00436DB8" w:rsidP="00436DB8">
      <w:pPr>
        <w:pStyle w:val="LightGrid-Accent31"/>
        <w:spacing w:line="276" w:lineRule="auto"/>
        <w:ind w:left="0"/>
        <w:jc w:val="both"/>
        <w:rPr>
          <w:rFonts w:asciiTheme="minorHAnsi" w:hAnsiTheme="minorHAnsi" w:cs="Arial"/>
          <w:sz w:val="20"/>
          <w:szCs w:val="20"/>
          <w:lang w:val="en"/>
        </w:rPr>
      </w:pPr>
      <w:r>
        <w:rPr>
          <w:rFonts w:asciiTheme="minorHAnsi" w:hAnsiTheme="minorHAnsi" w:cs="Arial"/>
          <w:b/>
          <w:sz w:val="20"/>
          <w:szCs w:val="20"/>
          <w:lang w:val="en-GB"/>
        </w:rPr>
        <w:t>Seed/Early Stage</w:t>
      </w:r>
      <w:r w:rsidRPr="00E244B6">
        <w:rPr>
          <w:rFonts w:asciiTheme="minorHAnsi" w:hAnsiTheme="minorHAnsi" w:cs="Arial"/>
          <w:b/>
          <w:sz w:val="20"/>
          <w:szCs w:val="20"/>
          <w:lang w:val="en-GB"/>
        </w:rPr>
        <w:t xml:space="preserve"> Capital: </w:t>
      </w:r>
      <w:r w:rsidRPr="00E244B6">
        <w:rPr>
          <w:rFonts w:asciiTheme="minorHAnsi" w:hAnsiTheme="minorHAnsi" w:cs="Arial"/>
          <w:sz w:val="20"/>
          <w:szCs w:val="20"/>
          <w:lang w:val="en-GB"/>
        </w:rPr>
        <w:t>Investment</w:t>
      </w:r>
      <w:r w:rsidRPr="00E244B6">
        <w:rPr>
          <w:rFonts w:asciiTheme="minorHAnsi" w:hAnsiTheme="minorHAnsi" w:cs="Arial"/>
          <w:b/>
          <w:sz w:val="20"/>
          <w:szCs w:val="20"/>
          <w:lang w:val="en-GB"/>
        </w:rPr>
        <w:t xml:space="preserve"> </w:t>
      </w:r>
      <w:r w:rsidRPr="00E244B6">
        <w:rPr>
          <w:rFonts w:asciiTheme="minorHAnsi" w:hAnsiTheme="minorHAnsi" w:cs="Arial"/>
          <w:sz w:val="20"/>
          <w:szCs w:val="20"/>
          <w:lang w:val="en"/>
        </w:rPr>
        <w:t xml:space="preserve">in relatively </w:t>
      </w:r>
      <w:r>
        <w:rPr>
          <w:rFonts w:asciiTheme="minorHAnsi" w:hAnsiTheme="minorHAnsi" w:cs="Arial"/>
          <w:sz w:val="20"/>
          <w:szCs w:val="20"/>
          <w:lang w:val="en"/>
        </w:rPr>
        <w:t>young</w:t>
      </w:r>
      <w:r w:rsidRPr="00E244B6">
        <w:rPr>
          <w:rFonts w:asciiTheme="minorHAnsi" w:hAnsiTheme="minorHAnsi" w:cs="Arial"/>
          <w:sz w:val="20"/>
          <w:szCs w:val="20"/>
          <w:lang w:val="en"/>
        </w:rPr>
        <w:t xml:space="preserve"> companies that are looking for capital to </w:t>
      </w:r>
      <w:r>
        <w:rPr>
          <w:rFonts w:asciiTheme="minorHAnsi" w:hAnsiTheme="minorHAnsi" w:cs="Arial"/>
          <w:sz w:val="20"/>
          <w:szCs w:val="20"/>
          <w:lang w:val="en"/>
        </w:rPr>
        <w:t>start or scale their operations</w:t>
      </w:r>
      <w:r w:rsidRPr="00E244B6">
        <w:rPr>
          <w:rFonts w:asciiTheme="minorHAnsi" w:hAnsiTheme="minorHAnsi" w:cs="Arial"/>
          <w:sz w:val="20"/>
          <w:szCs w:val="20"/>
          <w:lang w:val="en"/>
        </w:rPr>
        <w:t xml:space="preserve">, enter new markets or </w:t>
      </w:r>
      <w:r>
        <w:rPr>
          <w:rFonts w:asciiTheme="minorHAnsi" w:hAnsiTheme="minorHAnsi" w:cs="Arial"/>
          <w:sz w:val="20"/>
          <w:szCs w:val="20"/>
          <w:lang w:val="en"/>
        </w:rPr>
        <w:t>commercialize new technologies and viable business opportunities</w:t>
      </w:r>
      <w:r w:rsidRPr="00E244B6">
        <w:rPr>
          <w:rFonts w:asciiTheme="minorHAnsi" w:hAnsiTheme="minorHAnsi" w:cs="Arial"/>
          <w:sz w:val="20"/>
          <w:szCs w:val="20"/>
          <w:lang w:val="en"/>
        </w:rPr>
        <w:t>.</w:t>
      </w:r>
    </w:p>
    <w:p w14:paraId="40FBC6D7" w14:textId="77777777" w:rsidR="00E445B8" w:rsidRPr="00E244B6" w:rsidRDefault="00E445B8" w:rsidP="000C2D6C">
      <w:pPr>
        <w:pStyle w:val="LightGrid-Accent31"/>
        <w:spacing w:line="276" w:lineRule="auto"/>
        <w:ind w:left="0"/>
        <w:jc w:val="both"/>
        <w:rPr>
          <w:rFonts w:asciiTheme="minorHAnsi" w:hAnsiTheme="minorHAnsi" w:cs="Arial"/>
          <w:b/>
          <w:sz w:val="20"/>
          <w:szCs w:val="20"/>
        </w:rPr>
      </w:pPr>
    </w:p>
    <w:p w14:paraId="1607EF8A" w14:textId="77777777" w:rsidR="00E445B8" w:rsidRPr="00E244B6" w:rsidRDefault="00E445B8" w:rsidP="000C2D6C">
      <w:pPr>
        <w:pStyle w:val="LightGrid-Accent31"/>
        <w:spacing w:after="200" w:line="276" w:lineRule="auto"/>
        <w:ind w:left="0"/>
        <w:jc w:val="both"/>
        <w:rPr>
          <w:rFonts w:asciiTheme="minorHAnsi" w:hAnsiTheme="minorHAnsi" w:cs="Arial"/>
          <w:sz w:val="20"/>
          <w:szCs w:val="20"/>
        </w:rPr>
      </w:pPr>
      <w:r w:rsidRPr="00E244B6">
        <w:rPr>
          <w:rFonts w:asciiTheme="minorHAnsi" w:hAnsiTheme="minorHAnsi" w:cs="Arial"/>
          <w:b/>
          <w:sz w:val="20"/>
          <w:szCs w:val="20"/>
        </w:rPr>
        <w:t>Innovation:</w:t>
      </w:r>
      <w:r w:rsidRPr="00E244B6">
        <w:rPr>
          <w:rFonts w:asciiTheme="minorHAnsi" w:hAnsiTheme="minorHAnsi" w:cs="Arial"/>
          <w:sz w:val="20"/>
          <w:szCs w:val="20"/>
        </w:rPr>
        <w:t xml:space="preserve"> Relates to the implementation of a new or significantly improved product (good or service) or process, a new marketing method, or a new organizational method in business practices, workplace organization or external relations.  Three levels of novelty can be distinguished from the process of innovation: new to the firm, new to the market and new to the world.</w:t>
      </w:r>
    </w:p>
    <w:p w14:paraId="497D34E8" w14:textId="77777777" w:rsidR="00E445B8" w:rsidRPr="00E244B6" w:rsidRDefault="00E445B8" w:rsidP="000C2D6C">
      <w:pPr>
        <w:pStyle w:val="LightGrid-Accent31"/>
        <w:spacing w:after="200" w:line="276" w:lineRule="auto"/>
        <w:ind w:left="0"/>
        <w:jc w:val="both"/>
        <w:rPr>
          <w:rFonts w:asciiTheme="minorHAnsi" w:hAnsiTheme="minorHAnsi" w:cs="Arial"/>
          <w:sz w:val="20"/>
          <w:szCs w:val="20"/>
        </w:rPr>
      </w:pPr>
    </w:p>
    <w:p w14:paraId="636395D3" w14:textId="1D31377A" w:rsidR="00E445B8" w:rsidRPr="00E244B6" w:rsidRDefault="00E445B8" w:rsidP="000C2D6C">
      <w:pPr>
        <w:pStyle w:val="LightGrid-Accent31"/>
        <w:spacing w:line="276" w:lineRule="auto"/>
        <w:ind w:left="0"/>
        <w:jc w:val="both"/>
        <w:rPr>
          <w:rFonts w:asciiTheme="minorHAnsi" w:hAnsiTheme="minorHAnsi" w:cs="Arial"/>
          <w:sz w:val="20"/>
          <w:szCs w:val="20"/>
        </w:rPr>
      </w:pPr>
      <w:r w:rsidRPr="00E244B6">
        <w:rPr>
          <w:rFonts w:asciiTheme="minorHAnsi" w:hAnsiTheme="minorHAnsi" w:cs="Arial"/>
          <w:b/>
          <w:sz w:val="20"/>
          <w:szCs w:val="20"/>
        </w:rPr>
        <w:t xml:space="preserve">Investee Companies: </w:t>
      </w:r>
      <w:r w:rsidRPr="00E244B6">
        <w:rPr>
          <w:rFonts w:asciiTheme="minorHAnsi" w:hAnsiTheme="minorHAnsi" w:cs="Arial"/>
          <w:sz w:val="20"/>
          <w:szCs w:val="20"/>
        </w:rPr>
        <w:t xml:space="preserve">Those companies targeted by the Fund Manager as part of the portfolio in a VC or PE </w:t>
      </w:r>
      <w:r w:rsidR="00A26281">
        <w:rPr>
          <w:rFonts w:asciiTheme="minorHAnsi" w:hAnsiTheme="minorHAnsi" w:cs="Arial"/>
          <w:sz w:val="20"/>
          <w:szCs w:val="20"/>
        </w:rPr>
        <w:t>f</w:t>
      </w:r>
      <w:r w:rsidR="00A26281" w:rsidRPr="00E244B6">
        <w:rPr>
          <w:rFonts w:asciiTheme="minorHAnsi" w:hAnsiTheme="minorHAnsi" w:cs="Arial"/>
          <w:sz w:val="20"/>
          <w:szCs w:val="20"/>
        </w:rPr>
        <w:t>und</w:t>
      </w:r>
      <w:r w:rsidRPr="00E244B6">
        <w:rPr>
          <w:rFonts w:asciiTheme="minorHAnsi" w:hAnsiTheme="minorHAnsi" w:cs="Arial"/>
          <w:sz w:val="20"/>
          <w:szCs w:val="20"/>
        </w:rPr>
        <w:t>.</w:t>
      </w:r>
    </w:p>
    <w:p w14:paraId="7E77AEEB" w14:textId="77777777" w:rsidR="00E445B8" w:rsidRPr="00E244B6" w:rsidRDefault="00E445B8" w:rsidP="000C2D6C">
      <w:pPr>
        <w:pStyle w:val="LightGrid-Accent31"/>
        <w:spacing w:line="276" w:lineRule="auto"/>
        <w:ind w:left="0"/>
        <w:jc w:val="both"/>
        <w:rPr>
          <w:rFonts w:asciiTheme="minorHAnsi" w:hAnsiTheme="minorHAnsi" w:cs="Arial"/>
          <w:b/>
          <w:sz w:val="20"/>
          <w:szCs w:val="20"/>
        </w:rPr>
      </w:pPr>
    </w:p>
    <w:p w14:paraId="507E6375" w14:textId="77777777" w:rsidR="00E445B8" w:rsidRPr="00E244B6" w:rsidRDefault="00E445B8" w:rsidP="000C2D6C">
      <w:pPr>
        <w:pStyle w:val="LightGrid-Accent31"/>
        <w:spacing w:line="276" w:lineRule="auto"/>
        <w:ind w:left="0"/>
        <w:jc w:val="both"/>
        <w:rPr>
          <w:rFonts w:asciiTheme="minorHAnsi" w:hAnsiTheme="minorHAnsi" w:cs="Arial"/>
          <w:sz w:val="20"/>
          <w:szCs w:val="20"/>
        </w:rPr>
      </w:pPr>
      <w:r w:rsidRPr="00E244B6">
        <w:rPr>
          <w:rFonts w:asciiTheme="minorHAnsi" w:hAnsiTheme="minorHAnsi" w:cs="Arial"/>
          <w:b/>
          <w:sz w:val="20"/>
          <w:szCs w:val="20"/>
        </w:rPr>
        <w:t>Investment Fund (Fund)</w:t>
      </w:r>
      <w:r w:rsidRPr="00E244B6">
        <w:rPr>
          <w:rFonts w:asciiTheme="minorHAnsi" w:hAnsiTheme="minorHAnsi" w:cs="Arial"/>
          <w:sz w:val="20"/>
          <w:szCs w:val="20"/>
        </w:rPr>
        <w:t>: Financial resources pooled with the objective of achieving earnings based on the equity contributions in innovative companies with elevated growth potential.</w:t>
      </w:r>
    </w:p>
    <w:p w14:paraId="1BBA6389" w14:textId="77777777" w:rsidR="00E445B8" w:rsidRPr="00E244B6" w:rsidRDefault="00E445B8" w:rsidP="000C2D6C">
      <w:pPr>
        <w:pStyle w:val="LightGrid-Accent31"/>
        <w:spacing w:after="200" w:line="276" w:lineRule="auto"/>
        <w:ind w:left="0"/>
        <w:jc w:val="both"/>
        <w:rPr>
          <w:rFonts w:asciiTheme="minorHAnsi" w:hAnsiTheme="minorHAnsi" w:cs="Arial"/>
          <w:b/>
          <w:sz w:val="20"/>
          <w:szCs w:val="20"/>
        </w:rPr>
      </w:pPr>
    </w:p>
    <w:p w14:paraId="5889450D" w14:textId="2D4617DD" w:rsidR="00E445B8" w:rsidRPr="00E244B6" w:rsidRDefault="00E445B8" w:rsidP="000C2D6C">
      <w:pPr>
        <w:pStyle w:val="LightGrid-Accent31"/>
        <w:spacing w:after="200" w:line="276" w:lineRule="auto"/>
        <w:ind w:left="0"/>
        <w:jc w:val="both"/>
        <w:rPr>
          <w:rFonts w:asciiTheme="minorHAnsi" w:hAnsiTheme="minorHAnsi" w:cs="Arial"/>
          <w:sz w:val="20"/>
          <w:szCs w:val="20"/>
        </w:rPr>
      </w:pPr>
      <w:r w:rsidRPr="00E244B6">
        <w:rPr>
          <w:rFonts w:asciiTheme="minorHAnsi" w:hAnsiTheme="minorHAnsi" w:cs="Arial"/>
          <w:b/>
          <w:sz w:val="20"/>
          <w:szCs w:val="20"/>
        </w:rPr>
        <w:t>Investor</w:t>
      </w:r>
      <w:r w:rsidR="005D12D1">
        <w:rPr>
          <w:rFonts w:asciiTheme="minorHAnsi" w:hAnsiTheme="minorHAnsi" w:cs="Arial"/>
          <w:b/>
          <w:sz w:val="20"/>
          <w:szCs w:val="20"/>
        </w:rPr>
        <w:t xml:space="preserve"> Panel</w:t>
      </w:r>
      <w:r w:rsidRPr="00E244B6">
        <w:rPr>
          <w:rFonts w:asciiTheme="minorHAnsi" w:hAnsiTheme="minorHAnsi" w:cs="Arial"/>
          <w:sz w:val="20"/>
          <w:szCs w:val="20"/>
        </w:rPr>
        <w:t>: Development Bank of Jamaica</w:t>
      </w:r>
      <w:r w:rsidR="00202A82">
        <w:rPr>
          <w:rFonts w:asciiTheme="minorHAnsi" w:hAnsiTheme="minorHAnsi" w:cs="Arial"/>
          <w:sz w:val="20"/>
          <w:szCs w:val="20"/>
        </w:rPr>
        <w:t xml:space="preserve"> Limited</w:t>
      </w:r>
      <w:r w:rsidRPr="00E244B6">
        <w:rPr>
          <w:rFonts w:asciiTheme="minorHAnsi" w:hAnsiTheme="minorHAnsi" w:cs="Arial"/>
          <w:sz w:val="20"/>
          <w:szCs w:val="20"/>
        </w:rPr>
        <w:t xml:space="preserve"> along with other corporate and institutional investors including investors from </w:t>
      </w:r>
      <w:r w:rsidR="00A26281">
        <w:rPr>
          <w:rFonts w:asciiTheme="minorHAnsi" w:hAnsiTheme="minorHAnsi" w:cs="Arial"/>
          <w:sz w:val="20"/>
          <w:szCs w:val="20"/>
        </w:rPr>
        <w:t xml:space="preserve">the </w:t>
      </w:r>
      <w:r w:rsidRPr="00E244B6">
        <w:rPr>
          <w:rFonts w:asciiTheme="minorHAnsi" w:hAnsiTheme="minorHAnsi" w:cs="Arial"/>
          <w:sz w:val="20"/>
          <w:szCs w:val="20"/>
        </w:rPr>
        <w:t>public as well as private sector institutions.</w:t>
      </w:r>
    </w:p>
    <w:p w14:paraId="252AEC1A" w14:textId="77777777" w:rsidR="00E445B8" w:rsidRPr="00E244B6" w:rsidRDefault="00E445B8" w:rsidP="000C2D6C">
      <w:pPr>
        <w:pStyle w:val="LightGrid-Accent31"/>
        <w:spacing w:line="276" w:lineRule="auto"/>
        <w:ind w:left="0"/>
        <w:jc w:val="both"/>
        <w:rPr>
          <w:rFonts w:asciiTheme="minorHAnsi" w:hAnsiTheme="minorHAnsi" w:cs="Arial"/>
          <w:sz w:val="20"/>
          <w:szCs w:val="20"/>
        </w:rPr>
      </w:pPr>
    </w:p>
    <w:p w14:paraId="51D4F11F" w14:textId="58F44966" w:rsidR="005B7FA2" w:rsidRDefault="00E445B8" w:rsidP="000C2D6C">
      <w:pPr>
        <w:pStyle w:val="LightGrid-Accent31"/>
        <w:spacing w:line="276" w:lineRule="auto"/>
        <w:ind w:left="0"/>
        <w:jc w:val="both"/>
        <w:rPr>
          <w:rFonts w:asciiTheme="minorHAnsi" w:hAnsiTheme="minorHAnsi" w:cs="Arial"/>
          <w:sz w:val="20"/>
          <w:szCs w:val="20"/>
        </w:rPr>
      </w:pPr>
      <w:r w:rsidRPr="00E244B6">
        <w:rPr>
          <w:rFonts w:asciiTheme="minorHAnsi" w:hAnsiTheme="minorHAnsi" w:cs="Arial"/>
          <w:b/>
          <w:sz w:val="20"/>
          <w:szCs w:val="20"/>
        </w:rPr>
        <w:t>Jamaican Companies</w:t>
      </w:r>
      <w:r w:rsidRPr="00E244B6">
        <w:rPr>
          <w:rFonts w:asciiTheme="minorHAnsi" w:hAnsiTheme="minorHAnsi" w:cs="Arial"/>
          <w:sz w:val="20"/>
          <w:szCs w:val="20"/>
        </w:rPr>
        <w:t xml:space="preserve">: This means those companies operating in Jamaica whether or not incorporated in Jamaica. </w:t>
      </w:r>
    </w:p>
    <w:p w14:paraId="2862956A" w14:textId="77777777" w:rsidR="00C62AA7" w:rsidRPr="00E244B6" w:rsidRDefault="00C62AA7" w:rsidP="000C2D6C">
      <w:pPr>
        <w:pStyle w:val="LightGrid-Accent31"/>
        <w:spacing w:line="276" w:lineRule="auto"/>
        <w:ind w:left="0"/>
        <w:jc w:val="both"/>
        <w:rPr>
          <w:rFonts w:asciiTheme="minorHAnsi" w:hAnsiTheme="minorHAnsi" w:cs="Arial"/>
          <w:sz w:val="20"/>
          <w:szCs w:val="20"/>
        </w:rPr>
      </w:pPr>
    </w:p>
    <w:p w14:paraId="6AA0D6D2" w14:textId="77777777" w:rsidR="00E445B8" w:rsidRPr="00E244B6" w:rsidRDefault="00E445B8" w:rsidP="000C2D6C">
      <w:pPr>
        <w:pStyle w:val="LightGrid-Accent31"/>
        <w:spacing w:after="200" w:line="276" w:lineRule="auto"/>
        <w:ind w:left="0"/>
        <w:jc w:val="both"/>
        <w:rPr>
          <w:rFonts w:asciiTheme="minorHAnsi" w:hAnsiTheme="minorHAnsi" w:cs="Arial"/>
          <w:sz w:val="20"/>
          <w:szCs w:val="20"/>
          <w:lang w:val="en-GB"/>
        </w:rPr>
      </w:pPr>
      <w:r w:rsidRPr="00E244B6">
        <w:rPr>
          <w:rFonts w:asciiTheme="minorHAnsi" w:hAnsiTheme="minorHAnsi" w:cs="Arial"/>
          <w:b/>
          <w:sz w:val="20"/>
          <w:szCs w:val="20"/>
          <w:lang w:val="en-GB"/>
        </w:rPr>
        <w:t>Jamaica’s MSME Definition:</w:t>
      </w:r>
    </w:p>
    <w:p w14:paraId="375E36B8" w14:textId="77777777" w:rsidR="00E445B8" w:rsidRPr="00E244B6" w:rsidRDefault="00E445B8" w:rsidP="000C2D6C">
      <w:pPr>
        <w:pStyle w:val="LightGrid-Accent31"/>
        <w:spacing w:after="200" w:line="276" w:lineRule="auto"/>
        <w:ind w:left="0"/>
        <w:jc w:val="both"/>
        <w:rPr>
          <w:rFonts w:asciiTheme="minorHAnsi" w:hAnsiTheme="minorHAnsi" w:cs="Arial"/>
          <w:sz w:val="20"/>
          <w:szCs w:val="20"/>
          <w:lang w:val="en-GB"/>
        </w:rPr>
      </w:pPr>
    </w:p>
    <w:tbl>
      <w:tblPr>
        <w:tblW w:w="8208"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58"/>
        <w:gridCol w:w="2082"/>
        <w:gridCol w:w="3568"/>
      </w:tblGrid>
      <w:tr w:rsidR="00E445B8" w:rsidRPr="00E244B6" w14:paraId="2ECE03AC" w14:textId="77777777" w:rsidTr="007876A8">
        <w:trPr>
          <w:trHeight w:val="386"/>
        </w:trPr>
        <w:tc>
          <w:tcPr>
            <w:tcW w:w="2558" w:type="dxa"/>
            <w:tcBorders>
              <w:top w:val="single" w:sz="8" w:space="0" w:color="4F81BD"/>
              <w:left w:val="single" w:sz="8" w:space="0" w:color="4F81BD"/>
              <w:bottom w:val="single" w:sz="8" w:space="0" w:color="4F81BD"/>
              <w:right w:val="single" w:sz="8" w:space="0" w:color="4F81BD"/>
            </w:tcBorders>
            <w:shd w:val="clear" w:color="auto" w:fill="4F81BD"/>
            <w:hideMark/>
          </w:tcPr>
          <w:p w14:paraId="3465F10F" w14:textId="77777777" w:rsidR="00E445B8" w:rsidRPr="00E244B6" w:rsidRDefault="00E445B8" w:rsidP="000C2D6C">
            <w:pPr>
              <w:pStyle w:val="LightGrid-Accent31"/>
              <w:spacing w:after="200" w:line="276" w:lineRule="auto"/>
              <w:jc w:val="center"/>
              <w:rPr>
                <w:rFonts w:asciiTheme="minorHAnsi" w:hAnsiTheme="minorHAnsi" w:cs="Arial"/>
                <w:b/>
                <w:bCs/>
                <w:color w:val="FFFFFF"/>
                <w:sz w:val="20"/>
                <w:szCs w:val="20"/>
                <w:lang w:val="en-GB"/>
              </w:rPr>
            </w:pPr>
            <w:r w:rsidRPr="00E244B6">
              <w:rPr>
                <w:rFonts w:asciiTheme="minorHAnsi" w:hAnsiTheme="minorHAnsi" w:cs="Arial"/>
                <w:b/>
                <w:bCs/>
                <w:color w:val="FFFFFF"/>
                <w:sz w:val="20"/>
                <w:szCs w:val="20"/>
                <w:lang w:val="en-GB"/>
              </w:rPr>
              <w:t>Firm Size</w:t>
            </w:r>
          </w:p>
        </w:tc>
        <w:tc>
          <w:tcPr>
            <w:tcW w:w="2082" w:type="dxa"/>
            <w:tcBorders>
              <w:top w:val="single" w:sz="8" w:space="0" w:color="4F81BD"/>
              <w:left w:val="single" w:sz="8" w:space="0" w:color="4F81BD"/>
              <w:bottom w:val="single" w:sz="8" w:space="0" w:color="4F81BD"/>
              <w:right w:val="single" w:sz="8" w:space="0" w:color="4F81BD"/>
            </w:tcBorders>
            <w:shd w:val="clear" w:color="auto" w:fill="4F81BD"/>
            <w:hideMark/>
          </w:tcPr>
          <w:p w14:paraId="45DD997A" w14:textId="77777777" w:rsidR="00E445B8" w:rsidRPr="00E244B6" w:rsidRDefault="00E445B8" w:rsidP="000C2D6C">
            <w:pPr>
              <w:pStyle w:val="LightGrid-Accent31"/>
              <w:spacing w:after="200" w:line="276" w:lineRule="auto"/>
              <w:ind w:left="0"/>
              <w:jc w:val="center"/>
              <w:rPr>
                <w:rFonts w:asciiTheme="minorHAnsi" w:hAnsiTheme="minorHAnsi" w:cs="Arial"/>
                <w:b/>
                <w:bCs/>
                <w:color w:val="FFFFFF"/>
                <w:sz w:val="20"/>
                <w:szCs w:val="20"/>
                <w:lang w:val="en-GB"/>
              </w:rPr>
            </w:pPr>
            <w:r w:rsidRPr="00E244B6">
              <w:rPr>
                <w:rFonts w:asciiTheme="minorHAnsi" w:hAnsiTheme="minorHAnsi" w:cs="Arial"/>
                <w:b/>
                <w:bCs/>
                <w:color w:val="FFFFFF"/>
                <w:sz w:val="20"/>
                <w:szCs w:val="20"/>
                <w:lang w:val="en-GB"/>
              </w:rPr>
              <w:t>No. of Employees</w:t>
            </w:r>
          </w:p>
        </w:tc>
        <w:tc>
          <w:tcPr>
            <w:tcW w:w="3568" w:type="dxa"/>
            <w:tcBorders>
              <w:top w:val="single" w:sz="8" w:space="0" w:color="4F81BD"/>
              <w:left w:val="single" w:sz="8" w:space="0" w:color="4F81BD"/>
              <w:bottom w:val="single" w:sz="8" w:space="0" w:color="4F81BD"/>
              <w:right w:val="single" w:sz="8" w:space="0" w:color="4F81BD"/>
            </w:tcBorders>
            <w:shd w:val="clear" w:color="auto" w:fill="4F81BD"/>
            <w:hideMark/>
          </w:tcPr>
          <w:p w14:paraId="6155ACAB" w14:textId="77777777" w:rsidR="00E445B8" w:rsidRPr="00E244B6" w:rsidRDefault="00E445B8" w:rsidP="000C2D6C">
            <w:pPr>
              <w:pStyle w:val="LightGrid-Accent31"/>
              <w:spacing w:after="200" w:line="276" w:lineRule="auto"/>
              <w:ind w:left="0"/>
              <w:jc w:val="center"/>
              <w:rPr>
                <w:rFonts w:asciiTheme="minorHAnsi" w:hAnsiTheme="minorHAnsi" w:cs="Arial"/>
                <w:b/>
                <w:bCs/>
                <w:color w:val="FFFFFF"/>
                <w:sz w:val="20"/>
                <w:szCs w:val="20"/>
                <w:lang w:val="en-GB"/>
              </w:rPr>
            </w:pPr>
            <w:r w:rsidRPr="00E244B6">
              <w:rPr>
                <w:rFonts w:asciiTheme="minorHAnsi" w:hAnsiTheme="minorHAnsi" w:cs="Arial"/>
                <w:b/>
                <w:bCs/>
                <w:color w:val="FFFFFF"/>
                <w:sz w:val="20"/>
                <w:szCs w:val="20"/>
                <w:lang w:val="en-GB"/>
              </w:rPr>
              <w:t>Total Annual Sales/ Turnover</w:t>
            </w:r>
          </w:p>
        </w:tc>
      </w:tr>
      <w:tr w:rsidR="00E445B8" w:rsidRPr="00E244B6" w14:paraId="3B2A0B10" w14:textId="77777777" w:rsidTr="007876A8">
        <w:trPr>
          <w:trHeight w:val="389"/>
        </w:trPr>
        <w:tc>
          <w:tcPr>
            <w:tcW w:w="2558" w:type="dxa"/>
            <w:tcBorders>
              <w:top w:val="single" w:sz="8" w:space="0" w:color="4F81BD"/>
              <w:left w:val="single" w:sz="8" w:space="0" w:color="4F81BD"/>
              <w:bottom w:val="single" w:sz="8" w:space="0" w:color="4F81BD"/>
              <w:right w:val="single" w:sz="8" w:space="0" w:color="4F81BD"/>
            </w:tcBorders>
            <w:hideMark/>
          </w:tcPr>
          <w:p w14:paraId="306FB860" w14:textId="77777777" w:rsidR="00E445B8" w:rsidRPr="00E244B6" w:rsidRDefault="00E445B8" w:rsidP="000C2D6C">
            <w:pPr>
              <w:pStyle w:val="LightGrid-Accent31"/>
              <w:spacing w:after="200" w:line="276" w:lineRule="auto"/>
              <w:jc w:val="both"/>
              <w:rPr>
                <w:rFonts w:asciiTheme="minorHAnsi" w:hAnsiTheme="minorHAnsi" w:cs="Arial"/>
                <w:bCs/>
                <w:sz w:val="20"/>
                <w:szCs w:val="20"/>
                <w:lang w:val="en-GB"/>
              </w:rPr>
            </w:pPr>
            <w:r w:rsidRPr="00E244B6">
              <w:rPr>
                <w:rFonts w:asciiTheme="minorHAnsi" w:hAnsiTheme="minorHAnsi" w:cs="Arial"/>
                <w:bCs/>
                <w:sz w:val="20"/>
                <w:szCs w:val="20"/>
                <w:lang w:val="en-GB"/>
              </w:rPr>
              <w:t>Micro</w:t>
            </w:r>
          </w:p>
        </w:tc>
        <w:tc>
          <w:tcPr>
            <w:tcW w:w="2082" w:type="dxa"/>
            <w:tcBorders>
              <w:top w:val="single" w:sz="8" w:space="0" w:color="4F81BD"/>
              <w:left w:val="single" w:sz="8" w:space="0" w:color="4F81BD"/>
              <w:bottom w:val="single" w:sz="8" w:space="0" w:color="4F81BD"/>
              <w:right w:val="single" w:sz="8" w:space="0" w:color="4F81BD"/>
            </w:tcBorders>
            <w:hideMark/>
          </w:tcPr>
          <w:p w14:paraId="4900FB03" w14:textId="77777777" w:rsidR="00E445B8" w:rsidRPr="00E244B6" w:rsidRDefault="00E445B8" w:rsidP="000C2D6C">
            <w:pPr>
              <w:pStyle w:val="LightGrid-Accent31"/>
              <w:spacing w:after="200" w:line="276" w:lineRule="auto"/>
              <w:jc w:val="both"/>
              <w:rPr>
                <w:rFonts w:asciiTheme="minorHAnsi" w:hAnsiTheme="minorHAnsi" w:cs="Arial"/>
                <w:sz w:val="20"/>
                <w:szCs w:val="20"/>
                <w:lang w:val="en-GB"/>
              </w:rPr>
            </w:pPr>
            <w:r w:rsidRPr="00E244B6">
              <w:rPr>
                <w:rFonts w:asciiTheme="minorHAnsi" w:hAnsiTheme="minorHAnsi" w:cs="Arial"/>
                <w:sz w:val="20"/>
                <w:szCs w:val="20"/>
                <w:u w:val="single"/>
                <w:lang w:val="en-GB"/>
              </w:rPr>
              <w:t>&lt;</w:t>
            </w:r>
            <w:r w:rsidRPr="00E244B6">
              <w:rPr>
                <w:rFonts w:asciiTheme="minorHAnsi" w:hAnsiTheme="minorHAnsi" w:cs="Arial"/>
                <w:sz w:val="20"/>
                <w:szCs w:val="20"/>
                <w:lang w:val="en-GB"/>
              </w:rPr>
              <w:t xml:space="preserve"> 5</w:t>
            </w:r>
          </w:p>
        </w:tc>
        <w:tc>
          <w:tcPr>
            <w:tcW w:w="3568" w:type="dxa"/>
            <w:tcBorders>
              <w:top w:val="single" w:sz="8" w:space="0" w:color="4F81BD"/>
              <w:left w:val="single" w:sz="8" w:space="0" w:color="4F81BD"/>
              <w:bottom w:val="single" w:sz="8" w:space="0" w:color="4F81BD"/>
              <w:right w:val="single" w:sz="8" w:space="0" w:color="4F81BD"/>
            </w:tcBorders>
            <w:hideMark/>
          </w:tcPr>
          <w:p w14:paraId="45AA8E83" w14:textId="77777777" w:rsidR="00E445B8" w:rsidRPr="00E244B6" w:rsidRDefault="00E445B8" w:rsidP="000C2D6C">
            <w:pPr>
              <w:pStyle w:val="LightGrid-Accent31"/>
              <w:spacing w:after="200" w:line="276" w:lineRule="auto"/>
              <w:jc w:val="both"/>
              <w:rPr>
                <w:rFonts w:asciiTheme="minorHAnsi" w:hAnsiTheme="minorHAnsi" w:cs="Arial"/>
                <w:sz w:val="20"/>
                <w:szCs w:val="20"/>
                <w:lang w:val="en-GB"/>
              </w:rPr>
            </w:pPr>
            <w:r w:rsidRPr="00E244B6">
              <w:rPr>
                <w:rFonts w:asciiTheme="minorHAnsi" w:hAnsiTheme="minorHAnsi" w:cs="Arial"/>
                <w:sz w:val="20"/>
                <w:szCs w:val="20"/>
                <w:u w:val="single"/>
                <w:lang w:val="en-GB"/>
              </w:rPr>
              <w:t>&lt;</w:t>
            </w:r>
            <w:r>
              <w:rPr>
                <w:rFonts w:asciiTheme="minorHAnsi" w:hAnsiTheme="minorHAnsi" w:cs="Arial"/>
                <w:sz w:val="20"/>
                <w:szCs w:val="20"/>
                <w:lang w:val="en-GB"/>
              </w:rPr>
              <w:t>US$12</w:t>
            </w:r>
            <w:r w:rsidRPr="00E244B6">
              <w:rPr>
                <w:rFonts w:asciiTheme="minorHAnsi" w:hAnsiTheme="minorHAnsi" w:cs="Arial"/>
                <w:sz w:val="20"/>
                <w:szCs w:val="20"/>
                <w:lang w:val="en-GB"/>
              </w:rPr>
              <w:t>0K</w:t>
            </w:r>
          </w:p>
        </w:tc>
      </w:tr>
      <w:tr w:rsidR="00E445B8" w:rsidRPr="00E244B6" w14:paraId="5C084923" w14:textId="77777777" w:rsidTr="007876A8">
        <w:trPr>
          <w:trHeight w:val="389"/>
        </w:trPr>
        <w:tc>
          <w:tcPr>
            <w:tcW w:w="2558" w:type="dxa"/>
            <w:tcBorders>
              <w:top w:val="single" w:sz="8" w:space="0" w:color="4F81BD"/>
              <w:left w:val="single" w:sz="8" w:space="0" w:color="4F81BD"/>
              <w:bottom w:val="single" w:sz="8" w:space="0" w:color="4F81BD"/>
              <w:right w:val="single" w:sz="8" w:space="0" w:color="4F81BD"/>
            </w:tcBorders>
            <w:hideMark/>
          </w:tcPr>
          <w:p w14:paraId="56F725A0" w14:textId="77777777" w:rsidR="00E445B8" w:rsidRPr="00E244B6" w:rsidRDefault="00E445B8" w:rsidP="000C2D6C">
            <w:pPr>
              <w:pStyle w:val="LightGrid-Accent31"/>
              <w:spacing w:after="200" w:line="276" w:lineRule="auto"/>
              <w:jc w:val="both"/>
              <w:rPr>
                <w:rFonts w:asciiTheme="minorHAnsi" w:hAnsiTheme="minorHAnsi" w:cs="Arial"/>
                <w:bCs/>
                <w:sz w:val="20"/>
                <w:szCs w:val="20"/>
                <w:lang w:val="en-GB"/>
              </w:rPr>
            </w:pPr>
            <w:r w:rsidRPr="00E244B6">
              <w:rPr>
                <w:rFonts w:asciiTheme="minorHAnsi" w:hAnsiTheme="minorHAnsi" w:cs="Arial"/>
                <w:bCs/>
                <w:sz w:val="20"/>
                <w:szCs w:val="20"/>
                <w:lang w:val="en-GB"/>
              </w:rPr>
              <w:t>Small</w:t>
            </w:r>
          </w:p>
        </w:tc>
        <w:tc>
          <w:tcPr>
            <w:tcW w:w="2082" w:type="dxa"/>
            <w:tcBorders>
              <w:top w:val="single" w:sz="8" w:space="0" w:color="4F81BD"/>
              <w:left w:val="single" w:sz="8" w:space="0" w:color="4F81BD"/>
              <w:bottom w:val="single" w:sz="8" w:space="0" w:color="4F81BD"/>
              <w:right w:val="single" w:sz="8" w:space="0" w:color="4F81BD"/>
            </w:tcBorders>
            <w:hideMark/>
          </w:tcPr>
          <w:p w14:paraId="626B4988" w14:textId="77777777" w:rsidR="00E445B8" w:rsidRPr="00E244B6" w:rsidRDefault="00E445B8" w:rsidP="000C2D6C">
            <w:pPr>
              <w:pStyle w:val="LightGrid-Accent31"/>
              <w:spacing w:after="200" w:line="276" w:lineRule="auto"/>
              <w:jc w:val="both"/>
              <w:rPr>
                <w:rFonts w:asciiTheme="minorHAnsi" w:hAnsiTheme="minorHAnsi" w:cs="Arial"/>
                <w:sz w:val="20"/>
                <w:szCs w:val="20"/>
                <w:lang w:val="en-GB"/>
              </w:rPr>
            </w:pPr>
            <w:r w:rsidRPr="00E244B6">
              <w:rPr>
                <w:rFonts w:asciiTheme="minorHAnsi" w:hAnsiTheme="minorHAnsi" w:cs="Arial"/>
                <w:sz w:val="20"/>
                <w:szCs w:val="20"/>
                <w:lang w:val="en-GB"/>
              </w:rPr>
              <w:t>6 - 20</w:t>
            </w:r>
          </w:p>
        </w:tc>
        <w:tc>
          <w:tcPr>
            <w:tcW w:w="3568" w:type="dxa"/>
            <w:tcBorders>
              <w:top w:val="single" w:sz="8" w:space="0" w:color="4F81BD"/>
              <w:left w:val="single" w:sz="8" w:space="0" w:color="4F81BD"/>
              <w:bottom w:val="single" w:sz="8" w:space="0" w:color="4F81BD"/>
              <w:right w:val="single" w:sz="8" w:space="0" w:color="4F81BD"/>
            </w:tcBorders>
            <w:hideMark/>
          </w:tcPr>
          <w:p w14:paraId="48F0E183" w14:textId="77777777" w:rsidR="00E445B8" w:rsidRPr="00E244B6" w:rsidRDefault="00E445B8" w:rsidP="000C2D6C">
            <w:pPr>
              <w:pStyle w:val="LightGrid-Accent31"/>
              <w:spacing w:after="200" w:line="276" w:lineRule="auto"/>
              <w:jc w:val="both"/>
              <w:rPr>
                <w:rFonts w:asciiTheme="minorHAnsi" w:hAnsiTheme="minorHAnsi" w:cs="Arial"/>
                <w:sz w:val="20"/>
                <w:szCs w:val="20"/>
                <w:lang w:val="en-GB"/>
              </w:rPr>
            </w:pPr>
            <w:r>
              <w:rPr>
                <w:rFonts w:asciiTheme="minorHAnsi" w:hAnsiTheme="minorHAnsi" w:cs="Arial"/>
                <w:sz w:val="20"/>
                <w:szCs w:val="20"/>
                <w:lang w:val="en-GB"/>
              </w:rPr>
              <w:t>&gt;US$12</w:t>
            </w:r>
            <w:r w:rsidRPr="00E244B6">
              <w:rPr>
                <w:rFonts w:asciiTheme="minorHAnsi" w:hAnsiTheme="minorHAnsi" w:cs="Arial"/>
                <w:sz w:val="20"/>
                <w:szCs w:val="20"/>
                <w:lang w:val="en-GB"/>
              </w:rPr>
              <w:t xml:space="preserve">0K </w:t>
            </w:r>
            <w:r w:rsidRPr="00E244B6">
              <w:rPr>
                <w:rFonts w:asciiTheme="minorHAnsi" w:hAnsiTheme="minorHAnsi" w:cs="Arial"/>
                <w:sz w:val="20"/>
                <w:szCs w:val="20"/>
                <w:u w:val="single"/>
                <w:lang w:val="en-GB"/>
              </w:rPr>
              <w:t xml:space="preserve">&lt; </w:t>
            </w:r>
            <w:r>
              <w:rPr>
                <w:rFonts w:asciiTheme="minorHAnsi" w:hAnsiTheme="minorHAnsi" w:cs="Arial"/>
                <w:sz w:val="20"/>
                <w:szCs w:val="20"/>
                <w:lang w:val="en-GB"/>
              </w:rPr>
              <w:t>US$6</w:t>
            </w:r>
            <w:r w:rsidRPr="00E244B6">
              <w:rPr>
                <w:rFonts w:asciiTheme="minorHAnsi" w:hAnsiTheme="minorHAnsi" w:cs="Arial"/>
                <w:sz w:val="20"/>
                <w:szCs w:val="20"/>
                <w:lang w:val="en-GB"/>
              </w:rPr>
              <w:t>00K</w:t>
            </w:r>
          </w:p>
        </w:tc>
      </w:tr>
      <w:tr w:rsidR="00E445B8" w:rsidRPr="00E244B6" w14:paraId="6C9A3DDC" w14:textId="77777777" w:rsidTr="007876A8">
        <w:trPr>
          <w:trHeight w:val="389"/>
        </w:trPr>
        <w:tc>
          <w:tcPr>
            <w:tcW w:w="2558" w:type="dxa"/>
            <w:tcBorders>
              <w:top w:val="single" w:sz="8" w:space="0" w:color="4F81BD"/>
              <w:left w:val="single" w:sz="8" w:space="0" w:color="4F81BD"/>
              <w:bottom w:val="single" w:sz="8" w:space="0" w:color="4F81BD"/>
              <w:right w:val="single" w:sz="8" w:space="0" w:color="4F81BD"/>
            </w:tcBorders>
            <w:hideMark/>
          </w:tcPr>
          <w:p w14:paraId="44EAA8CB" w14:textId="77777777" w:rsidR="00E445B8" w:rsidRPr="00E244B6" w:rsidRDefault="00E445B8" w:rsidP="000C2D6C">
            <w:pPr>
              <w:pStyle w:val="LightGrid-Accent31"/>
              <w:spacing w:after="200" w:line="276" w:lineRule="auto"/>
              <w:jc w:val="both"/>
              <w:rPr>
                <w:rFonts w:asciiTheme="minorHAnsi" w:hAnsiTheme="minorHAnsi" w:cs="Arial"/>
                <w:bCs/>
                <w:sz w:val="20"/>
                <w:szCs w:val="20"/>
                <w:lang w:val="en-GB"/>
              </w:rPr>
            </w:pPr>
            <w:r w:rsidRPr="00E244B6">
              <w:rPr>
                <w:rFonts w:asciiTheme="minorHAnsi" w:hAnsiTheme="minorHAnsi" w:cs="Arial"/>
                <w:bCs/>
                <w:sz w:val="20"/>
                <w:szCs w:val="20"/>
                <w:lang w:val="en-GB"/>
              </w:rPr>
              <w:t>Medium-sized</w:t>
            </w:r>
          </w:p>
        </w:tc>
        <w:tc>
          <w:tcPr>
            <w:tcW w:w="2082" w:type="dxa"/>
            <w:tcBorders>
              <w:top w:val="single" w:sz="8" w:space="0" w:color="4F81BD"/>
              <w:left w:val="single" w:sz="8" w:space="0" w:color="4F81BD"/>
              <w:bottom w:val="single" w:sz="8" w:space="0" w:color="4F81BD"/>
              <w:right w:val="single" w:sz="8" w:space="0" w:color="4F81BD"/>
            </w:tcBorders>
            <w:hideMark/>
          </w:tcPr>
          <w:p w14:paraId="795A4EDB" w14:textId="77777777" w:rsidR="00E445B8" w:rsidRPr="00E244B6" w:rsidRDefault="00E445B8" w:rsidP="000C2D6C">
            <w:pPr>
              <w:pStyle w:val="LightGrid-Accent31"/>
              <w:spacing w:after="200" w:line="276" w:lineRule="auto"/>
              <w:jc w:val="both"/>
              <w:rPr>
                <w:rFonts w:asciiTheme="minorHAnsi" w:hAnsiTheme="minorHAnsi" w:cs="Arial"/>
                <w:sz w:val="20"/>
                <w:szCs w:val="20"/>
                <w:lang w:val="en-GB"/>
              </w:rPr>
            </w:pPr>
            <w:r w:rsidRPr="00E244B6">
              <w:rPr>
                <w:rFonts w:asciiTheme="minorHAnsi" w:hAnsiTheme="minorHAnsi" w:cs="Arial"/>
                <w:sz w:val="20"/>
                <w:szCs w:val="20"/>
                <w:lang w:val="en-GB"/>
              </w:rPr>
              <w:t>21 - 50</w:t>
            </w:r>
          </w:p>
        </w:tc>
        <w:tc>
          <w:tcPr>
            <w:tcW w:w="3568" w:type="dxa"/>
            <w:tcBorders>
              <w:top w:val="single" w:sz="8" w:space="0" w:color="4F81BD"/>
              <w:left w:val="single" w:sz="8" w:space="0" w:color="4F81BD"/>
              <w:bottom w:val="single" w:sz="8" w:space="0" w:color="4F81BD"/>
              <w:right w:val="single" w:sz="8" w:space="0" w:color="4F81BD"/>
            </w:tcBorders>
            <w:hideMark/>
          </w:tcPr>
          <w:p w14:paraId="189022F8" w14:textId="77777777" w:rsidR="00E445B8" w:rsidRPr="00E244B6" w:rsidRDefault="00E445B8" w:rsidP="000C2D6C">
            <w:pPr>
              <w:pStyle w:val="LightGrid-Accent31"/>
              <w:spacing w:after="200" w:line="276" w:lineRule="auto"/>
              <w:jc w:val="both"/>
              <w:rPr>
                <w:rFonts w:asciiTheme="minorHAnsi" w:hAnsiTheme="minorHAnsi" w:cs="Arial"/>
                <w:sz w:val="20"/>
                <w:szCs w:val="20"/>
                <w:lang w:val="en-GB"/>
              </w:rPr>
            </w:pPr>
            <w:r>
              <w:rPr>
                <w:rFonts w:asciiTheme="minorHAnsi" w:hAnsiTheme="minorHAnsi" w:cs="Arial"/>
                <w:sz w:val="20"/>
                <w:szCs w:val="20"/>
                <w:lang w:val="en-GB"/>
              </w:rPr>
              <w:t>&gt;US$6</w:t>
            </w:r>
            <w:r w:rsidRPr="00E244B6">
              <w:rPr>
                <w:rFonts w:asciiTheme="minorHAnsi" w:hAnsiTheme="minorHAnsi" w:cs="Arial"/>
                <w:sz w:val="20"/>
                <w:szCs w:val="20"/>
                <w:lang w:val="en-GB"/>
              </w:rPr>
              <w:t xml:space="preserve">00K </w:t>
            </w:r>
            <w:r w:rsidRPr="00E244B6">
              <w:rPr>
                <w:rFonts w:asciiTheme="minorHAnsi" w:hAnsiTheme="minorHAnsi" w:cs="Arial"/>
                <w:sz w:val="20"/>
                <w:szCs w:val="20"/>
                <w:u w:val="single"/>
                <w:lang w:val="en-GB"/>
              </w:rPr>
              <w:t xml:space="preserve">&lt; </w:t>
            </w:r>
            <w:r w:rsidRPr="00E244B6">
              <w:rPr>
                <w:rFonts w:asciiTheme="minorHAnsi" w:hAnsiTheme="minorHAnsi" w:cs="Arial"/>
                <w:sz w:val="20"/>
                <w:szCs w:val="20"/>
                <w:lang w:val="en-GB"/>
              </w:rPr>
              <w:t>US$</w:t>
            </w:r>
            <w:r>
              <w:rPr>
                <w:rFonts w:asciiTheme="minorHAnsi" w:hAnsiTheme="minorHAnsi" w:cs="Arial"/>
                <w:sz w:val="20"/>
                <w:szCs w:val="20"/>
                <w:lang w:val="en-GB"/>
              </w:rPr>
              <w:t>3.4</w:t>
            </w:r>
            <w:r w:rsidRPr="00E244B6">
              <w:rPr>
                <w:rFonts w:asciiTheme="minorHAnsi" w:hAnsiTheme="minorHAnsi" w:cs="Arial"/>
                <w:sz w:val="20"/>
                <w:szCs w:val="20"/>
                <w:lang w:val="en-GB"/>
              </w:rPr>
              <w:t xml:space="preserve"> million</w:t>
            </w:r>
          </w:p>
        </w:tc>
      </w:tr>
    </w:tbl>
    <w:p w14:paraId="744422D8" w14:textId="75F6A16C" w:rsidR="00E445B8" w:rsidRPr="00E244B6" w:rsidRDefault="00E445B8" w:rsidP="000C2D6C">
      <w:pPr>
        <w:pStyle w:val="LightGrid-Accent31"/>
        <w:spacing w:after="200" w:line="276" w:lineRule="auto"/>
        <w:ind w:left="0"/>
        <w:jc w:val="both"/>
        <w:rPr>
          <w:rFonts w:asciiTheme="minorHAnsi" w:hAnsiTheme="minorHAnsi" w:cs="Arial"/>
          <w:sz w:val="16"/>
          <w:szCs w:val="20"/>
          <w:lang w:val="en-GB"/>
        </w:rPr>
      </w:pPr>
      <w:r w:rsidRPr="00E244B6">
        <w:rPr>
          <w:rFonts w:asciiTheme="minorHAnsi" w:hAnsiTheme="minorHAnsi" w:cs="Arial"/>
          <w:sz w:val="16"/>
          <w:szCs w:val="20"/>
          <w:lang w:val="en-GB"/>
        </w:rPr>
        <w:lastRenderedPageBreak/>
        <w:t>Source: Ministry of Industry</w:t>
      </w:r>
      <w:r w:rsidR="00807502">
        <w:rPr>
          <w:rFonts w:asciiTheme="minorHAnsi" w:hAnsiTheme="minorHAnsi" w:cs="Arial"/>
          <w:sz w:val="16"/>
          <w:szCs w:val="20"/>
          <w:lang w:val="en-GB"/>
        </w:rPr>
        <w:t>,</w:t>
      </w:r>
      <w:r w:rsidRPr="00E244B6">
        <w:rPr>
          <w:rFonts w:asciiTheme="minorHAnsi" w:hAnsiTheme="minorHAnsi" w:cs="Arial"/>
          <w:sz w:val="16"/>
          <w:szCs w:val="20"/>
          <w:lang w:val="en-GB"/>
        </w:rPr>
        <w:t xml:space="preserve"> </w:t>
      </w:r>
      <w:r w:rsidR="00807502">
        <w:rPr>
          <w:rFonts w:asciiTheme="minorHAnsi" w:hAnsiTheme="minorHAnsi" w:cs="Arial"/>
          <w:sz w:val="16"/>
          <w:szCs w:val="20"/>
          <w:lang w:val="en-GB"/>
        </w:rPr>
        <w:t>Commerce, Agriculture &amp; Fisheries</w:t>
      </w:r>
      <w:r w:rsidRPr="00E244B6">
        <w:rPr>
          <w:rFonts w:asciiTheme="minorHAnsi" w:hAnsiTheme="minorHAnsi" w:cs="Arial"/>
          <w:sz w:val="16"/>
          <w:szCs w:val="20"/>
          <w:lang w:val="en-GB"/>
        </w:rPr>
        <w:t xml:space="preserve"> (MIC</w:t>
      </w:r>
      <w:r w:rsidR="00807502">
        <w:rPr>
          <w:rFonts w:asciiTheme="minorHAnsi" w:hAnsiTheme="minorHAnsi" w:cs="Arial"/>
          <w:sz w:val="16"/>
          <w:szCs w:val="20"/>
          <w:lang w:val="en-GB"/>
        </w:rPr>
        <w:t>AF</w:t>
      </w:r>
      <w:r w:rsidRPr="00E244B6">
        <w:rPr>
          <w:rFonts w:asciiTheme="minorHAnsi" w:hAnsiTheme="minorHAnsi" w:cs="Arial"/>
          <w:sz w:val="16"/>
          <w:szCs w:val="20"/>
          <w:lang w:val="en-GB"/>
        </w:rPr>
        <w:t>)</w:t>
      </w:r>
      <w:r>
        <w:rPr>
          <w:rStyle w:val="FootnoteReference"/>
          <w:rFonts w:asciiTheme="minorHAnsi" w:hAnsiTheme="minorHAnsi" w:cs="Arial"/>
          <w:sz w:val="16"/>
          <w:szCs w:val="20"/>
          <w:lang w:val="en-GB"/>
        </w:rPr>
        <w:footnoteReference w:id="3"/>
      </w:r>
    </w:p>
    <w:p w14:paraId="4B2DC99E" w14:textId="036C29EC" w:rsidR="00E445B8" w:rsidRDefault="00E445B8" w:rsidP="000C2D6C">
      <w:pPr>
        <w:pStyle w:val="LightGrid-Accent31"/>
        <w:spacing w:line="276" w:lineRule="auto"/>
        <w:ind w:left="0"/>
        <w:jc w:val="both"/>
        <w:rPr>
          <w:rFonts w:asciiTheme="minorHAnsi" w:hAnsiTheme="minorHAnsi" w:cs="Arial"/>
          <w:sz w:val="20"/>
          <w:szCs w:val="20"/>
        </w:rPr>
      </w:pPr>
    </w:p>
    <w:p w14:paraId="7CA40C98" w14:textId="26495B7F" w:rsidR="0043103D" w:rsidRPr="00A579C8" w:rsidRDefault="0043103D" w:rsidP="0043103D">
      <w:pPr>
        <w:spacing w:after="160" w:line="259" w:lineRule="auto"/>
        <w:jc w:val="both"/>
        <w:rPr>
          <w:rFonts w:eastAsia="MS Mincho" w:cs="Arial"/>
          <w:sz w:val="20"/>
          <w:szCs w:val="20"/>
        </w:rPr>
      </w:pPr>
      <w:r w:rsidRPr="00A579C8">
        <w:rPr>
          <w:rFonts w:eastAsia="MS Mincho" w:cs="Arial"/>
          <w:sz w:val="20"/>
          <w:szCs w:val="20"/>
        </w:rPr>
        <w:t xml:space="preserve">SMEs as nationally defined established and operating in Jamaica with specific focus on early stage high potential businesses (i.e. </w:t>
      </w:r>
      <w:r w:rsidR="00A579C8" w:rsidRPr="00A579C8">
        <w:rPr>
          <w:rFonts w:eastAsia="MS Mincho" w:cs="Arial"/>
          <w:sz w:val="20"/>
          <w:szCs w:val="20"/>
        </w:rPr>
        <w:t>start-ups</w:t>
      </w:r>
      <w:r w:rsidRPr="00A579C8">
        <w:rPr>
          <w:rFonts w:eastAsia="MS Mincho" w:cs="Arial"/>
          <w:sz w:val="20"/>
          <w:szCs w:val="20"/>
        </w:rPr>
        <w:t xml:space="preserve"> and scale-ups)</w:t>
      </w:r>
    </w:p>
    <w:p w14:paraId="0887D2AF" w14:textId="77777777" w:rsidR="0043103D" w:rsidRPr="00E244B6" w:rsidRDefault="0043103D" w:rsidP="000C2D6C">
      <w:pPr>
        <w:pStyle w:val="LightGrid-Accent31"/>
        <w:spacing w:line="276" w:lineRule="auto"/>
        <w:ind w:left="0"/>
        <w:jc w:val="both"/>
        <w:rPr>
          <w:rFonts w:asciiTheme="minorHAnsi" w:hAnsiTheme="minorHAnsi" w:cs="Arial"/>
          <w:sz w:val="20"/>
          <w:szCs w:val="20"/>
        </w:rPr>
      </w:pPr>
    </w:p>
    <w:p w14:paraId="369C7D7A" w14:textId="1BD775DA" w:rsidR="00E445B8" w:rsidRDefault="00E445B8" w:rsidP="000C2D6C">
      <w:pPr>
        <w:pStyle w:val="LightGrid-Accent31"/>
        <w:spacing w:line="276" w:lineRule="auto"/>
        <w:ind w:left="0"/>
        <w:jc w:val="both"/>
        <w:rPr>
          <w:rFonts w:asciiTheme="minorHAnsi" w:hAnsiTheme="minorHAnsi" w:cs="Arial"/>
          <w:sz w:val="20"/>
          <w:szCs w:val="20"/>
        </w:rPr>
      </w:pPr>
      <w:r w:rsidRPr="00E244B6">
        <w:rPr>
          <w:rFonts w:asciiTheme="minorHAnsi" w:hAnsiTheme="minorHAnsi" w:cs="Arial"/>
          <w:b/>
          <w:sz w:val="20"/>
          <w:szCs w:val="20"/>
        </w:rPr>
        <w:t>Proposal:</w:t>
      </w:r>
      <w:r w:rsidRPr="00E244B6">
        <w:rPr>
          <w:rFonts w:asciiTheme="minorHAnsi" w:hAnsiTheme="minorHAnsi" w:cs="Arial"/>
          <w:sz w:val="20"/>
          <w:szCs w:val="20"/>
        </w:rPr>
        <w:t xml:space="preserve"> Document submitted in response to a CFP.</w:t>
      </w:r>
    </w:p>
    <w:p w14:paraId="33D0FDF1" w14:textId="73AAE6E8" w:rsidR="004A4742" w:rsidRDefault="004A4742" w:rsidP="000C2D6C">
      <w:pPr>
        <w:pStyle w:val="LightGrid-Accent31"/>
        <w:spacing w:line="276" w:lineRule="auto"/>
        <w:ind w:left="0"/>
        <w:jc w:val="both"/>
        <w:rPr>
          <w:rFonts w:asciiTheme="minorHAnsi" w:hAnsiTheme="minorHAnsi" w:cs="Arial"/>
          <w:sz w:val="20"/>
          <w:szCs w:val="20"/>
        </w:rPr>
      </w:pPr>
    </w:p>
    <w:p w14:paraId="7E6942BF" w14:textId="442926A5" w:rsidR="004A4742" w:rsidRPr="00F47D20" w:rsidRDefault="00F47D20" w:rsidP="000C2D6C">
      <w:pPr>
        <w:pStyle w:val="LightGrid-Accent31"/>
        <w:spacing w:line="276" w:lineRule="auto"/>
        <w:ind w:left="0"/>
        <w:jc w:val="both"/>
        <w:rPr>
          <w:rFonts w:asciiTheme="minorHAnsi" w:hAnsiTheme="minorHAnsi"/>
          <w:sz w:val="20"/>
        </w:rPr>
      </w:pPr>
      <w:r>
        <w:rPr>
          <w:rFonts w:asciiTheme="minorHAnsi" w:hAnsiTheme="minorHAnsi"/>
          <w:b/>
          <w:sz w:val="20"/>
        </w:rPr>
        <w:t xml:space="preserve">Prohibited </w:t>
      </w:r>
      <w:r w:rsidR="004A4742" w:rsidRPr="00581168">
        <w:rPr>
          <w:rFonts w:asciiTheme="minorHAnsi" w:hAnsiTheme="minorHAnsi"/>
          <w:b/>
          <w:sz w:val="20"/>
        </w:rPr>
        <w:t>Practices</w:t>
      </w:r>
      <w:r w:rsidR="004A4742">
        <w:rPr>
          <w:rFonts w:asciiTheme="minorHAnsi" w:hAnsiTheme="minorHAnsi" w:cs="Arial"/>
          <w:b/>
          <w:bCs/>
          <w:sz w:val="20"/>
          <w:szCs w:val="20"/>
        </w:rPr>
        <w:t>:</w:t>
      </w:r>
      <w:r w:rsidR="00F065E7">
        <w:rPr>
          <w:rFonts w:asciiTheme="minorHAnsi" w:hAnsiTheme="minorHAnsi" w:cs="Arial"/>
          <w:b/>
          <w:bCs/>
          <w:sz w:val="20"/>
          <w:szCs w:val="20"/>
        </w:rPr>
        <w:t xml:space="preserve"> </w:t>
      </w:r>
      <w:r w:rsidR="00F065E7" w:rsidRPr="00F065E7">
        <w:rPr>
          <w:rFonts w:asciiTheme="minorHAnsi" w:hAnsiTheme="minorHAnsi" w:cs="Arial"/>
          <w:b/>
          <w:bCs/>
          <w:sz w:val="20"/>
          <w:szCs w:val="20"/>
        </w:rPr>
        <w:t xml:space="preserve"> </w:t>
      </w:r>
      <w:r w:rsidR="00F065E7" w:rsidRPr="00581168">
        <w:rPr>
          <w:rFonts w:asciiTheme="minorHAnsi" w:hAnsiTheme="minorHAnsi"/>
          <w:sz w:val="20"/>
        </w:rPr>
        <w:t xml:space="preserve">with respect to any case under Section </w:t>
      </w:r>
      <w:r>
        <w:rPr>
          <w:rFonts w:asciiTheme="minorHAnsi" w:hAnsiTheme="minorHAnsi"/>
          <w:sz w:val="20"/>
        </w:rPr>
        <w:t>2</w:t>
      </w:r>
      <w:r w:rsidR="00F065E7" w:rsidRPr="00581168">
        <w:rPr>
          <w:rFonts w:asciiTheme="minorHAnsi" w:hAnsiTheme="minorHAnsi"/>
          <w:sz w:val="20"/>
        </w:rPr>
        <w:t xml:space="preserve">.1(c) </w:t>
      </w:r>
      <w:r w:rsidRPr="00F47D20">
        <w:rPr>
          <w:rFonts w:asciiTheme="minorHAnsi" w:hAnsiTheme="minorHAnsi"/>
          <w:sz w:val="20"/>
        </w:rPr>
        <w:t>(i) corrupt practices; (ii) fraudulent practices; (iii) coercive practices; (iv) collusive practices; (v) obstructive practices; and (vi) misappropriation of funds</w:t>
      </w:r>
      <w:r w:rsidR="00F065E7" w:rsidRPr="00384BFE">
        <w:rPr>
          <w:rFonts w:asciiTheme="minorHAnsi" w:hAnsiTheme="minorHAnsi"/>
          <w:sz w:val="20"/>
        </w:rPr>
        <w:t xml:space="preserve">, as such terms are defined in the </w:t>
      </w:r>
      <w:r w:rsidRPr="003655F9">
        <w:rPr>
          <w:rFonts w:asciiTheme="minorHAnsi" w:hAnsiTheme="minorHAnsi"/>
          <w:bCs/>
          <w:sz w:val="20"/>
        </w:rPr>
        <w:t>Transparency, Accountability and Anti-Corruption Guidelines</w:t>
      </w:r>
      <w:r w:rsidR="00F065E7" w:rsidRPr="00384BFE">
        <w:rPr>
          <w:rFonts w:asciiTheme="minorHAnsi" w:hAnsiTheme="minorHAnsi"/>
          <w:sz w:val="20"/>
        </w:rPr>
        <w:t>, Procurement Guidelines or Consultant Guidelines</w:t>
      </w:r>
      <w:r w:rsidR="007410F4">
        <w:rPr>
          <w:rFonts w:asciiTheme="minorHAnsi" w:hAnsiTheme="minorHAnsi" w:cs="Arial"/>
          <w:sz w:val="20"/>
          <w:szCs w:val="20"/>
        </w:rPr>
        <w:t xml:space="preserve"> of </w:t>
      </w:r>
      <w:r w:rsidR="003655F9">
        <w:rPr>
          <w:rFonts w:asciiTheme="minorHAnsi" w:hAnsiTheme="minorHAnsi" w:cs="Arial"/>
          <w:sz w:val="20"/>
          <w:szCs w:val="20"/>
        </w:rPr>
        <w:t xml:space="preserve">the </w:t>
      </w:r>
      <w:r w:rsidR="003655F9" w:rsidRPr="00F47D20">
        <w:rPr>
          <w:rFonts w:asciiTheme="minorHAnsi" w:hAnsiTheme="minorHAnsi" w:cs="Arial"/>
          <w:bCs/>
          <w:sz w:val="20"/>
          <w:szCs w:val="20"/>
        </w:rPr>
        <w:t>Inter</w:t>
      </w:r>
      <w:r w:rsidRPr="00F47D20">
        <w:rPr>
          <w:rFonts w:asciiTheme="minorHAnsi" w:hAnsiTheme="minorHAnsi" w:cs="Arial"/>
          <w:bCs/>
          <w:sz w:val="20"/>
          <w:szCs w:val="20"/>
        </w:rPr>
        <w:t>-American Development Bank</w:t>
      </w:r>
      <w:r w:rsidR="00F920B8">
        <w:rPr>
          <w:rFonts w:asciiTheme="minorHAnsi" w:hAnsiTheme="minorHAnsi" w:cs="Arial"/>
          <w:sz w:val="20"/>
          <w:szCs w:val="20"/>
        </w:rPr>
        <w:t>.</w:t>
      </w:r>
    </w:p>
    <w:p w14:paraId="44CEB7B4" w14:textId="0BFC0A19" w:rsidR="000C420B" w:rsidRPr="00DE6DDC" w:rsidRDefault="000C420B" w:rsidP="000C2D6C">
      <w:pPr>
        <w:pStyle w:val="LightGrid-Accent31"/>
        <w:spacing w:line="276" w:lineRule="auto"/>
        <w:ind w:left="0"/>
        <w:jc w:val="both"/>
        <w:rPr>
          <w:rFonts w:asciiTheme="minorHAnsi" w:hAnsiTheme="minorHAnsi" w:cs="Arial"/>
          <w:sz w:val="20"/>
          <w:szCs w:val="20"/>
        </w:rPr>
      </w:pPr>
    </w:p>
    <w:p w14:paraId="0EA9BAB6" w14:textId="21EBF852" w:rsidR="000C420B" w:rsidRPr="00384BFE" w:rsidRDefault="000C420B" w:rsidP="000C2D6C">
      <w:pPr>
        <w:pStyle w:val="LightGrid-Accent31"/>
        <w:spacing w:line="276" w:lineRule="auto"/>
        <w:ind w:left="0"/>
        <w:jc w:val="both"/>
        <w:rPr>
          <w:rFonts w:asciiTheme="minorHAnsi" w:hAnsiTheme="minorHAnsi"/>
          <w:sz w:val="20"/>
        </w:rPr>
      </w:pPr>
      <w:r w:rsidRPr="0026147B">
        <w:rPr>
          <w:rFonts w:asciiTheme="minorHAnsi" w:hAnsiTheme="minorHAnsi" w:cs="Arial"/>
          <w:b/>
          <w:bCs/>
          <w:sz w:val="20"/>
          <w:szCs w:val="20"/>
        </w:rPr>
        <w:t>Self-Liquidating Structure</w:t>
      </w:r>
      <w:r w:rsidR="00EF4807" w:rsidRPr="0026147B">
        <w:rPr>
          <w:rFonts w:asciiTheme="minorHAnsi" w:hAnsiTheme="minorHAnsi" w:cs="Arial"/>
          <w:b/>
          <w:bCs/>
          <w:sz w:val="20"/>
          <w:szCs w:val="20"/>
        </w:rPr>
        <w:t>:</w:t>
      </w:r>
      <w:r w:rsidR="00F065E7">
        <w:rPr>
          <w:rFonts w:asciiTheme="minorHAnsi" w:hAnsiTheme="minorHAnsi" w:cs="Arial"/>
          <w:b/>
          <w:bCs/>
          <w:sz w:val="20"/>
          <w:szCs w:val="20"/>
        </w:rPr>
        <w:t xml:space="preserve"> </w:t>
      </w:r>
      <w:r w:rsidR="00F065E7" w:rsidRPr="00F065E7">
        <w:rPr>
          <w:rFonts w:asciiTheme="minorHAnsi" w:hAnsiTheme="minorHAnsi" w:cs="Arial"/>
          <w:b/>
          <w:bCs/>
          <w:sz w:val="20"/>
          <w:szCs w:val="20"/>
        </w:rPr>
        <w:t> </w:t>
      </w:r>
      <w:r w:rsidR="00F065E7" w:rsidRPr="00581168">
        <w:rPr>
          <w:rFonts w:asciiTheme="minorHAnsi" w:hAnsiTheme="minorHAnsi"/>
          <w:sz w:val="20"/>
        </w:rPr>
        <w:t>a form of short- or intermediate-term credit instrument that is repaid with money generated by</w:t>
      </w:r>
      <w:r w:rsidR="00F065E7" w:rsidRPr="00384BFE">
        <w:rPr>
          <w:rFonts w:asciiTheme="minorHAnsi" w:hAnsiTheme="minorHAnsi"/>
          <w:sz w:val="20"/>
        </w:rPr>
        <w:t xml:space="preserve"> the assets it is used to purchase. </w:t>
      </w:r>
    </w:p>
    <w:p w14:paraId="2C868B50" w14:textId="77777777" w:rsidR="00E445B8" w:rsidRPr="00E244B6" w:rsidRDefault="00E445B8" w:rsidP="000C2D6C">
      <w:pPr>
        <w:pStyle w:val="LightGrid-Accent31"/>
        <w:spacing w:line="276" w:lineRule="auto"/>
        <w:ind w:left="0"/>
        <w:jc w:val="both"/>
        <w:rPr>
          <w:rFonts w:asciiTheme="minorHAnsi" w:hAnsiTheme="minorHAnsi" w:cs="Arial"/>
          <w:b/>
          <w:sz w:val="20"/>
          <w:szCs w:val="20"/>
        </w:rPr>
      </w:pPr>
    </w:p>
    <w:p w14:paraId="409B354F" w14:textId="2F8593B4" w:rsidR="00E445B8" w:rsidRDefault="00E445B8" w:rsidP="000C2D6C">
      <w:pPr>
        <w:pStyle w:val="LightGrid-Accent31"/>
        <w:spacing w:after="200" w:line="276" w:lineRule="auto"/>
        <w:ind w:left="0"/>
        <w:jc w:val="both"/>
        <w:rPr>
          <w:rFonts w:asciiTheme="minorHAnsi" w:hAnsiTheme="minorHAnsi" w:cs="Arial"/>
          <w:sz w:val="20"/>
          <w:szCs w:val="20"/>
        </w:rPr>
      </w:pPr>
      <w:r w:rsidRPr="00E244B6">
        <w:rPr>
          <w:rFonts w:asciiTheme="minorHAnsi" w:hAnsiTheme="minorHAnsi" w:cs="Arial"/>
          <w:b/>
          <w:sz w:val="20"/>
          <w:szCs w:val="20"/>
          <w:lang w:val="en-GB"/>
        </w:rPr>
        <w:t>Start-up</w:t>
      </w:r>
      <w:r w:rsidRPr="00E244B6">
        <w:rPr>
          <w:rFonts w:asciiTheme="minorHAnsi" w:hAnsiTheme="minorHAnsi" w:cs="Arial"/>
          <w:sz w:val="20"/>
          <w:szCs w:val="20"/>
          <w:lang w:val="en-GB"/>
        </w:rPr>
        <w:t>: A</w:t>
      </w:r>
      <w:r w:rsidRPr="00E244B6">
        <w:rPr>
          <w:rFonts w:asciiTheme="minorHAnsi" w:hAnsiTheme="minorHAnsi" w:cs="Arial"/>
          <w:sz w:val="20"/>
          <w:szCs w:val="20"/>
        </w:rPr>
        <w:t xml:space="preserve"> new business venture that is established from “scratch”; that is, any business venture that did not exist prior to the</w:t>
      </w:r>
      <w:r w:rsidRPr="00E244B6">
        <w:rPr>
          <w:rFonts w:asciiTheme="minorHAnsi" w:hAnsiTheme="minorHAnsi" w:cs="Arial"/>
          <w:sz w:val="20"/>
          <w:szCs w:val="20"/>
          <w:lang w:val="en-GB"/>
        </w:rPr>
        <w:t xml:space="preserve"> </w:t>
      </w:r>
      <w:r w:rsidRPr="00E244B6">
        <w:rPr>
          <w:rFonts w:asciiTheme="minorHAnsi" w:hAnsiTheme="minorHAnsi" w:cs="Arial"/>
          <w:sz w:val="20"/>
          <w:szCs w:val="20"/>
        </w:rPr>
        <w:t xml:space="preserve">entrepreneur’s efforts. </w:t>
      </w:r>
    </w:p>
    <w:p w14:paraId="32803510" w14:textId="7D9B7574" w:rsidR="00ED536E" w:rsidRDefault="00ED536E" w:rsidP="000C2D6C">
      <w:pPr>
        <w:pStyle w:val="LightGrid-Accent31"/>
        <w:spacing w:after="200" w:line="276" w:lineRule="auto"/>
        <w:ind w:left="0"/>
        <w:jc w:val="both"/>
        <w:rPr>
          <w:rFonts w:asciiTheme="minorHAnsi" w:hAnsiTheme="minorHAnsi" w:cs="Arial"/>
          <w:sz w:val="20"/>
          <w:szCs w:val="20"/>
        </w:rPr>
      </w:pPr>
    </w:p>
    <w:p w14:paraId="6EB9FDD4" w14:textId="77777777" w:rsidR="00ED536E" w:rsidRPr="00ED536E" w:rsidRDefault="00ED536E" w:rsidP="00F1782E">
      <w:pPr>
        <w:pStyle w:val="LightGrid-Accent31"/>
        <w:ind w:left="0"/>
        <w:jc w:val="both"/>
        <w:rPr>
          <w:rFonts w:asciiTheme="minorHAnsi" w:hAnsiTheme="minorHAnsi" w:cs="Arial"/>
          <w:sz w:val="20"/>
          <w:szCs w:val="20"/>
        </w:rPr>
      </w:pPr>
      <w:r w:rsidRPr="00F1782E">
        <w:rPr>
          <w:rFonts w:asciiTheme="minorHAnsi" w:hAnsiTheme="minorHAnsi" w:cs="Arial"/>
          <w:b/>
          <w:sz w:val="20"/>
          <w:szCs w:val="20"/>
        </w:rPr>
        <w:t>Venture Capital Fund</w:t>
      </w:r>
      <w:r w:rsidRPr="00ED536E">
        <w:rPr>
          <w:rFonts w:asciiTheme="minorHAnsi" w:hAnsiTheme="minorHAnsi" w:cs="Arial"/>
          <w:sz w:val="20"/>
          <w:szCs w:val="20"/>
        </w:rPr>
        <w:t xml:space="preserve">: Vehicle for investment in innovative startup and early stage companies with high growth </w:t>
      </w:r>
    </w:p>
    <w:p w14:paraId="4FF5E78A" w14:textId="6CB4E3CE" w:rsidR="00ED536E" w:rsidRPr="00E244B6" w:rsidRDefault="00ED536E" w:rsidP="00F1782E">
      <w:pPr>
        <w:pStyle w:val="LightGrid-Accent31"/>
        <w:ind w:left="0"/>
        <w:jc w:val="both"/>
        <w:rPr>
          <w:rFonts w:asciiTheme="minorHAnsi" w:hAnsiTheme="minorHAnsi" w:cs="Arial"/>
          <w:sz w:val="20"/>
          <w:szCs w:val="20"/>
        </w:rPr>
      </w:pPr>
      <w:r w:rsidRPr="00ED536E">
        <w:rPr>
          <w:rFonts w:asciiTheme="minorHAnsi" w:hAnsiTheme="minorHAnsi" w:cs="Arial"/>
          <w:sz w:val="20"/>
          <w:szCs w:val="20"/>
        </w:rPr>
        <w:t>potential. The fund usually functions in a closed regime, has innovation as the main objective, and applies high</w:t>
      </w:r>
      <w:r>
        <w:rPr>
          <w:rFonts w:asciiTheme="minorHAnsi" w:hAnsiTheme="minorHAnsi" w:cs="Arial"/>
          <w:sz w:val="20"/>
          <w:szCs w:val="20"/>
        </w:rPr>
        <w:t xml:space="preserve"> </w:t>
      </w:r>
      <w:r w:rsidRPr="00ED536E">
        <w:rPr>
          <w:rFonts w:asciiTheme="minorHAnsi" w:hAnsiTheme="minorHAnsi" w:cs="Arial"/>
          <w:sz w:val="20"/>
          <w:szCs w:val="20"/>
        </w:rPr>
        <w:t>corporate governance standards as well as participates in the decision making processes of the companies in which it invests.</w:t>
      </w:r>
      <w:r w:rsidRPr="00ED536E">
        <w:rPr>
          <w:rFonts w:asciiTheme="minorHAnsi" w:hAnsiTheme="minorHAnsi" w:cs="Arial"/>
          <w:sz w:val="20"/>
          <w:szCs w:val="20"/>
        </w:rPr>
        <w:cr/>
      </w:r>
    </w:p>
    <w:p w14:paraId="09B2274A" w14:textId="4256F95C" w:rsidR="00DE62DF" w:rsidRPr="00C94A2A" w:rsidRDefault="00E445B8" w:rsidP="00C94A2A">
      <w:pPr>
        <w:pStyle w:val="LightGrid-Accent31"/>
        <w:spacing w:after="200" w:line="276" w:lineRule="auto"/>
        <w:ind w:left="0"/>
        <w:jc w:val="both"/>
        <w:rPr>
          <w:rFonts w:asciiTheme="minorHAnsi" w:hAnsiTheme="minorHAnsi" w:cs="Arial"/>
          <w:sz w:val="20"/>
          <w:szCs w:val="20"/>
          <w:lang w:val="en-GB"/>
        </w:rPr>
      </w:pPr>
      <w:r w:rsidRPr="00E244B6">
        <w:rPr>
          <w:rFonts w:asciiTheme="minorHAnsi" w:hAnsiTheme="minorHAnsi" w:cs="Arial"/>
          <w:sz w:val="20"/>
          <w:szCs w:val="20"/>
        </w:rPr>
        <w:t xml:space="preserve"> </w:t>
      </w:r>
    </w:p>
    <w:p w14:paraId="2811FDC1" w14:textId="77777777" w:rsidR="005C0454" w:rsidRDefault="005C0454" w:rsidP="000C2D6C">
      <w:pPr>
        <w:pStyle w:val="LightGrid-Accent31"/>
        <w:spacing w:after="200" w:line="276" w:lineRule="auto"/>
        <w:ind w:left="0"/>
        <w:jc w:val="both"/>
        <w:rPr>
          <w:rFonts w:asciiTheme="minorHAnsi" w:hAnsiTheme="minorHAnsi" w:cs="Arial"/>
          <w:b/>
          <w:sz w:val="20"/>
          <w:szCs w:val="20"/>
        </w:rPr>
      </w:pPr>
    </w:p>
    <w:p w14:paraId="7A15C04B" w14:textId="77777777" w:rsidR="003655F9" w:rsidRDefault="003655F9" w:rsidP="000C2D6C">
      <w:pPr>
        <w:pStyle w:val="LightGrid-Accent31"/>
        <w:spacing w:after="200" w:line="276" w:lineRule="auto"/>
        <w:ind w:left="0"/>
        <w:jc w:val="both"/>
        <w:rPr>
          <w:rFonts w:asciiTheme="minorHAnsi" w:hAnsiTheme="minorHAnsi" w:cs="Arial"/>
          <w:b/>
          <w:sz w:val="20"/>
          <w:szCs w:val="20"/>
        </w:rPr>
      </w:pPr>
    </w:p>
    <w:p w14:paraId="231369CA" w14:textId="241AAA55" w:rsidR="003655F9" w:rsidRDefault="003655F9" w:rsidP="000C2D6C">
      <w:pPr>
        <w:pStyle w:val="LightGrid-Accent31"/>
        <w:spacing w:after="200" w:line="276" w:lineRule="auto"/>
        <w:ind w:left="0"/>
        <w:jc w:val="both"/>
        <w:rPr>
          <w:rFonts w:asciiTheme="minorHAnsi" w:hAnsiTheme="minorHAnsi" w:cs="Arial"/>
          <w:b/>
          <w:sz w:val="20"/>
          <w:szCs w:val="20"/>
        </w:rPr>
      </w:pPr>
    </w:p>
    <w:p w14:paraId="2DC8CC3F" w14:textId="019A9A05" w:rsidR="00B8390B" w:rsidRDefault="00B8390B" w:rsidP="000C2D6C">
      <w:pPr>
        <w:pStyle w:val="LightGrid-Accent31"/>
        <w:spacing w:after="200" w:line="276" w:lineRule="auto"/>
        <w:ind w:left="0"/>
        <w:jc w:val="both"/>
        <w:rPr>
          <w:rFonts w:asciiTheme="minorHAnsi" w:hAnsiTheme="minorHAnsi" w:cs="Arial"/>
          <w:b/>
          <w:sz w:val="20"/>
          <w:szCs w:val="20"/>
        </w:rPr>
      </w:pPr>
      <w:r>
        <w:rPr>
          <w:rFonts w:asciiTheme="minorHAnsi" w:hAnsiTheme="minorHAnsi" w:cs="Arial"/>
          <w:b/>
          <w:sz w:val="20"/>
          <w:szCs w:val="20"/>
        </w:rPr>
        <w:t>USEFUL LINKS</w:t>
      </w:r>
    </w:p>
    <w:p w14:paraId="4ECD1A01" w14:textId="32DA4D68" w:rsidR="00D30499" w:rsidRPr="00DE62DF" w:rsidRDefault="00AE4AA0" w:rsidP="000C2D6C">
      <w:pPr>
        <w:pStyle w:val="LightGrid-Accent31"/>
        <w:spacing w:after="200" w:line="276" w:lineRule="auto"/>
        <w:ind w:left="0"/>
        <w:rPr>
          <w:rFonts w:asciiTheme="minorHAnsi" w:hAnsiTheme="minorHAnsi" w:cs="Arial"/>
          <w:bCs/>
          <w:sz w:val="20"/>
          <w:szCs w:val="20"/>
        </w:rPr>
      </w:pPr>
      <w:r w:rsidRPr="00DE62DF">
        <w:rPr>
          <w:rFonts w:asciiTheme="minorHAnsi" w:hAnsiTheme="minorHAnsi" w:cs="Arial"/>
          <w:bCs/>
          <w:sz w:val="20"/>
          <w:szCs w:val="20"/>
        </w:rPr>
        <w:t>Understanding Environmental and Social Risk</w:t>
      </w:r>
      <w:r w:rsidR="005532A1" w:rsidRPr="00DE62DF">
        <w:rPr>
          <w:rFonts w:asciiTheme="minorHAnsi" w:hAnsiTheme="minorHAnsi" w:cs="Arial"/>
          <w:bCs/>
          <w:sz w:val="20"/>
          <w:szCs w:val="20"/>
        </w:rPr>
        <w:t xml:space="preserve"> by</w:t>
      </w:r>
      <w:r w:rsidRPr="00DE62DF">
        <w:rPr>
          <w:rFonts w:asciiTheme="minorHAnsi" w:hAnsiTheme="minorHAnsi" w:cs="Arial"/>
          <w:bCs/>
          <w:sz w:val="20"/>
          <w:szCs w:val="20"/>
        </w:rPr>
        <w:t xml:space="preserve"> </w:t>
      </w:r>
      <w:r w:rsidR="00B75C9F" w:rsidRPr="00B75C9F">
        <w:rPr>
          <w:rFonts w:asciiTheme="minorHAnsi" w:hAnsiTheme="minorHAnsi" w:cs="Arial"/>
          <w:bCs/>
          <w:sz w:val="20"/>
          <w:szCs w:val="20"/>
        </w:rPr>
        <w:t>Inter-American Development Bank</w:t>
      </w:r>
      <w:r w:rsidR="00B75C9F" w:rsidRPr="00B75C9F">
        <w:rPr>
          <w:rFonts w:asciiTheme="minorHAnsi" w:hAnsiTheme="minorHAnsi" w:cs="Arial"/>
          <w:b/>
          <w:bCs/>
          <w:sz w:val="20"/>
          <w:szCs w:val="20"/>
        </w:rPr>
        <w:t xml:space="preserve"> </w:t>
      </w:r>
      <w:r w:rsidRPr="00DE62DF">
        <w:rPr>
          <w:rFonts w:asciiTheme="minorHAnsi" w:hAnsiTheme="minorHAnsi" w:cs="Arial"/>
          <w:bCs/>
          <w:sz w:val="20"/>
          <w:szCs w:val="20"/>
        </w:rPr>
        <w:t xml:space="preserve">Retrieved from </w:t>
      </w:r>
    </w:p>
    <w:p w14:paraId="175114E6" w14:textId="6CF3ED9C" w:rsidR="003655F9" w:rsidRDefault="00B75C9F" w:rsidP="000C2D6C">
      <w:pPr>
        <w:pStyle w:val="LightGrid-Accent31"/>
        <w:spacing w:after="200" w:line="276" w:lineRule="auto"/>
        <w:ind w:left="0"/>
        <w:rPr>
          <w:rFonts w:asciiTheme="minorHAnsi" w:hAnsiTheme="minorHAnsi" w:cs="Arial"/>
          <w:bCs/>
          <w:color w:val="0070C0"/>
          <w:sz w:val="20"/>
          <w:szCs w:val="20"/>
        </w:rPr>
      </w:pPr>
      <w:r w:rsidRPr="00B75C9F">
        <w:rPr>
          <w:rFonts w:asciiTheme="minorHAnsi" w:hAnsiTheme="minorHAnsi" w:cs="Arial"/>
          <w:bCs/>
          <w:color w:val="0070C0"/>
          <w:sz w:val="20"/>
          <w:szCs w:val="20"/>
        </w:rPr>
        <w:t>https://www.iadb.org/en/about-us/sustainability-and-safeguards</w:t>
      </w:r>
      <w:r w:rsidRPr="00B75C9F" w:rsidDel="00B75C9F">
        <w:rPr>
          <w:rFonts w:asciiTheme="minorHAnsi" w:hAnsiTheme="minorHAnsi" w:cs="Arial"/>
          <w:bCs/>
          <w:color w:val="0070C0"/>
          <w:sz w:val="20"/>
          <w:szCs w:val="20"/>
        </w:rPr>
        <w:t xml:space="preserve"> </w:t>
      </w:r>
      <w:r w:rsidR="00F47D20">
        <w:rPr>
          <w:rFonts w:asciiTheme="minorHAnsi" w:hAnsiTheme="minorHAnsi" w:cs="Arial"/>
          <w:bCs/>
          <w:color w:val="0070C0"/>
          <w:sz w:val="20"/>
          <w:szCs w:val="20"/>
        </w:rPr>
        <w:t>,</w:t>
      </w:r>
      <w:r w:rsidR="00F47D20" w:rsidRPr="00F47D20">
        <w:t xml:space="preserve"> </w:t>
      </w:r>
      <w:hyperlink r:id="rId22" w:history="1">
        <w:r w:rsidR="00F47D20" w:rsidRPr="001717EC">
          <w:rPr>
            <w:rStyle w:val="Hyperlink"/>
            <w:rFonts w:asciiTheme="minorHAnsi" w:hAnsiTheme="minorHAnsi" w:cs="Arial"/>
            <w:bCs/>
            <w:sz w:val="20"/>
            <w:szCs w:val="20"/>
          </w:rPr>
          <w:t>https://www.iadb.org/en/projects/environmental-and-social-impact-assessments-eias#</w:t>
        </w:r>
      </w:hyperlink>
      <w:r w:rsidR="00F47D20">
        <w:rPr>
          <w:rFonts w:asciiTheme="minorHAnsi" w:hAnsiTheme="minorHAnsi" w:cs="Arial"/>
          <w:bCs/>
          <w:color w:val="0070C0"/>
          <w:sz w:val="20"/>
          <w:szCs w:val="20"/>
        </w:rPr>
        <w:t xml:space="preserve"> </w:t>
      </w:r>
    </w:p>
    <w:p w14:paraId="7AF514D6" w14:textId="3367A506" w:rsidR="003655F9" w:rsidRDefault="00FC1A2F" w:rsidP="000C2D6C">
      <w:pPr>
        <w:pStyle w:val="LightGrid-Accent31"/>
        <w:spacing w:after="200" w:line="276" w:lineRule="auto"/>
        <w:ind w:left="0"/>
        <w:rPr>
          <w:rFonts w:asciiTheme="minorHAnsi" w:hAnsiTheme="minorHAnsi" w:cs="Arial"/>
          <w:bCs/>
          <w:color w:val="0070C0"/>
          <w:sz w:val="20"/>
          <w:szCs w:val="20"/>
        </w:rPr>
      </w:pPr>
      <w:hyperlink r:id="rId23" w:history="1">
        <w:r w:rsidR="003655F9" w:rsidRPr="001717EC">
          <w:rPr>
            <w:rStyle w:val="Hyperlink"/>
            <w:rFonts w:asciiTheme="minorHAnsi" w:hAnsiTheme="minorHAnsi" w:cs="Arial"/>
            <w:bCs/>
            <w:sz w:val="20"/>
            <w:szCs w:val="20"/>
          </w:rPr>
          <w:t>https://www.iadb.org/en/topics/sustainability/about-us</w:t>
        </w:r>
      </w:hyperlink>
    </w:p>
    <w:p w14:paraId="08B27D80" w14:textId="129CAAA8" w:rsidR="003655F9" w:rsidRPr="00DE62DF" w:rsidRDefault="003655F9" w:rsidP="000C2D6C">
      <w:pPr>
        <w:pStyle w:val="LightGrid-Accent31"/>
        <w:spacing w:after="200" w:line="276" w:lineRule="auto"/>
        <w:ind w:left="0"/>
        <w:rPr>
          <w:rFonts w:asciiTheme="minorHAnsi" w:hAnsiTheme="minorHAnsi" w:cs="Arial"/>
          <w:bCs/>
          <w:sz w:val="20"/>
          <w:szCs w:val="20"/>
        </w:rPr>
      </w:pPr>
    </w:p>
    <w:p w14:paraId="083E65FE" w14:textId="69B9E9C0" w:rsidR="004F31DE" w:rsidRPr="00DE62DF" w:rsidRDefault="00AE4AA0" w:rsidP="000C2D6C">
      <w:pPr>
        <w:pStyle w:val="LightGrid-Accent31"/>
        <w:spacing w:after="200" w:line="276" w:lineRule="auto"/>
        <w:ind w:left="0"/>
        <w:rPr>
          <w:rFonts w:asciiTheme="minorHAnsi" w:hAnsiTheme="minorHAnsi" w:cs="Arial"/>
          <w:bCs/>
          <w:color w:val="0070C0"/>
          <w:sz w:val="20"/>
          <w:szCs w:val="20"/>
        </w:rPr>
      </w:pPr>
      <w:r w:rsidRPr="00DE62DF">
        <w:rPr>
          <w:rFonts w:asciiTheme="minorHAnsi" w:hAnsiTheme="minorHAnsi" w:cs="Arial"/>
          <w:bCs/>
          <w:sz w:val="20"/>
          <w:szCs w:val="20"/>
        </w:rPr>
        <w:t>Model Subscription Agreement</w:t>
      </w:r>
      <w:r w:rsidR="005532A1" w:rsidRPr="00DE62DF">
        <w:rPr>
          <w:rFonts w:asciiTheme="minorHAnsi" w:hAnsiTheme="minorHAnsi" w:cs="Arial"/>
          <w:bCs/>
          <w:sz w:val="20"/>
          <w:szCs w:val="20"/>
        </w:rPr>
        <w:t xml:space="preserve"> by </w:t>
      </w:r>
      <w:r w:rsidRPr="00DE62DF">
        <w:rPr>
          <w:rFonts w:asciiTheme="minorHAnsi" w:hAnsiTheme="minorHAnsi" w:cs="Arial"/>
          <w:bCs/>
          <w:sz w:val="20"/>
          <w:szCs w:val="20"/>
        </w:rPr>
        <w:t>Institution</w:t>
      </w:r>
      <w:r w:rsidR="005532A1" w:rsidRPr="00DE62DF">
        <w:rPr>
          <w:rFonts w:asciiTheme="minorHAnsi" w:hAnsiTheme="minorHAnsi" w:cs="Arial"/>
          <w:bCs/>
          <w:sz w:val="20"/>
          <w:szCs w:val="20"/>
        </w:rPr>
        <w:t>al</w:t>
      </w:r>
      <w:r w:rsidRPr="00DE62DF">
        <w:rPr>
          <w:rFonts w:asciiTheme="minorHAnsi" w:hAnsiTheme="minorHAnsi" w:cs="Arial"/>
          <w:bCs/>
          <w:sz w:val="20"/>
          <w:szCs w:val="20"/>
        </w:rPr>
        <w:t xml:space="preserve"> Limited Partners Association Retrieved from </w:t>
      </w:r>
      <w:hyperlink r:id="rId24" w:history="1">
        <w:r w:rsidR="00E13F85" w:rsidRPr="00DE62DF">
          <w:rPr>
            <w:rStyle w:val="Hyperlink"/>
            <w:rFonts w:asciiTheme="minorHAnsi" w:hAnsiTheme="minorHAnsi" w:cs="Arial"/>
            <w:bCs/>
            <w:sz w:val="20"/>
            <w:szCs w:val="20"/>
          </w:rPr>
          <w:t>https://ilpa.org/model-sub-agreement/</w:t>
        </w:r>
      </w:hyperlink>
    </w:p>
    <w:p w14:paraId="2C9FE6B4" w14:textId="6133B670" w:rsidR="00BA5F1C" w:rsidRDefault="00BA5F1C" w:rsidP="000C2D6C">
      <w:pPr>
        <w:pStyle w:val="LightGrid-Accent31"/>
        <w:spacing w:after="200" w:line="276" w:lineRule="auto"/>
        <w:ind w:left="0"/>
        <w:rPr>
          <w:rFonts w:asciiTheme="minorHAnsi" w:hAnsiTheme="minorHAnsi" w:cs="Arial"/>
          <w:b/>
          <w:color w:val="0070C0"/>
          <w:sz w:val="20"/>
          <w:szCs w:val="20"/>
        </w:rPr>
      </w:pPr>
    </w:p>
    <w:p w14:paraId="466C8EA8" w14:textId="77777777" w:rsidR="005C570A" w:rsidRDefault="005C570A" w:rsidP="000C2D6C">
      <w:pPr>
        <w:pStyle w:val="LightGrid-Accent31"/>
        <w:spacing w:after="200" w:line="276" w:lineRule="auto"/>
        <w:ind w:left="0"/>
        <w:rPr>
          <w:rFonts w:asciiTheme="minorHAnsi" w:hAnsiTheme="minorHAnsi" w:cs="Arial"/>
          <w:b/>
          <w:color w:val="0070C0"/>
          <w:sz w:val="20"/>
          <w:szCs w:val="20"/>
        </w:rPr>
      </w:pPr>
    </w:p>
    <w:p w14:paraId="221BA43C" w14:textId="4207DBA1" w:rsidR="001C573F" w:rsidRPr="001C573F" w:rsidRDefault="00220734" w:rsidP="000C2D6C">
      <w:pPr>
        <w:keepNext/>
        <w:keepLines/>
        <w:spacing w:before="200" w:after="0"/>
        <w:outlineLvl w:val="1"/>
        <w:rPr>
          <w:rFonts w:ascii="Cambria" w:eastAsia="MS Gothic" w:hAnsi="Cambria" w:cs="Times New Roman"/>
          <w:b/>
          <w:bCs/>
          <w:color w:val="4F81BD"/>
          <w:sz w:val="24"/>
          <w:szCs w:val="24"/>
          <w:lang w:val="en-GB"/>
        </w:rPr>
      </w:pPr>
      <w:bookmarkStart w:id="71" w:name="_Toc31010200"/>
      <w:bookmarkStart w:id="72" w:name="_Toc112680732"/>
      <w:bookmarkStart w:id="73" w:name="_Hlk27465440"/>
      <w:r>
        <w:rPr>
          <w:rFonts w:ascii="Cambria" w:eastAsia="MS Gothic" w:hAnsi="Cambria" w:cs="Times New Roman"/>
          <w:b/>
          <w:bCs/>
          <w:color w:val="4F81BD"/>
          <w:sz w:val="24"/>
          <w:szCs w:val="24"/>
          <w:lang w:val="en-GB"/>
        </w:rPr>
        <w:t xml:space="preserve">8. </w:t>
      </w:r>
      <w:r w:rsidR="005D12D1">
        <w:rPr>
          <w:rFonts w:ascii="Cambria" w:eastAsia="MS Gothic" w:hAnsi="Cambria" w:cs="Times New Roman"/>
          <w:b/>
          <w:bCs/>
          <w:color w:val="4F81BD"/>
          <w:sz w:val="24"/>
          <w:szCs w:val="24"/>
          <w:lang w:val="en-GB"/>
        </w:rPr>
        <w:t>INVESTOR PANEL</w:t>
      </w:r>
      <w:r w:rsidR="00D37894">
        <w:rPr>
          <w:rFonts w:ascii="Cambria" w:eastAsia="MS Gothic" w:hAnsi="Cambria" w:cs="Times New Roman"/>
          <w:b/>
          <w:bCs/>
          <w:color w:val="4F81BD"/>
          <w:sz w:val="24"/>
          <w:szCs w:val="24"/>
          <w:lang w:val="en-GB"/>
        </w:rPr>
        <w:t xml:space="preserve"> </w:t>
      </w:r>
      <w:r w:rsidR="001C573F" w:rsidRPr="001C573F">
        <w:rPr>
          <w:rFonts w:ascii="Cambria" w:eastAsia="MS Gothic" w:hAnsi="Cambria" w:cs="Times New Roman"/>
          <w:b/>
          <w:bCs/>
          <w:color w:val="4F81BD"/>
          <w:sz w:val="24"/>
          <w:szCs w:val="24"/>
          <w:lang w:val="en-GB"/>
        </w:rPr>
        <w:t>INVESTMENT CRITERIA</w:t>
      </w:r>
      <w:bookmarkEnd w:id="71"/>
      <w:bookmarkEnd w:id="72"/>
      <w:r w:rsidR="001C573F" w:rsidRPr="001C573F">
        <w:rPr>
          <w:rFonts w:ascii="Cambria" w:eastAsia="MS Gothic" w:hAnsi="Cambria" w:cs="Times New Roman"/>
          <w:b/>
          <w:bCs/>
          <w:color w:val="4F81BD"/>
          <w:sz w:val="24"/>
          <w:szCs w:val="24"/>
          <w:lang w:val="en-GB"/>
        </w:rPr>
        <w:t xml:space="preserve"> </w:t>
      </w:r>
    </w:p>
    <w:p w14:paraId="3FD3E093" w14:textId="77777777" w:rsidR="001C573F" w:rsidRPr="001C573F" w:rsidRDefault="001C573F">
      <w:pPr>
        <w:spacing w:after="0"/>
        <w:rPr>
          <w:rFonts w:ascii="Calibri" w:eastAsia="Calibri" w:hAnsi="Calibri" w:cs="Times New Roman"/>
          <w:sz w:val="24"/>
          <w:szCs w:val="24"/>
        </w:rPr>
      </w:pPr>
      <w:bookmarkStart w:id="74" w:name="_Hlk27383988"/>
      <w:bookmarkEnd w:id="73"/>
    </w:p>
    <w:p w14:paraId="3E5B2E5C" w14:textId="77777777" w:rsidR="001C573F" w:rsidRPr="001C573F" w:rsidRDefault="001C573F">
      <w:pPr>
        <w:rPr>
          <w:rFonts w:ascii="Calibri" w:eastAsia="Calibri" w:hAnsi="Calibri" w:cs="Times New Roman"/>
          <w:sz w:val="24"/>
          <w:szCs w:val="24"/>
        </w:rPr>
      </w:pPr>
      <w:r w:rsidRPr="001C573F">
        <w:rPr>
          <w:rFonts w:ascii="Calibri" w:eastAsia="Calibri" w:hAnsi="Calibri" w:cs="Times New Roman"/>
          <w:sz w:val="24"/>
          <w:szCs w:val="24"/>
        </w:rPr>
        <w:t>INVESTOR:</w:t>
      </w:r>
      <w:r w:rsidRPr="001C573F">
        <w:rPr>
          <w:rFonts w:ascii="Calibri" w:eastAsia="Calibri" w:hAnsi="Calibri" w:cs="Times New Roman"/>
          <w:sz w:val="24"/>
          <w:szCs w:val="24"/>
        </w:rPr>
        <w:tab/>
        <w:t xml:space="preserve">DEVELOPMENT BANK OF JAMAICA </w:t>
      </w:r>
    </w:p>
    <w:tbl>
      <w:tblPr>
        <w:tblStyle w:val="LightList-Accent1"/>
        <w:tblW w:w="10170" w:type="dxa"/>
        <w:tblInd w:w="-252" w:type="dxa"/>
        <w:tblLayout w:type="fixed"/>
        <w:tblLook w:val="04A0" w:firstRow="1" w:lastRow="0" w:firstColumn="1" w:lastColumn="0" w:noHBand="0" w:noVBand="1"/>
      </w:tblPr>
      <w:tblGrid>
        <w:gridCol w:w="2289"/>
        <w:gridCol w:w="236"/>
        <w:gridCol w:w="7376"/>
        <w:gridCol w:w="269"/>
      </w:tblGrid>
      <w:tr w:rsidR="001C573F" w:rsidRPr="001C573F" w14:paraId="50808354" w14:textId="77777777" w:rsidTr="006451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uto"/>
            </w:tcBorders>
          </w:tcPr>
          <w:p w14:paraId="4B0E59C9" w14:textId="77777777" w:rsidR="001C573F" w:rsidRPr="001C573F" w:rsidRDefault="001C573F" w:rsidP="000C2D6C">
            <w:pPr>
              <w:spacing w:after="0"/>
              <w:rPr>
                <w:rFonts w:ascii="Calibri" w:hAnsi="Calibri"/>
              </w:rPr>
            </w:pPr>
            <w:bookmarkStart w:id="75" w:name="_Hlk30061440"/>
            <w:bookmarkEnd w:id="74"/>
          </w:p>
        </w:tc>
        <w:tc>
          <w:tcPr>
            <w:tcW w:w="0" w:type="dxa"/>
            <w:tcBorders>
              <w:left w:val="single" w:sz="4" w:space="0" w:color="auto"/>
            </w:tcBorders>
          </w:tcPr>
          <w:p w14:paraId="0097501C" w14:textId="77777777" w:rsidR="001C573F" w:rsidRPr="001C573F" w:rsidRDefault="001C573F" w:rsidP="000C2D6C">
            <w:pPr>
              <w:spacing w:after="0"/>
              <w:cnfStyle w:val="100000000000" w:firstRow="1" w:lastRow="0" w:firstColumn="0" w:lastColumn="0" w:oddVBand="0" w:evenVBand="0" w:oddHBand="0" w:evenHBand="0" w:firstRowFirstColumn="0" w:firstRowLastColumn="0" w:lastRowFirstColumn="0" w:lastRowLastColumn="0"/>
              <w:rPr>
                <w:rFonts w:ascii="Calibri" w:hAnsi="Calibri"/>
              </w:rPr>
            </w:pPr>
          </w:p>
        </w:tc>
        <w:tc>
          <w:tcPr>
            <w:tcW w:w="0" w:type="dxa"/>
            <w:gridSpan w:val="2"/>
            <w:tcBorders>
              <w:right w:val="single" w:sz="4" w:space="0" w:color="auto"/>
            </w:tcBorders>
          </w:tcPr>
          <w:p w14:paraId="47E8FEB7" w14:textId="77777777" w:rsidR="001C573F" w:rsidRPr="001C573F" w:rsidRDefault="001C573F" w:rsidP="000C2D6C">
            <w:pPr>
              <w:spacing w:after="0"/>
              <w:cnfStyle w:val="100000000000" w:firstRow="1" w:lastRow="0" w:firstColumn="0" w:lastColumn="0" w:oddVBand="0" w:evenVBand="0" w:oddHBand="0" w:evenHBand="0" w:firstRowFirstColumn="0" w:firstRowLastColumn="0" w:lastRowFirstColumn="0" w:lastRowLastColumn="0"/>
              <w:rPr>
                <w:rFonts w:ascii="Calibri" w:hAnsi="Calibri"/>
              </w:rPr>
            </w:pPr>
            <w:r w:rsidRPr="001C573F">
              <w:rPr>
                <w:rFonts w:ascii="Calibri" w:hAnsi="Calibri"/>
              </w:rPr>
              <w:t>Development Bank of Jamaica</w:t>
            </w:r>
          </w:p>
        </w:tc>
      </w:tr>
      <w:tr w:rsidR="001C573F" w:rsidRPr="001C573F" w14:paraId="5FE44362" w14:textId="77777777" w:rsidTr="00645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uto"/>
            </w:tcBorders>
          </w:tcPr>
          <w:p w14:paraId="6D3B1271" w14:textId="77777777" w:rsidR="001C573F" w:rsidRPr="001C573F" w:rsidRDefault="001C573F" w:rsidP="000C2D6C">
            <w:pPr>
              <w:spacing w:after="0"/>
              <w:rPr>
                <w:rFonts w:ascii="Calibri" w:hAnsi="Calibri"/>
              </w:rPr>
            </w:pPr>
            <w:r w:rsidRPr="001C573F">
              <w:rPr>
                <w:rFonts w:ascii="Calibri" w:hAnsi="Calibri"/>
              </w:rPr>
              <w:lastRenderedPageBreak/>
              <w:t>Legal structure</w:t>
            </w:r>
          </w:p>
        </w:tc>
        <w:tc>
          <w:tcPr>
            <w:tcW w:w="0" w:type="dxa"/>
            <w:tcBorders>
              <w:left w:val="single" w:sz="4" w:space="0" w:color="auto"/>
            </w:tcBorders>
          </w:tcPr>
          <w:p w14:paraId="0E3F6C98" w14:textId="77777777" w:rsidR="001C573F" w:rsidRPr="001C573F" w:rsidRDefault="001C573F" w:rsidP="000C2D6C">
            <w:pPr>
              <w:spacing w:after="0"/>
              <w:cnfStyle w:val="000000100000" w:firstRow="0" w:lastRow="0" w:firstColumn="0" w:lastColumn="0" w:oddVBand="0" w:evenVBand="0" w:oddHBand="1" w:evenHBand="0" w:firstRowFirstColumn="0" w:firstRowLastColumn="0" w:lastRowFirstColumn="0" w:lastRowLastColumn="0"/>
              <w:rPr>
                <w:rFonts w:ascii="Calibri" w:hAnsi="Calibri"/>
                <w:b/>
                <w:bCs/>
              </w:rPr>
            </w:pPr>
          </w:p>
        </w:tc>
        <w:tc>
          <w:tcPr>
            <w:tcW w:w="0" w:type="dxa"/>
            <w:gridSpan w:val="2"/>
            <w:tcBorders>
              <w:right w:val="single" w:sz="4" w:space="0" w:color="auto"/>
            </w:tcBorders>
          </w:tcPr>
          <w:p w14:paraId="3235BA4B" w14:textId="77777777" w:rsidR="001C573F" w:rsidRPr="001C573F" w:rsidRDefault="001C573F" w:rsidP="000C2D6C">
            <w:pPr>
              <w:spacing w:after="0"/>
              <w:cnfStyle w:val="000000100000" w:firstRow="0" w:lastRow="0" w:firstColumn="0" w:lastColumn="0" w:oddVBand="0" w:evenVBand="0" w:oddHBand="1" w:evenHBand="0" w:firstRowFirstColumn="0" w:firstRowLastColumn="0" w:lastRowFirstColumn="0" w:lastRowLastColumn="0"/>
              <w:rPr>
                <w:rFonts w:ascii="Calibri" w:hAnsi="Calibri"/>
              </w:rPr>
            </w:pPr>
            <w:r w:rsidRPr="001C573F">
              <w:rPr>
                <w:rFonts w:ascii="Calibri" w:hAnsi="Calibri"/>
              </w:rPr>
              <w:t>Local regulation or offshore structure</w:t>
            </w:r>
          </w:p>
          <w:p w14:paraId="52389621" w14:textId="77777777" w:rsidR="001C573F" w:rsidRPr="001C573F" w:rsidRDefault="001C573F" w:rsidP="000C2D6C">
            <w:pPr>
              <w:spacing w:after="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C573F" w:rsidRPr="001C573F" w14:paraId="0DE0870C" w14:textId="77777777" w:rsidTr="006451B6">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uto"/>
            </w:tcBorders>
          </w:tcPr>
          <w:p w14:paraId="52F9E6CF" w14:textId="77777777" w:rsidR="001C573F" w:rsidRPr="001C573F" w:rsidRDefault="001C573F" w:rsidP="000C2D6C">
            <w:pPr>
              <w:spacing w:after="0"/>
              <w:rPr>
                <w:rFonts w:ascii="Calibri" w:hAnsi="Calibri"/>
              </w:rPr>
            </w:pPr>
            <w:r w:rsidRPr="001C573F">
              <w:rPr>
                <w:rFonts w:ascii="Calibri" w:hAnsi="Calibri"/>
              </w:rPr>
              <w:t>Fund size</w:t>
            </w:r>
          </w:p>
        </w:tc>
        <w:tc>
          <w:tcPr>
            <w:tcW w:w="0" w:type="dxa"/>
            <w:tcBorders>
              <w:left w:val="single" w:sz="4" w:space="0" w:color="auto"/>
            </w:tcBorders>
          </w:tcPr>
          <w:p w14:paraId="581875BB" w14:textId="77777777" w:rsidR="001C573F" w:rsidRPr="001C573F" w:rsidRDefault="001C573F" w:rsidP="000C2D6C">
            <w:pPr>
              <w:spacing w:after="0"/>
              <w:cnfStyle w:val="000000000000" w:firstRow="0" w:lastRow="0" w:firstColumn="0" w:lastColumn="0" w:oddVBand="0" w:evenVBand="0" w:oddHBand="0" w:evenHBand="0" w:firstRowFirstColumn="0" w:firstRowLastColumn="0" w:lastRowFirstColumn="0" w:lastRowLastColumn="0"/>
              <w:rPr>
                <w:rFonts w:ascii="Calibri" w:hAnsi="Calibri"/>
                <w:b/>
                <w:bCs/>
              </w:rPr>
            </w:pPr>
          </w:p>
        </w:tc>
        <w:tc>
          <w:tcPr>
            <w:tcW w:w="0" w:type="dxa"/>
            <w:gridSpan w:val="2"/>
            <w:tcBorders>
              <w:right w:val="single" w:sz="4" w:space="0" w:color="auto"/>
            </w:tcBorders>
          </w:tcPr>
          <w:p w14:paraId="3D695B4E" w14:textId="1B8F80C0" w:rsidR="001C573F" w:rsidRPr="001C573F" w:rsidRDefault="00436DB8">
            <w:pPr>
              <w:spacing w:after="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M</w:t>
            </w:r>
            <w:r w:rsidR="00311116" w:rsidRPr="00311116">
              <w:rPr>
                <w:rFonts w:ascii="Calibri" w:hAnsi="Calibri"/>
              </w:rPr>
              <w:t xml:space="preserve">inimum size of </w:t>
            </w:r>
            <w:r>
              <w:rPr>
                <w:rFonts w:ascii="Calibri" w:hAnsi="Calibri"/>
              </w:rPr>
              <w:t>US</w:t>
            </w:r>
            <w:r w:rsidR="00311116" w:rsidRPr="00311116">
              <w:rPr>
                <w:rFonts w:ascii="Calibri" w:hAnsi="Calibri"/>
              </w:rPr>
              <w:t>$</w:t>
            </w:r>
            <w:r w:rsidR="00311116" w:rsidRPr="004E6D7E">
              <w:rPr>
                <w:rFonts w:ascii="Calibri" w:hAnsi="Calibri"/>
                <w:bCs/>
                <w:color w:val="000000" w:themeColor="text1"/>
              </w:rPr>
              <w:t>1</w:t>
            </w:r>
            <w:r w:rsidR="00DD42D8" w:rsidRPr="004E6D7E">
              <w:rPr>
                <w:rFonts w:ascii="Calibri" w:hAnsi="Calibri"/>
                <w:bCs/>
                <w:color w:val="000000" w:themeColor="text1"/>
              </w:rPr>
              <w:t>5</w:t>
            </w:r>
            <w:r w:rsidR="00311116" w:rsidRPr="004E6D7E">
              <w:rPr>
                <w:rFonts w:ascii="Calibri" w:hAnsi="Calibri"/>
                <w:bCs/>
                <w:color w:val="000000" w:themeColor="text1"/>
              </w:rPr>
              <w:t xml:space="preserve"> million</w:t>
            </w:r>
            <w:r w:rsidR="00311116" w:rsidRPr="00227C00">
              <w:rPr>
                <w:rFonts w:ascii="Calibri" w:hAnsi="Calibri"/>
                <w:color w:val="FF0000"/>
              </w:rPr>
              <w:t xml:space="preserve"> </w:t>
            </w:r>
            <w:r w:rsidR="00311116" w:rsidRPr="00311116">
              <w:rPr>
                <w:rFonts w:ascii="Calibri" w:hAnsi="Calibri"/>
              </w:rPr>
              <w:t xml:space="preserve">(including DBJ’s commitment, the “Minimum Closing”) invested in Jamaican early </w:t>
            </w:r>
            <w:r w:rsidR="001F501B" w:rsidRPr="00311116">
              <w:rPr>
                <w:rFonts w:ascii="Calibri" w:hAnsi="Calibri"/>
              </w:rPr>
              <w:t>stage,</w:t>
            </w:r>
            <w:r w:rsidR="00311116" w:rsidRPr="00311116">
              <w:rPr>
                <w:rFonts w:ascii="Calibri" w:hAnsi="Calibri"/>
              </w:rPr>
              <w:t xml:space="preserve"> scalable and investment-ready startups</w:t>
            </w:r>
            <w:r w:rsidR="00311116" w:rsidRPr="00311116" w:rsidDel="00124F5C">
              <w:rPr>
                <w:rFonts w:ascii="Calibri" w:hAnsi="Calibri"/>
              </w:rPr>
              <w:t xml:space="preserve"> </w:t>
            </w:r>
            <w:r w:rsidR="00311116" w:rsidRPr="00311116">
              <w:rPr>
                <w:rFonts w:ascii="Calibri" w:hAnsi="Calibri"/>
              </w:rPr>
              <w:t xml:space="preserve"> </w:t>
            </w:r>
          </w:p>
        </w:tc>
      </w:tr>
      <w:tr w:rsidR="001D7240" w:rsidRPr="001C573F" w14:paraId="25D73A88" w14:textId="77777777" w:rsidTr="00645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uto"/>
            </w:tcBorders>
          </w:tcPr>
          <w:p w14:paraId="1F629318" w14:textId="09D1DD3C" w:rsidR="001D7240" w:rsidRPr="001C573F" w:rsidRDefault="001D7240" w:rsidP="000C2D6C">
            <w:pPr>
              <w:spacing w:after="0"/>
              <w:rPr>
                <w:rFonts w:ascii="Calibri" w:hAnsi="Calibri"/>
              </w:rPr>
            </w:pPr>
            <w:r>
              <w:rPr>
                <w:rFonts w:ascii="Calibri" w:hAnsi="Calibri"/>
              </w:rPr>
              <w:t>Fund Currency</w:t>
            </w:r>
          </w:p>
        </w:tc>
        <w:tc>
          <w:tcPr>
            <w:tcW w:w="0" w:type="dxa"/>
            <w:tcBorders>
              <w:left w:val="single" w:sz="4" w:space="0" w:color="auto"/>
            </w:tcBorders>
          </w:tcPr>
          <w:p w14:paraId="23B1C40E" w14:textId="77777777" w:rsidR="001D7240" w:rsidRPr="001C573F" w:rsidRDefault="001D7240" w:rsidP="000C2D6C">
            <w:pPr>
              <w:spacing w:after="0"/>
              <w:cnfStyle w:val="000000100000" w:firstRow="0" w:lastRow="0" w:firstColumn="0" w:lastColumn="0" w:oddVBand="0" w:evenVBand="0" w:oddHBand="1" w:evenHBand="0" w:firstRowFirstColumn="0" w:firstRowLastColumn="0" w:lastRowFirstColumn="0" w:lastRowLastColumn="0"/>
              <w:rPr>
                <w:rFonts w:ascii="Calibri" w:hAnsi="Calibri"/>
                <w:b/>
                <w:bCs/>
              </w:rPr>
            </w:pPr>
          </w:p>
        </w:tc>
        <w:tc>
          <w:tcPr>
            <w:tcW w:w="0" w:type="dxa"/>
            <w:gridSpan w:val="2"/>
            <w:tcBorders>
              <w:right w:val="single" w:sz="4" w:space="0" w:color="auto"/>
            </w:tcBorders>
          </w:tcPr>
          <w:p w14:paraId="75BB19BC" w14:textId="4551C0E5" w:rsidR="001D7240" w:rsidRPr="006451B6" w:rsidRDefault="001D7240" w:rsidP="001362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437F">
              <w:rPr>
                <w:rFonts w:cstheme="minorHAnsi"/>
              </w:rPr>
              <w:t xml:space="preserve">Investments </w:t>
            </w:r>
            <w:r w:rsidR="00DB51E0" w:rsidRPr="006451B6">
              <w:rPr>
                <w:rFonts w:cstheme="minorHAnsi"/>
              </w:rPr>
              <w:t>can be denominated in JM</w:t>
            </w:r>
            <w:r w:rsidR="0013629B" w:rsidRPr="006451B6">
              <w:rPr>
                <w:rFonts w:cstheme="minorHAnsi"/>
              </w:rPr>
              <w:t>$</w:t>
            </w:r>
            <w:r w:rsidR="00DB51E0" w:rsidRPr="006451B6">
              <w:rPr>
                <w:rFonts w:cstheme="minorHAnsi"/>
              </w:rPr>
              <w:t xml:space="preserve"> and US</w:t>
            </w:r>
            <w:r w:rsidR="0013629B" w:rsidRPr="006451B6">
              <w:rPr>
                <w:rFonts w:cstheme="minorHAnsi"/>
              </w:rPr>
              <w:t>$</w:t>
            </w:r>
          </w:p>
        </w:tc>
      </w:tr>
      <w:tr w:rsidR="001C573F" w:rsidRPr="001C573F" w14:paraId="0269C017" w14:textId="77777777" w:rsidTr="006451B6">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uto"/>
            </w:tcBorders>
          </w:tcPr>
          <w:p w14:paraId="79A98450" w14:textId="72B2F37B" w:rsidR="001C573F" w:rsidRPr="001C573F" w:rsidRDefault="00E55F43" w:rsidP="000C2D6C">
            <w:pPr>
              <w:spacing w:after="0"/>
              <w:rPr>
                <w:rFonts w:ascii="Calibri" w:hAnsi="Calibri"/>
              </w:rPr>
            </w:pPr>
            <w:r>
              <w:rPr>
                <w:rFonts w:ascii="Calibri" w:hAnsi="Calibri"/>
              </w:rPr>
              <w:t xml:space="preserve">DBJ </w:t>
            </w:r>
            <w:r w:rsidR="001C573F" w:rsidRPr="001C573F">
              <w:rPr>
                <w:rFonts w:ascii="Calibri" w:hAnsi="Calibri"/>
              </w:rPr>
              <w:t>Participation</w:t>
            </w:r>
          </w:p>
        </w:tc>
        <w:tc>
          <w:tcPr>
            <w:tcW w:w="0" w:type="dxa"/>
            <w:tcBorders>
              <w:left w:val="single" w:sz="4" w:space="0" w:color="auto"/>
            </w:tcBorders>
          </w:tcPr>
          <w:p w14:paraId="7745F0AA" w14:textId="77777777" w:rsidR="001C573F" w:rsidRPr="001C573F" w:rsidRDefault="001C573F" w:rsidP="000C2D6C">
            <w:pPr>
              <w:spacing w:after="0"/>
              <w:cnfStyle w:val="000000000000" w:firstRow="0" w:lastRow="0" w:firstColumn="0" w:lastColumn="0" w:oddVBand="0" w:evenVBand="0" w:oddHBand="0" w:evenHBand="0" w:firstRowFirstColumn="0" w:firstRowLastColumn="0" w:lastRowFirstColumn="0" w:lastRowLastColumn="0"/>
              <w:rPr>
                <w:rFonts w:ascii="Calibri" w:hAnsi="Calibri"/>
                <w:b/>
                <w:bCs/>
              </w:rPr>
            </w:pPr>
          </w:p>
        </w:tc>
        <w:tc>
          <w:tcPr>
            <w:tcW w:w="0" w:type="dxa"/>
            <w:gridSpan w:val="2"/>
            <w:tcBorders>
              <w:right w:val="single" w:sz="4" w:space="0" w:color="auto"/>
            </w:tcBorders>
          </w:tcPr>
          <w:p w14:paraId="512E907C" w14:textId="3D14A770" w:rsidR="001C573F" w:rsidRPr="001C573F" w:rsidRDefault="002E590C">
            <w:pPr>
              <w:spacing w:after="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Up to </w:t>
            </w:r>
            <w:r w:rsidR="00DB51E0" w:rsidRPr="004E6D7E">
              <w:rPr>
                <w:rFonts w:ascii="Calibri" w:hAnsi="Calibri"/>
                <w:color w:val="000000" w:themeColor="text1"/>
              </w:rPr>
              <w:t>US</w:t>
            </w:r>
            <w:r w:rsidR="004E6D7E">
              <w:rPr>
                <w:rFonts w:ascii="Calibri" w:hAnsi="Calibri"/>
                <w:color w:val="000000" w:themeColor="text1"/>
              </w:rPr>
              <w:t xml:space="preserve"> </w:t>
            </w:r>
            <w:r w:rsidR="0013629B" w:rsidRPr="004E6D7E">
              <w:rPr>
                <w:rFonts w:ascii="Calibri" w:hAnsi="Calibri"/>
                <w:color w:val="000000" w:themeColor="text1"/>
              </w:rPr>
              <w:t>$</w:t>
            </w:r>
            <w:r w:rsidR="00AF796A" w:rsidRPr="004E6D7E">
              <w:rPr>
                <w:rFonts w:ascii="Calibri" w:hAnsi="Calibri"/>
                <w:color w:val="000000" w:themeColor="text1"/>
              </w:rPr>
              <w:t>4.9</w:t>
            </w:r>
            <w:r w:rsidR="00DB51E0" w:rsidRPr="004E6D7E">
              <w:rPr>
                <w:rFonts w:ascii="Calibri" w:hAnsi="Calibri"/>
                <w:color w:val="000000" w:themeColor="text1"/>
              </w:rPr>
              <w:t xml:space="preserve"> </w:t>
            </w:r>
            <w:r w:rsidR="00DB51E0">
              <w:rPr>
                <w:rFonts w:ascii="Calibri" w:hAnsi="Calibri"/>
              </w:rPr>
              <w:t>million (</w:t>
            </w:r>
            <w:r w:rsidR="001C573F" w:rsidRPr="001C573F">
              <w:rPr>
                <w:rFonts w:ascii="Calibri" w:hAnsi="Calibri"/>
              </w:rPr>
              <w:t xml:space="preserve">Up to </w:t>
            </w:r>
            <w:r w:rsidR="00464F98">
              <w:rPr>
                <w:rFonts w:ascii="Calibri" w:hAnsi="Calibri"/>
              </w:rPr>
              <w:t>50</w:t>
            </w:r>
            <w:r w:rsidR="001C573F" w:rsidRPr="001C573F">
              <w:rPr>
                <w:rFonts w:ascii="Calibri" w:hAnsi="Calibri"/>
              </w:rPr>
              <w:t>% of the shares issued by the Fund</w:t>
            </w:r>
            <w:r w:rsidR="00202A82">
              <w:rPr>
                <w:rFonts w:ascii="Calibri" w:hAnsi="Calibri"/>
              </w:rPr>
              <w:t>)</w:t>
            </w:r>
            <w:r w:rsidR="00DB51E0">
              <w:rPr>
                <w:rFonts w:ascii="Calibri" w:hAnsi="Calibri"/>
              </w:rPr>
              <w:t>. Disbursements to be made in Jamaican dollars.</w:t>
            </w:r>
          </w:p>
        </w:tc>
      </w:tr>
      <w:tr w:rsidR="001C573F" w:rsidRPr="00AA7E6A" w14:paraId="08FE4D23" w14:textId="77777777" w:rsidTr="00645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uto"/>
            </w:tcBorders>
          </w:tcPr>
          <w:p w14:paraId="2DFADA12" w14:textId="77777777" w:rsidR="001C573F" w:rsidRPr="001C573F" w:rsidRDefault="001C573F" w:rsidP="000C2D6C">
            <w:pPr>
              <w:spacing w:after="0"/>
              <w:rPr>
                <w:rFonts w:ascii="Calibri" w:hAnsi="Calibri"/>
              </w:rPr>
            </w:pPr>
            <w:r w:rsidRPr="001C573F">
              <w:rPr>
                <w:rFonts w:ascii="Calibri" w:hAnsi="Calibri"/>
              </w:rPr>
              <w:t xml:space="preserve">Fund manager role &amp; financial commitment </w:t>
            </w:r>
          </w:p>
        </w:tc>
        <w:tc>
          <w:tcPr>
            <w:tcW w:w="0" w:type="dxa"/>
            <w:tcBorders>
              <w:left w:val="single" w:sz="4" w:space="0" w:color="auto"/>
            </w:tcBorders>
          </w:tcPr>
          <w:p w14:paraId="0B8CA25C" w14:textId="77777777" w:rsidR="001C573F" w:rsidRPr="001C573F" w:rsidRDefault="001C573F" w:rsidP="000C2D6C">
            <w:pPr>
              <w:spacing w:after="0"/>
              <w:cnfStyle w:val="000000100000" w:firstRow="0" w:lastRow="0" w:firstColumn="0" w:lastColumn="0" w:oddVBand="0" w:evenVBand="0" w:oddHBand="1" w:evenHBand="0" w:firstRowFirstColumn="0" w:firstRowLastColumn="0" w:lastRowFirstColumn="0" w:lastRowLastColumn="0"/>
              <w:rPr>
                <w:rFonts w:ascii="Calibri" w:hAnsi="Calibri"/>
              </w:rPr>
            </w:pPr>
          </w:p>
          <w:p w14:paraId="2D3D6848" w14:textId="77777777" w:rsidR="001C573F" w:rsidRPr="001C573F" w:rsidRDefault="001C573F" w:rsidP="000C2D6C">
            <w:pPr>
              <w:spacing w:after="0"/>
              <w:cnfStyle w:val="000000100000" w:firstRow="0" w:lastRow="0" w:firstColumn="0" w:lastColumn="0" w:oddVBand="0" w:evenVBand="0" w:oddHBand="1" w:evenHBand="0" w:firstRowFirstColumn="0" w:firstRowLastColumn="0" w:lastRowFirstColumn="0" w:lastRowLastColumn="0"/>
              <w:rPr>
                <w:rFonts w:ascii="Calibri" w:hAnsi="Calibri"/>
              </w:rPr>
            </w:pPr>
          </w:p>
          <w:p w14:paraId="27D6693A" w14:textId="77777777" w:rsidR="001C573F" w:rsidRPr="001C573F" w:rsidRDefault="001C573F" w:rsidP="000C2D6C">
            <w:pPr>
              <w:spacing w:after="0"/>
              <w:cnfStyle w:val="000000100000" w:firstRow="0" w:lastRow="0" w:firstColumn="0" w:lastColumn="0" w:oddVBand="0" w:evenVBand="0" w:oddHBand="1" w:evenHBand="0" w:firstRowFirstColumn="0" w:firstRowLastColumn="0" w:lastRowFirstColumn="0" w:lastRowLastColumn="0"/>
              <w:rPr>
                <w:rFonts w:ascii="Calibri" w:hAnsi="Calibri"/>
                <w:b/>
                <w:bCs/>
              </w:rPr>
            </w:pPr>
          </w:p>
        </w:tc>
        <w:tc>
          <w:tcPr>
            <w:tcW w:w="0" w:type="dxa"/>
            <w:gridSpan w:val="2"/>
            <w:tcBorders>
              <w:right w:val="single" w:sz="4" w:space="0" w:color="auto"/>
            </w:tcBorders>
          </w:tcPr>
          <w:p w14:paraId="678F8C17" w14:textId="3E80EC56" w:rsidR="001C573F" w:rsidRPr="00AA7E6A" w:rsidRDefault="001C573F" w:rsidP="00AA7E6A">
            <w:pPr>
              <w:spacing w:after="0"/>
              <w:cnfStyle w:val="000000100000" w:firstRow="0" w:lastRow="0" w:firstColumn="0" w:lastColumn="0" w:oddVBand="0" w:evenVBand="0" w:oddHBand="1" w:evenHBand="0" w:firstRowFirstColumn="0" w:firstRowLastColumn="0" w:lastRowFirstColumn="0" w:lastRowLastColumn="0"/>
              <w:rPr>
                <w:rFonts w:ascii="Calibri" w:hAnsi="Calibri"/>
              </w:rPr>
            </w:pPr>
            <w:r w:rsidRPr="001C573F">
              <w:rPr>
                <w:rFonts w:ascii="Calibri" w:hAnsi="Calibri"/>
              </w:rPr>
              <w:t xml:space="preserve">Solely and exclusively responsible for </w:t>
            </w:r>
            <w:r w:rsidR="00A26281">
              <w:rPr>
                <w:rFonts w:ascii="Calibri" w:hAnsi="Calibri"/>
              </w:rPr>
              <w:t xml:space="preserve">the </w:t>
            </w:r>
            <w:r w:rsidRPr="001C573F">
              <w:rPr>
                <w:rFonts w:ascii="Calibri" w:hAnsi="Calibri"/>
              </w:rPr>
              <w:t>investment and exit decision</w:t>
            </w:r>
            <w:r w:rsidR="00A26281">
              <w:rPr>
                <w:rFonts w:ascii="Calibri" w:hAnsi="Calibri"/>
              </w:rPr>
              <w:t>s</w:t>
            </w:r>
            <w:r w:rsidRPr="001C573F">
              <w:rPr>
                <w:rFonts w:ascii="Calibri" w:hAnsi="Calibri"/>
              </w:rPr>
              <w:t>. Investment obligation of the Fund Manager shall be at least 2% of the fund</w:t>
            </w:r>
            <w:r w:rsidR="00024730">
              <w:rPr>
                <w:rFonts w:ascii="Calibri" w:hAnsi="Calibri"/>
              </w:rPr>
              <w:t xml:space="preserve">. For existing </w:t>
            </w:r>
            <w:r w:rsidR="00D00668">
              <w:rPr>
                <w:rFonts w:ascii="Calibri" w:hAnsi="Calibri"/>
              </w:rPr>
              <w:t>funds,</w:t>
            </w:r>
            <w:r w:rsidR="00024730">
              <w:rPr>
                <w:rFonts w:ascii="Calibri" w:hAnsi="Calibri"/>
              </w:rPr>
              <w:t xml:space="preserve"> the fund manager must be able match the DBJ</w:t>
            </w:r>
            <w:r w:rsidR="00D00668">
              <w:rPr>
                <w:rFonts w:ascii="Calibri" w:hAnsi="Calibri"/>
              </w:rPr>
              <w:t>’s</w:t>
            </w:r>
            <w:r w:rsidR="00024730">
              <w:rPr>
                <w:rFonts w:ascii="Calibri" w:hAnsi="Calibri"/>
              </w:rPr>
              <w:t xml:space="preserve"> capital</w:t>
            </w:r>
            <w:r w:rsidR="009C1F38">
              <w:rPr>
                <w:rFonts w:ascii="Calibri" w:hAnsi="Calibri"/>
              </w:rPr>
              <w:t xml:space="preserve"> 2x</w:t>
            </w:r>
            <w:r w:rsidR="00D00668">
              <w:rPr>
                <w:rFonts w:ascii="Calibri" w:hAnsi="Calibri"/>
              </w:rPr>
              <w:t>.</w:t>
            </w:r>
            <w:r w:rsidR="00AA7E6A">
              <w:rPr>
                <w:rFonts w:ascii="Calibri" w:hAnsi="Calibri"/>
              </w:rPr>
              <w:t xml:space="preserve">i.e </w:t>
            </w:r>
            <w:r w:rsidR="00AA7E6A">
              <w:rPr>
                <w:rFonts w:ascii="Calibri" w:hAnsi="Calibri" w:cs="Calibri"/>
                <w:color w:val="201F1E"/>
                <w:shd w:val="clear" w:color="auto" w:fill="FFFFFF"/>
              </w:rPr>
              <w:t xml:space="preserve">raise </w:t>
            </w:r>
            <w:r w:rsidR="00AA7E6A" w:rsidRPr="007221DB">
              <w:rPr>
                <w:rFonts w:ascii="Calibri" w:hAnsi="Calibri" w:cs="Calibri"/>
                <w:color w:val="201F1E"/>
                <w:shd w:val="clear" w:color="auto" w:fill="FFFFFF"/>
              </w:rPr>
              <w:t xml:space="preserve">capital from other sources </w:t>
            </w:r>
            <w:r w:rsidR="00AA7E6A">
              <w:rPr>
                <w:rFonts w:ascii="Calibri" w:hAnsi="Calibri" w:cs="Calibri"/>
                <w:color w:val="201F1E"/>
                <w:shd w:val="clear" w:color="auto" w:fill="FFFFFF"/>
              </w:rPr>
              <w:t xml:space="preserve">which </w:t>
            </w:r>
            <w:r w:rsidR="00AA7E6A" w:rsidRPr="007221DB">
              <w:rPr>
                <w:rFonts w:ascii="Calibri" w:hAnsi="Calibri" w:cs="Calibri"/>
                <w:color w:val="201F1E"/>
                <w:shd w:val="clear" w:color="auto" w:fill="FFFFFF"/>
              </w:rPr>
              <w:t>must be</w:t>
            </w:r>
            <w:r w:rsidR="00C94A2A">
              <w:rPr>
                <w:rFonts w:ascii="Calibri" w:hAnsi="Calibri" w:cs="Calibri"/>
                <w:color w:val="201F1E"/>
                <w:shd w:val="clear" w:color="auto" w:fill="FFFFFF"/>
              </w:rPr>
              <w:t xml:space="preserve"> at least</w:t>
            </w:r>
            <w:r w:rsidR="00AA7E6A" w:rsidRPr="007221DB">
              <w:rPr>
                <w:rFonts w:ascii="Calibri" w:hAnsi="Calibri" w:cs="Calibri"/>
                <w:color w:val="201F1E"/>
                <w:shd w:val="clear" w:color="auto" w:fill="FFFFFF"/>
              </w:rPr>
              <w:t xml:space="preserve"> 2x DBJ</w:t>
            </w:r>
            <w:r w:rsidR="00AA7E6A">
              <w:rPr>
                <w:rFonts w:ascii="Calibri" w:hAnsi="Calibri" w:cs="Calibri"/>
                <w:color w:val="201F1E"/>
                <w:shd w:val="clear" w:color="auto" w:fill="FFFFFF"/>
              </w:rPr>
              <w:t>’s</w:t>
            </w:r>
            <w:r w:rsidR="00AA7E6A" w:rsidRPr="007221DB">
              <w:rPr>
                <w:rFonts w:ascii="Calibri" w:hAnsi="Calibri" w:cs="Calibri"/>
                <w:color w:val="201F1E"/>
                <w:shd w:val="clear" w:color="auto" w:fill="FFFFFF"/>
              </w:rPr>
              <w:t xml:space="preserve"> capital </w:t>
            </w:r>
            <w:r w:rsidR="00AA7E6A" w:rsidRPr="00AA7E6A" w:rsidDel="00AA7E6A">
              <w:rPr>
                <w:rFonts w:ascii="Calibri" w:hAnsi="Calibri"/>
              </w:rPr>
              <w:t xml:space="preserve"> </w:t>
            </w:r>
          </w:p>
        </w:tc>
      </w:tr>
      <w:tr w:rsidR="001C573F" w:rsidRPr="001C573F" w14:paraId="4716BC2B" w14:textId="77777777" w:rsidTr="00227C00">
        <w:trPr>
          <w:trHeight w:val="781"/>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uto"/>
            </w:tcBorders>
          </w:tcPr>
          <w:p w14:paraId="1EE1F815" w14:textId="77777777" w:rsidR="001C573F" w:rsidRPr="00AA7E6A" w:rsidRDefault="001C573F" w:rsidP="00AA7E6A">
            <w:pPr>
              <w:spacing w:after="0"/>
              <w:rPr>
                <w:rFonts w:ascii="Calibri" w:hAnsi="Calibri"/>
              </w:rPr>
            </w:pPr>
            <w:r w:rsidRPr="00AA7E6A">
              <w:rPr>
                <w:rFonts w:ascii="Calibri" w:hAnsi="Calibri"/>
              </w:rPr>
              <w:t>Stage/size of investee companies</w:t>
            </w:r>
          </w:p>
        </w:tc>
        <w:tc>
          <w:tcPr>
            <w:tcW w:w="0" w:type="dxa"/>
            <w:tcBorders>
              <w:left w:val="single" w:sz="4" w:space="0" w:color="auto"/>
            </w:tcBorders>
          </w:tcPr>
          <w:p w14:paraId="5DF6F23A" w14:textId="77777777" w:rsidR="001C573F" w:rsidRPr="00AA7E6A" w:rsidRDefault="001C573F" w:rsidP="00AA7E6A">
            <w:pPr>
              <w:spacing w:after="0"/>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0" w:type="dxa"/>
            <w:gridSpan w:val="2"/>
            <w:tcBorders>
              <w:right w:val="single" w:sz="4" w:space="0" w:color="auto"/>
            </w:tcBorders>
          </w:tcPr>
          <w:p w14:paraId="4CFDFE6F" w14:textId="09AA409A" w:rsidR="001C573F" w:rsidRPr="001C573F" w:rsidRDefault="00C62AA7" w:rsidP="0043103D">
            <w:pPr>
              <w:spacing w:after="0"/>
              <w:cnfStyle w:val="000000000000" w:firstRow="0" w:lastRow="0" w:firstColumn="0" w:lastColumn="0" w:oddVBand="0" w:evenVBand="0" w:oddHBand="0" w:evenHBand="0" w:firstRowFirstColumn="0" w:firstRowLastColumn="0" w:lastRowFirstColumn="0" w:lastRowLastColumn="0"/>
              <w:rPr>
                <w:rFonts w:ascii="Calibri" w:hAnsi="Calibri"/>
              </w:rPr>
            </w:pPr>
            <w:r w:rsidRPr="00C62AA7">
              <w:rPr>
                <w:rFonts w:ascii="Calibri" w:hAnsi="Calibri"/>
                <w:lang w:val="en-JM"/>
              </w:rPr>
              <w:t xml:space="preserve">SMEs as </w:t>
            </w:r>
            <w:r w:rsidR="00227C00" w:rsidRPr="00C62AA7">
              <w:rPr>
                <w:rFonts w:ascii="Calibri" w:hAnsi="Calibri"/>
                <w:lang w:val="en-JM"/>
              </w:rPr>
              <w:t xml:space="preserve">nationally </w:t>
            </w:r>
            <w:r w:rsidR="00227C00">
              <w:rPr>
                <w:rFonts w:ascii="Calibri" w:hAnsi="Calibri"/>
                <w:lang w:val="en-JM"/>
              </w:rPr>
              <w:t>established</w:t>
            </w:r>
            <w:r w:rsidRPr="00C62AA7">
              <w:rPr>
                <w:rFonts w:ascii="Calibri" w:hAnsi="Calibri"/>
                <w:lang w:val="en-JM"/>
              </w:rPr>
              <w:t xml:space="preserve"> and operating in Jamaica with specific focus on early stage high potential businesses (i.e. </w:t>
            </w:r>
            <w:r w:rsidR="00227C00" w:rsidRPr="00C62AA7">
              <w:rPr>
                <w:rFonts w:ascii="Calibri" w:hAnsi="Calibri"/>
                <w:lang w:val="en-JM"/>
              </w:rPr>
              <w:t>start-ups</w:t>
            </w:r>
            <w:r w:rsidRPr="00C62AA7">
              <w:rPr>
                <w:rFonts w:ascii="Calibri" w:hAnsi="Calibri"/>
                <w:lang w:val="en-JM"/>
              </w:rPr>
              <w:t xml:space="preserve"> and scale-ups)</w:t>
            </w:r>
          </w:p>
        </w:tc>
      </w:tr>
      <w:tr w:rsidR="001C573F" w:rsidRPr="001C573F" w14:paraId="0A046B79" w14:textId="77777777" w:rsidTr="006451B6">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right w:val="single" w:sz="4" w:space="0" w:color="auto"/>
            </w:tcBorders>
          </w:tcPr>
          <w:p w14:paraId="4E3DA146" w14:textId="77777777" w:rsidR="001C573F" w:rsidRPr="001C573F" w:rsidRDefault="001C573F" w:rsidP="000C2D6C">
            <w:pPr>
              <w:spacing w:after="0"/>
              <w:rPr>
                <w:rFonts w:ascii="Calibri" w:hAnsi="Calibri"/>
              </w:rPr>
            </w:pPr>
            <w:bookmarkStart w:id="76" w:name="_Hlk41479882"/>
            <w:r w:rsidRPr="001C573F">
              <w:rPr>
                <w:rFonts w:ascii="Calibri" w:hAnsi="Calibri"/>
              </w:rPr>
              <w:t>Investment thesis</w:t>
            </w:r>
          </w:p>
        </w:tc>
        <w:tc>
          <w:tcPr>
            <w:tcW w:w="0" w:type="dxa"/>
            <w:tcBorders>
              <w:left w:val="single" w:sz="4" w:space="0" w:color="auto"/>
              <w:bottom w:val="single" w:sz="4" w:space="0" w:color="auto"/>
            </w:tcBorders>
          </w:tcPr>
          <w:p w14:paraId="2D60EA99" w14:textId="77777777" w:rsidR="001C573F" w:rsidRPr="001C573F" w:rsidRDefault="001C573F" w:rsidP="000C2D6C">
            <w:pPr>
              <w:spacing w:after="0"/>
              <w:cnfStyle w:val="000000100000" w:firstRow="0" w:lastRow="0" w:firstColumn="0" w:lastColumn="0" w:oddVBand="0" w:evenVBand="0" w:oddHBand="1" w:evenHBand="0" w:firstRowFirstColumn="0" w:firstRowLastColumn="0" w:lastRowFirstColumn="0" w:lastRowLastColumn="0"/>
              <w:rPr>
                <w:rFonts w:ascii="Calibri" w:hAnsi="Calibri"/>
                <w:b/>
                <w:bCs/>
              </w:rPr>
            </w:pPr>
          </w:p>
        </w:tc>
        <w:tc>
          <w:tcPr>
            <w:tcW w:w="0" w:type="dxa"/>
            <w:gridSpan w:val="2"/>
            <w:tcBorders>
              <w:bottom w:val="single" w:sz="4" w:space="0" w:color="auto"/>
              <w:right w:val="single" w:sz="4" w:space="0" w:color="auto"/>
            </w:tcBorders>
          </w:tcPr>
          <w:p w14:paraId="7A14C632" w14:textId="1F55204C" w:rsidR="001C573F" w:rsidRPr="001C573F" w:rsidRDefault="002B2942" w:rsidP="009644C8">
            <w:pPr>
              <w:pStyle w:val="CommentText"/>
              <w:cnfStyle w:val="000000100000" w:firstRow="0" w:lastRow="0" w:firstColumn="0" w:lastColumn="0" w:oddVBand="0" w:evenVBand="0" w:oddHBand="1" w:evenHBand="0" w:firstRowFirstColumn="0" w:firstRowLastColumn="0" w:lastRowFirstColumn="0" w:lastRowLastColumn="0"/>
              <w:rPr>
                <w:rFonts w:ascii="Calibri" w:hAnsi="Calibri"/>
              </w:rPr>
            </w:pPr>
            <w:r w:rsidRPr="006451B6">
              <w:rPr>
                <w:rFonts w:cstheme="minorHAnsi"/>
              </w:rPr>
              <w:t xml:space="preserve">Funding (including matching) should be invested in </w:t>
            </w:r>
            <w:r w:rsidR="00E232E8" w:rsidRPr="00E232E8">
              <w:rPr>
                <w:rFonts w:cstheme="minorHAnsi"/>
              </w:rPr>
              <w:t xml:space="preserve">early stage, scalable and investment-ready </w:t>
            </w:r>
            <w:r w:rsidR="00F1782E" w:rsidRPr="00E232E8">
              <w:rPr>
                <w:rFonts w:cstheme="minorHAnsi"/>
              </w:rPr>
              <w:t>startups</w:t>
            </w:r>
            <w:r w:rsidR="00F1782E" w:rsidRPr="00E232E8" w:rsidDel="00124F5C">
              <w:rPr>
                <w:rFonts w:cstheme="minorHAnsi"/>
              </w:rPr>
              <w:t xml:space="preserve"> </w:t>
            </w:r>
            <w:r w:rsidR="00F1782E" w:rsidRPr="00E232E8">
              <w:rPr>
                <w:rFonts w:cstheme="minorHAnsi"/>
              </w:rPr>
              <w:t>in</w:t>
            </w:r>
            <w:r w:rsidRPr="006451B6">
              <w:rPr>
                <w:rFonts w:cstheme="minorHAnsi"/>
              </w:rPr>
              <w:t xml:space="preserve"> Jamaica with some flexibility on funds raised in excess of US</w:t>
            </w:r>
            <w:r w:rsidR="004E6D7E">
              <w:rPr>
                <w:rFonts w:cstheme="minorHAnsi"/>
              </w:rPr>
              <w:t xml:space="preserve"> </w:t>
            </w:r>
            <w:r w:rsidRPr="004E6D7E">
              <w:rPr>
                <w:rFonts w:cstheme="minorHAnsi"/>
                <w:color w:val="000000" w:themeColor="text1"/>
              </w:rPr>
              <w:t>$1</w:t>
            </w:r>
            <w:r w:rsidR="00F232C9" w:rsidRPr="004E6D7E">
              <w:rPr>
                <w:rFonts w:cstheme="minorHAnsi"/>
                <w:color w:val="000000" w:themeColor="text1"/>
              </w:rPr>
              <w:t>5</w:t>
            </w:r>
            <w:r w:rsidR="00464F98" w:rsidRPr="004E6D7E">
              <w:rPr>
                <w:rFonts w:cstheme="minorHAnsi"/>
                <w:color w:val="000000" w:themeColor="text1"/>
              </w:rPr>
              <w:t>Million</w:t>
            </w:r>
            <w:r w:rsidRPr="004E6D7E">
              <w:rPr>
                <w:rFonts w:cstheme="minorHAnsi"/>
                <w:color w:val="000000" w:themeColor="text1"/>
              </w:rPr>
              <w:t xml:space="preserve"> </w:t>
            </w:r>
            <w:r w:rsidRPr="006451B6">
              <w:rPr>
                <w:rFonts w:cstheme="minorHAnsi"/>
              </w:rPr>
              <w:t xml:space="preserve">which could admit </w:t>
            </w:r>
            <w:r w:rsidR="00E232E8" w:rsidRPr="00E232E8">
              <w:rPr>
                <w:rFonts w:cstheme="minorHAnsi"/>
              </w:rPr>
              <w:t xml:space="preserve">early </w:t>
            </w:r>
            <w:r w:rsidR="00F1782E" w:rsidRPr="00E232E8">
              <w:rPr>
                <w:rFonts w:cstheme="minorHAnsi"/>
              </w:rPr>
              <w:t>stage,</w:t>
            </w:r>
            <w:r w:rsidR="00E232E8" w:rsidRPr="00E232E8">
              <w:rPr>
                <w:rFonts w:cstheme="minorHAnsi"/>
              </w:rPr>
              <w:t xml:space="preserve"> scalable and investment-ready </w:t>
            </w:r>
            <w:r w:rsidR="00F1782E" w:rsidRPr="00E232E8">
              <w:rPr>
                <w:rFonts w:cstheme="minorHAnsi"/>
              </w:rPr>
              <w:t>startups</w:t>
            </w:r>
            <w:r w:rsidR="00F1782E" w:rsidRPr="00E232E8" w:rsidDel="00124F5C">
              <w:rPr>
                <w:rFonts w:cstheme="minorHAnsi"/>
              </w:rPr>
              <w:t xml:space="preserve"> </w:t>
            </w:r>
            <w:r w:rsidR="00F1782E" w:rsidRPr="00E232E8">
              <w:rPr>
                <w:rFonts w:cstheme="minorHAnsi"/>
              </w:rPr>
              <w:t>not</w:t>
            </w:r>
            <w:r w:rsidRPr="006451B6">
              <w:rPr>
                <w:rFonts w:cstheme="minorHAnsi"/>
              </w:rPr>
              <w:t xml:space="preserve"> based in Jamaica.</w:t>
            </w:r>
          </w:p>
        </w:tc>
      </w:tr>
      <w:bookmarkEnd w:id="76"/>
      <w:tr w:rsidR="00D95D31" w:rsidRPr="001C573F" w14:paraId="5BBFFB4C" w14:textId="77777777" w:rsidTr="006451B6">
        <w:trPr>
          <w:trHeight w:val="442"/>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right w:val="single" w:sz="4" w:space="0" w:color="auto"/>
            </w:tcBorders>
          </w:tcPr>
          <w:p w14:paraId="4A702D62" w14:textId="064093D6" w:rsidR="00D95D31" w:rsidRPr="001C573F" w:rsidRDefault="00D95D31" w:rsidP="000C2D6C">
            <w:pPr>
              <w:spacing w:after="0"/>
              <w:rPr>
                <w:rFonts w:ascii="Calibri" w:hAnsi="Calibri"/>
              </w:rPr>
            </w:pPr>
            <w:r>
              <w:rPr>
                <w:rFonts w:ascii="Calibri" w:hAnsi="Calibri"/>
              </w:rPr>
              <w:t>Instruments</w:t>
            </w:r>
          </w:p>
        </w:tc>
        <w:tc>
          <w:tcPr>
            <w:tcW w:w="0" w:type="dxa"/>
            <w:tcBorders>
              <w:left w:val="single" w:sz="4" w:space="0" w:color="auto"/>
              <w:bottom w:val="single" w:sz="4" w:space="0" w:color="auto"/>
            </w:tcBorders>
          </w:tcPr>
          <w:p w14:paraId="4C89DF38" w14:textId="77777777" w:rsidR="00D95D31" w:rsidRPr="001C573F" w:rsidRDefault="00D95D31" w:rsidP="000C2D6C">
            <w:pPr>
              <w:spacing w:after="0"/>
              <w:cnfStyle w:val="000000000000" w:firstRow="0" w:lastRow="0" w:firstColumn="0" w:lastColumn="0" w:oddVBand="0" w:evenVBand="0" w:oddHBand="0" w:evenHBand="0" w:firstRowFirstColumn="0" w:firstRowLastColumn="0" w:lastRowFirstColumn="0" w:lastRowLastColumn="0"/>
              <w:rPr>
                <w:rFonts w:ascii="Calibri" w:hAnsi="Calibri"/>
                <w:b/>
                <w:bCs/>
              </w:rPr>
            </w:pPr>
          </w:p>
        </w:tc>
        <w:tc>
          <w:tcPr>
            <w:tcW w:w="0" w:type="dxa"/>
            <w:gridSpan w:val="2"/>
            <w:tcBorders>
              <w:bottom w:val="single" w:sz="4" w:space="0" w:color="auto"/>
              <w:right w:val="single" w:sz="4" w:space="0" w:color="auto"/>
            </w:tcBorders>
          </w:tcPr>
          <w:p w14:paraId="60454048" w14:textId="5085FDB2" w:rsidR="00D95D31" w:rsidRPr="001C573F" w:rsidRDefault="00D95D31" w:rsidP="000C2D6C">
            <w:pPr>
              <w:spacing w:after="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Equity, Q</w:t>
            </w:r>
            <w:r w:rsidR="00C76F7C">
              <w:rPr>
                <w:rFonts w:ascii="Calibri" w:hAnsi="Calibri"/>
              </w:rPr>
              <w:t xml:space="preserve">uasi-equity and Self-Liquidating structures </w:t>
            </w:r>
          </w:p>
        </w:tc>
      </w:tr>
      <w:tr w:rsidR="001C573F" w:rsidRPr="001C573F" w14:paraId="540CD14A" w14:textId="77777777" w:rsidTr="00A04DF3">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40" w:type="dxa"/>
            <w:tcBorders>
              <w:bottom w:val="single" w:sz="4" w:space="0" w:color="auto"/>
              <w:right w:val="single" w:sz="4" w:space="0" w:color="auto"/>
            </w:tcBorders>
          </w:tcPr>
          <w:p w14:paraId="669BA572" w14:textId="77777777" w:rsidR="001C573F" w:rsidRPr="001C573F" w:rsidRDefault="001C573F" w:rsidP="000C2D6C">
            <w:pPr>
              <w:spacing w:after="0"/>
              <w:rPr>
                <w:rFonts w:ascii="Calibri" w:hAnsi="Calibri"/>
              </w:rPr>
            </w:pPr>
            <w:r w:rsidRPr="001C573F">
              <w:rPr>
                <w:rFonts w:ascii="Calibri" w:hAnsi="Calibri"/>
              </w:rPr>
              <w:t>Focus/Priority Sectors</w:t>
            </w:r>
          </w:p>
        </w:tc>
        <w:tc>
          <w:tcPr>
            <w:tcW w:w="7560" w:type="dxa"/>
            <w:gridSpan w:val="2"/>
            <w:tcBorders>
              <w:top w:val="nil"/>
              <w:bottom w:val="single" w:sz="4" w:space="0" w:color="auto"/>
              <w:right w:val="nil"/>
            </w:tcBorders>
            <w:shd w:val="clear" w:color="auto" w:fill="auto"/>
          </w:tcPr>
          <w:p w14:paraId="7C26F1DC" w14:textId="78F6E804" w:rsidR="001C573F" w:rsidRPr="001C573F" w:rsidRDefault="003655F9" w:rsidP="0043103D">
            <w:pPr>
              <w:spacing w:after="0"/>
              <w:cnfStyle w:val="000000100000" w:firstRow="0" w:lastRow="0" w:firstColumn="0" w:lastColumn="0" w:oddVBand="0" w:evenVBand="0" w:oddHBand="1" w:evenHBand="0" w:firstRowFirstColumn="0" w:firstRowLastColumn="0" w:lastRowFirstColumn="0" w:lastRowLastColumn="0"/>
              <w:rPr>
                <w:rFonts w:ascii="Calibri" w:hAnsi="Calibri"/>
              </w:rPr>
            </w:pPr>
            <w:r w:rsidRPr="00F232C9">
              <w:rPr>
                <w:rFonts w:ascii="Calibri" w:hAnsi="Calibri"/>
              </w:rPr>
              <w:t>The Fund shall invest in the following industries: Manufacturing, agro technology, mining, tourism, technology, retail, health, mobility, fintech, and/or base-of-pyramid services or any other industry that deems appropriate to DBJ.</w:t>
            </w:r>
            <w:r w:rsidRPr="003655F9">
              <w:rPr>
                <w:rFonts w:ascii="Calibri" w:hAnsi="Calibri"/>
              </w:rPr>
              <w:t xml:space="preserve"> </w:t>
            </w:r>
          </w:p>
        </w:tc>
        <w:tc>
          <w:tcPr>
            <w:tcW w:w="270" w:type="dxa"/>
            <w:tcBorders>
              <w:top w:val="nil"/>
              <w:bottom w:val="single" w:sz="4" w:space="0" w:color="auto"/>
              <w:right w:val="single" w:sz="4" w:space="0" w:color="auto"/>
            </w:tcBorders>
            <w:shd w:val="clear" w:color="auto" w:fill="auto"/>
          </w:tcPr>
          <w:p w14:paraId="7D1970E4" w14:textId="77777777" w:rsidR="001C573F" w:rsidRPr="001C573F" w:rsidRDefault="001C573F" w:rsidP="000C2D6C">
            <w:pPr>
              <w:spacing w:after="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C573F" w:rsidRPr="001C573F" w14:paraId="35924A77" w14:textId="77777777" w:rsidTr="00A04DF3">
        <w:trPr>
          <w:trHeight w:val="360"/>
        </w:trPr>
        <w:tc>
          <w:tcPr>
            <w:cnfStyle w:val="001000000000" w:firstRow="0" w:lastRow="0" w:firstColumn="1" w:lastColumn="0" w:oddVBand="0" w:evenVBand="0" w:oddHBand="0" w:evenHBand="0" w:firstRowFirstColumn="0" w:firstRowLastColumn="0" w:lastRowFirstColumn="0" w:lastRowLastColumn="0"/>
            <w:tcW w:w="2340" w:type="dxa"/>
            <w:vMerge w:val="restart"/>
            <w:tcBorders>
              <w:right w:val="single" w:sz="4" w:space="0" w:color="auto"/>
            </w:tcBorders>
          </w:tcPr>
          <w:p w14:paraId="0AC5E478" w14:textId="77777777" w:rsidR="001C573F" w:rsidRPr="001C573F" w:rsidRDefault="001C573F" w:rsidP="000C2D6C">
            <w:pPr>
              <w:spacing w:after="0"/>
              <w:rPr>
                <w:rFonts w:ascii="Calibri" w:hAnsi="Calibri"/>
              </w:rPr>
            </w:pPr>
            <w:r w:rsidRPr="001C573F">
              <w:rPr>
                <w:rFonts w:ascii="Calibri" w:hAnsi="Calibri"/>
              </w:rPr>
              <w:t xml:space="preserve">Investor Participation in the Governance of the Fund </w:t>
            </w:r>
          </w:p>
        </w:tc>
        <w:tc>
          <w:tcPr>
            <w:tcW w:w="7560" w:type="dxa"/>
            <w:gridSpan w:val="2"/>
            <w:tcBorders>
              <w:top w:val="nil"/>
              <w:bottom w:val="single" w:sz="4" w:space="0" w:color="auto"/>
              <w:right w:val="nil"/>
            </w:tcBorders>
            <w:shd w:val="clear" w:color="auto" w:fill="auto"/>
          </w:tcPr>
          <w:p w14:paraId="64DA883D" w14:textId="77777777" w:rsidR="001C573F" w:rsidRPr="001C573F" w:rsidRDefault="001C573F" w:rsidP="000C2D6C">
            <w:pPr>
              <w:spacing w:after="0"/>
              <w:cnfStyle w:val="000000000000" w:firstRow="0" w:lastRow="0" w:firstColumn="0" w:lastColumn="0" w:oddVBand="0" w:evenVBand="0" w:oddHBand="0" w:evenHBand="0" w:firstRowFirstColumn="0" w:firstRowLastColumn="0" w:lastRowFirstColumn="0" w:lastRowLastColumn="0"/>
              <w:rPr>
                <w:rFonts w:ascii="Calibri" w:hAnsi="Calibri"/>
              </w:rPr>
            </w:pPr>
            <w:r w:rsidRPr="001C573F">
              <w:rPr>
                <w:rFonts w:ascii="Calibri" w:hAnsi="Calibri"/>
              </w:rPr>
              <w:t>Proportional to participation and no individual investor can have power to veto decisions</w:t>
            </w:r>
          </w:p>
        </w:tc>
        <w:tc>
          <w:tcPr>
            <w:tcW w:w="270" w:type="dxa"/>
            <w:tcBorders>
              <w:top w:val="nil"/>
              <w:bottom w:val="single" w:sz="4" w:space="0" w:color="auto"/>
              <w:right w:val="single" w:sz="4" w:space="0" w:color="auto"/>
            </w:tcBorders>
            <w:shd w:val="clear" w:color="auto" w:fill="auto"/>
          </w:tcPr>
          <w:p w14:paraId="2EA9724A" w14:textId="77777777" w:rsidR="001C573F" w:rsidRPr="001C573F" w:rsidRDefault="001C573F" w:rsidP="000C2D6C">
            <w:pPr>
              <w:spacing w:after="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1C573F" w:rsidRPr="001C573F" w14:paraId="2C9A3FAA" w14:textId="77777777" w:rsidTr="00A04DF3">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340" w:type="dxa"/>
            <w:vMerge/>
            <w:tcBorders>
              <w:right w:val="single" w:sz="4" w:space="0" w:color="auto"/>
            </w:tcBorders>
          </w:tcPr>
          <w:p w14:paraId="483F78F1" w14:textId="77777777" w:rsidR="001C573F" w:rsidRPr="001C573F" w:rsidRDefault="001C573F" w:rsidP="000C2D6C">
            <w:pPr>
              <w:spacing w:after="0"/>
              <w:rPr>
                <w:rFonts w:ascii="Calibri" w:hAnsi="Calibri"/>
              </w:rPr>
            </w:pPr>
          </w:p>
        </w:tc>
        <w:tc>
          <w:tcPr>
            <w:tcW w:w="7560" w:type="dxa"/>
            <w:gridSpan w:val="2"/>
            <w:tcBorders>
              <w:top w:val="single" w:sz="4" w:space="0" w:color="auto"/>
              <w:bottom w:val="single" w:sz="4" w:space="0" w:color="auto"/>
              <w:right w:val="nil"/>
            </w:tcBorders>
            <w:shd w:val="clear" w:color="auto" w:fill="auto"/>
          </w:tcPr>
          <w:p w14:paraId="460F9ADB" w14:textId="77777777" w:rsidR="001C573F" w:rsidRPr="001C573F" w:rsidRDefault="001C573F" w:rsidP="000C2D6C">
            <w:pPr>
              <w:spacing w:after="0"/>
              <w:cnfStyle w:val="000000100000" w:firstRow="0" w:lastRow="0" w:firstColumn="0" w:lastColumn="0" w:oddVBand="0" w:evenVBand="0" w:oddHBand="1" w:evenHBand="0" w:firstRowFirstColumn="0" w:firstRowLastColumn="0" w:lastRowFirstColumn="0" w:lastRowLastColumn="0"/>
              <w:rPr>
                <w:rFonts w:ascii="Calibri" w:hAnsi="Calibri"/>
              </w:rPr>
            </w:pPr>
            <w:r w:rsidRPr="001C573F">
              <w:rPr>
                <w:rFonts w:ascii="Calibri" w:hAnsi="Calibri"/>
              </w:rPr>
              <w:t>No participation on the Investment Committee.  Observing member, with the same rights to information as the voting members.</w:t>
            </w:r>
          </w:p>
        </w:tc>
        <w:tc>
          <w:tcPr>
            <w:tcW w:w="270" w:type="dxa"/>
            <w:tcBorders>
              <w:top w:val="single" w:sz="4" w:space="0" w:color="auto"/>
              <w:bottom w:val="single" w:sz="4" w:space="0" w:color="auto"/>
              <w:right w:val="single" w:sz="4" w:space="0" w:color="auto"/>
            </w:tcBorders>
            <w:shd w:val="clear" w:color="auto" w:fill="auto"/>
          </w:tcPr>
          <w:p w14:paraId="5FB48D36" w14:textId="77777777" w:rsidR="001C573F" w:rsidRPr="001C573F" w:rsidRDefault="001C573F" w:rsidP="000C2D6C">
            <w:pPr>
              <w:spacing w:after="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C573F" w:rsidRPr="001C573F" w14:paraId="663420A4" w14:textId="77777777" w:rsidTr="00A04DF3">
        <w:trPr>
          <w:trHeight w:val="360"/>
        </w:trPr>
        <w:tc>
          <w:tcPr>
            <w:cnfStyle w:val="001000000000" w:firstRow="0" w:lastRow="0" w:firstColumn="1" w:lastColumn="0" w:oddVBand="0" w:evenVBand="0" w:oddHBand="0" w:evenHBand="0" w:firstRowFirstColumn="0" w:firstRowLastColumn="0" w:lastRowFirstColumn="0" w:lastRowLastColumn="0"/>
            <w:tcW w:w="2340" w:type="dxa"/>
            <w:vMerge/>
            <w:tcBorders>
              <w:bottom w:val="single" w:sz="4" w:space="0" w:color="auto"/>
              <w:right w:val="single" w:sz="4" w:space="0" w:color="auto"/>
            </w:tcBorders>
          </w:tcPr>
          <w:p w14:paraId="34891794" w14:textId="77777777" w:rsidR="001C573F" w:rsidRPr="001C573F" w:rsidRDefault="001C573F" w:rsidP="000C2D6C">
            <w:pPr>
              <w:spacing w:after="0"/>
              <w:rPr>
                <w:rFonts w:ascii="Calibri" w:hAnsi="Calibri"/>
              </w:rPr>
            </w:pPr>
          </w:p>
        </w:tc>
        <w:tc>
          <w:tcPr>
            <w:tcW w:w="7560" w:type="dxa"/>
            <w:gridSpan w:val="2"/>
            <w:tcBorders>
              <w:top w:val="single" w:sz="4" w:space="0" w:color="auto"/>
              <w:bottom w:val="single" w:sz="4" w:space="0" w:color="auto"/>
              <w:right w:val="nil"/>
            </w:tcBorders>
            <w:shd w:val="clear" w:color="auto" w:fill="auto"/>
          </w:tcPr>
          <w:p w14:paraId="0A5A52CC" w14:textId="77777777" w:rsidR="001C573F" w:rsidRPr="001C573F" w:rsidRDefault="001C573F" w:rsidP="000C2D6C">
            <w:pPr>
              <w:spacing w:after="0"/>
              <w:cnfStyle w:val="000000000000" w:firstRow="0" w:lastRow="0" w:firstColumn="0" w:lastColumn="0" w:oddVBand="0" w:evenVBand="0" w:oddHBand="0" w:evenHBand="0" w:firstRowFirstColumn="0" w:firstRowLastColumn="0" w:lastRowFirstColumn="0" w:lastRowLastColumn="0"/>
              <w:rPr>
                <w:rFonts w:ascii="Calibri" w:hAnsi="Calibri"/>
              </w:rPr>
            </w:pPr>
            <w:r w:rsidRPr="001C573F">
              <w:rPr>
                <w:rFonts w:ascii="Calibri" w:hAnsi="Calibri"/>
              </w:rPr>
              <w:t>Strategic instances: Active participation as a voting member</w:t>
            </w:r>
          </w:p>
        </w:tc>
        <w:tc>
          <w:tcPr>
            <w:tcW w:w="270" w:type="dxa"/>
            <w:tcBorders>
              <w:top w:val="single" w:sz="4" w:space="0" w:color="auto"/>
              <w:bottom w:val="single" w:sz="4" w:space="0" w:color="auto"/>
              <w:right w:val="single" w:sz="4" w:space="0" w:color="auto"/>
            </w:tcBorders>
            <w:shd w:val="clear" w:color="auto" w:fill="auto"/>
          </w:tcPr>
          <w:p w14:paraId="46272145" w14:textId="77777777" w:rsidR="001C573F" w:rsidRPr="001C573F" w:rsidRDefault="001C573F" w:rsidP="000C2D6C">
            <w:pPr>
              <w:spacing w:after="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1C573F" w:rsidRPr="001C573F" w14:paraId="0783ED3F" w14:textId="77777777" w:rsidTr="00A04DF3">
        <w:trPr>
          <w:cnfStyle w:val="000000100000" w:firstRow="0" w:lastRow="0" w:firstColumn="0" w:lastColumn="0" w:oddVBand="0" w:evenVBand="0" w:oddHBand="1" w:evenHBand="0" w:firstRowFirstColumn="0" w:firstRowLastColumn="0" w:lastRowFirstColumn="0" w:lastRowLastColumn="0"/>
          <w:trHeight w:val="1592"/>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right w:val="single" w:sz="4" w:space="0" w:color="auto"/>
            </w:tcBorders>
          </w:tcPr>
          <w:p w14:paraId="78D525D7" w14:textId="77777777" w:rsidR="001C573F" w:rsidRPr="001C573F" w:rsidRDefault="001C573F" w:rsidP="000C2D6C">
            <w:pPr>
              <w:spacing w:after="0"/>
              <w:rPr>
                <w:rFonts w:ascii="Calibri" w:hAnsi="Calibri"/>
              </w:rPr>
            </w:pPr>
            <w:r w:rsidRPr="001C573F">
              <w:rPr>
                <w:rFonts w:ascii="Calibri" w:hAnsi="Calibri"/>
              </w:rPr>
              <w:t>Specific Mandatory clauses</w:t>
            </w:r>
          </w:p>
        </w:tc>
        <w:tc>
          <w:tcPr>
            <w:tcW w:w="7830" w:type="dxa"/>
            <w:gridSpan w:val="3"/>
            <w:tcBorders>
              <w:top w:val="single" w:sz="4" w:space="0" w:color="auto"/>
              <w:bottom w:val="nil"/>
              <w:right w:val="single" w:sz="4" w:space="0" w:color="auto"/>
            </w:tcBorders>
            <w:shd w:val="clear" w:color="auto" w:fill="auto"/>
          </w:tcPr>
          <w:p w14:paraId="2419A962" w14:textId="3C0D5DAC" w:rsidR="001C573F" w:rsidRPr="001C573F" w:rsidRDefault="001C573F" w:rsidP="003A20A7">
            <w:pPr>
              <w:spacing w:after="0"/>
              <w:cnfStyle w:val="000000100000" w:firstRow="0" w:lastRow="0" w:firstColumn="0" w:lastColumn="0" w:oddVBand="0" w:evenVBand="0" w:oddHBand="1" w:evenHBand="0" w:firstRowFirstColumn="0" w:firstRowLastColumn="0" w:lastRowFirstColumn="0" w:lastRowLastColumn="0"/>
              <w:rPr>
                <w:rFonts w:ascii="Calibri" w:hAnsi="Calibri"/>
              </w:rPr>
            </w:pPr>
            <w:r w:rsidRPr="001C573F">
              <w:rPr>
                <w:rFonts w:ascii="Calibri" w:hAnsi="Calibri"/>
              </w:rPr>
              <w:t xml:space="preserve">Priority of co-investment for investors of the Fund; Key-man clause; Policy on dismissal with or without cause; Presentation of detailed Investment Policy; Presentation of detailed Information Policy; Auditing of accounts of the Fund with specific audit in relation to the pre-operating costs, </w:t>
            </w:r>
            <w:r w:rsidR="001F501B" w:rsidRPr="001C573F">
              <w:rPr>
                <w:rFonts w:ascii="Calibri" w:hAnsi="Calibri"/>
              </w:rPr>
              <w:t>management,</w:t>
            </w:r>
            <w:r w:rsidRPr="001C573F">
              <w:rPr>
                <w:rFonts w:ascii="Calibri" w:hAnsi="Calibri"/>
              </w:rPr>
              <w:t xml:space="preserve"> and performance metrics; Treatment of conflicts of interest; Environmental, Social and Governance Policies. </w:t>
            </w:r>
          </w:p>
        </w:tc>
      </w:tr>
      <w:tr w:rsidR="001C573F" w:rsidRPr="001C573F" w14:paraId="58266F03" w14:textId="77777777" w:rsidTr="00A04DF3">
        <w:tc>
          <w:tcPr>
            <w:cnfStyle w:val="001000000000" w:firstRow="0" w:lastRow="0" w:firstColumn="1" w:lastColumn="0" w:oddVBand="0" w:evenVBand="0" w:oddHBand="0" w:evenHBand="0" w:firstRowFirstColumn="0" w:firstRowLastColumn="0" w:lastRowFirstColumn="0" w:lastRowLastColumn="0"/>
            <w:tcW w:w="2340" w:type="dxa"/>
            <w:tcBorders>
              <w:right w:val="single" w:sz="4" w:space="0" w:color="auto"/>
            </w:tcBorders>
          </w:tcPr>
          <w:p w14:paraId="0C8ED9EC" w14:textId="77777777" w:rsidR="001C573F" w:rsidRPr="001C573F" w:rsidRDefault="001C573F" w:rsidP="000C2D6C">
            <w:pPr>
              <w:spacing w:after="0"/>
              <w:rPr>
                <w:rFonts w:ascii="Calibri" w:hAnsi="Calibri"/>
              </w:rPr>
            </w:pPr>
            <w:r w:rsidRPr="001C573F">
              <w:rPr>
                <w:rFonts w:ascii="Calibri" w:hAnsi="Calibri"/>
              </w:rPr>
              <w:t>Duration of the fund</w:t>
            </w:r>
          </w:p>
        </w:tc>
        <w:tc>
          <w:tcPr>
            <w:tcW w:w="7830" w:type="dxa"/>
            <w:gridSpan w:val="3"/>
            <w:tcBorders>
              <w:top w:val="single" w:sz="4" w:space="0" w:color="auto"/>
              <w:bottom w:val="single" w:sz="4" w:space="0" w:color="auto"/>
              <w:right w:val="single" w:sz="4" w:space="0" w:color="auto"/>
            </w:tcBorders>
            <w:shd w:val="clear" w:color="auto" w:fill="auto"/>
          </w:tcPr>
          <w:p w14:paraId="5F4AEB01" w14:textId="2CAA6E49" w:rsidR="001C573F" w:rsidRPr="00041D35" w:rsidRDefault="0043103D" w:rsidP="00041D35">
            <w:pPr>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r w:rsidRPr="004E6D7E">
              <w:rPr>
                <w:rFonts w:ascii="Calibri" w:hAnsi="Calibri"/>
                <w:bCs/>
                <w:color w:val="000000" w:themeColor="text1"/>
              </w:rPr>
              <w:t>10</w:t>
            </w:r>
            <w:r w:rsidR="00464F98" w:rsidRPr="004E6D7E">
              <w:rPr>
                <w:rFonts w:ascii="Calibri" w:hAnsi="Calibri"/>
                <w:bCs/>
                <w:color w:val="000000" w:themeColor="text1"/>
              </w:rPr>
              <w:t xml:space="preserve"> </w:t>
            </w:r>
            <w:r w:rsidR="003A20A7" w:rsidRPr="004E6D7E">
              <w:rPr>
                <w:rFonts w:ascii="Calibri" w:hAnsi="Calibri"/>
                <w:bCs/>
                <w:color w:val="000000" w:themeColor="text1"/>
              </w:rPr>
              <w:t>y</w:t>
            </w:r>
            <w:r w:rsidR="001C573F" w:rsidRPr="004E6D7E">
              <w:rPr>
                <w:rFonts w:ascii="Calibri" w:hAnsi="Calibri"/>
                <w:bCs/>
                <w:color w:val="000000" w:themeColor="text1"/>
              </w:rPr>
              <w:t>ears</w:t>
            </w:r>
            <w:r w:rsidR="001C573F" w:rsidRPr="004E6D7E">
              <w:rPr>
                <w:rFonts w:ascii="Calibri" w:hAnsi="Calibri"/>
                <w:color w:val="000000" w:themeColor="text1"/>
              </w:rPr>
              <w:t xml:space="preserve"> </w:t>
            </w:r>
            <w:r w:rsidR="00666260" w:rsidRPr="00041D35">
              <w:rPr>
                <w:rFonts w:ascii="Calibri" w:hAnsi="Calibri"/>
              </w:rPr>
              <w:t xml:space="preserve">extendable </w:t>
            </w:r>
            <w:r w:rsidR="00EF16B0" w:rsidRPr="00041D35">
              <w:rPr>
                <w:rFonts w:ascii="Calibri" w:hAnsi="Calibri"/>
              </w:rPr>
              <w:t>by</w:t>
            </w:r>
            <w:r w:rsidR="004D504D" w:rsidRPr="00041D35">
              <w:rPr>
                <w:rFonts w:ascii="Calibri" w:hAnsi="Calibri"/>
              </w:rPr>
              <w:t xml:space="preserve"> an additional period of not more than </w:t>
            </w:r>
            <w:r w:rsidRPr="004E6D7E">
              <w:rPr>
                <w:rFonts w:ascii="Calibri" w:hAnsi="Calibri"/>
                <w:bCs/>
                <w:color w:val="000000" w:themeColor="text1"/>
              </w:rPr>
              <w:t>2</w:t>
            </w:r>
            <w:r w:rsidR="004D504D" w:rsidRPr="004E6D7E">
              <w:rPr>
                <w:rFonts w:ascii="Calibri" w:hAnsi="Calibri"/>
                <w:bCs/>
                <w:color w:val="000000" w:themeColor="text1"/>
              </w:rPr>
              <w:t xml:space="preserve"> years</w:t>
            </w:r>
          </w:p>
        </w:tc>
      </w:tr>
      <w:bookmarkEnd w:id="75"/>
    </w:tbl>
    <w:p w14:paraId="669882BB" w14:textId="77777777" w:rsidR="00464F98" w:rsidRDefault="00464F98">
      <w:pPr>
        <w:spacing w:after="160" w:line="259" w:lineRule="auto"/>
        <w:rPr>
          <w:rFonts w:ascii="Cambria" w:eastAsiaTheme="majorEastAsia" w:hAnsi="Cambria" w:cstheme="majorBidi"/>
          <w:b/>
          <w:bCs/>
          <w:color w:val="0070C0"/>
          <w:sz w:val="24"/>
          <w:szCs w:val="24"/>
        </w:rPr>
      </w:pPr>
      <w:r>
        <w:rPr>
          <w:rFonts w:ascii="Cambria" w:eastAsiaTheme="majorEastAsia" w:hAnsi="Cambria" w:cstheme="majorBidi"/>
          <w:b/>
          <w:bCs/>
          <w:color w:val="0070C0"/>
          <w:sz w:val="24"/>
          <w:szCs w:val="24"/>
        </w:rPr>
        <w:br w:type="page"/>
      </w:r>
    </w:p>
    <w:p w14:paraId="28D233E9" w14:textId="77777777" w:rsidR="00F91179" w:rsidRDefault="00807502" w:rsidP="00F91179">
      <w:pPr>
        <w:rPr>
          <w:rFonts w:ascii="Cambria" w:eastAsiaTheme="majorEastAsia" w:hAnsi="Cambria" w:cstheme="majorBidi"/>
          <w:b/>
          <w:bCs/>
          <w:color w:val="0070C0"/>
          <w:sz w:val="24"/>
          <w:szCs w:val="24"/>
        </w:rPr>
      </w:pPr>
      <w:r w:rsidRPr="00D902D2">
        <w:rPr>
          <w:rFonts w:ascii="Cambria" w:eastAsiaTheme="majorEastAsia" w:hAnsi="Cambria" w:cstheme="majorBidi"/>
          <w:b/>
          <w:bCs/>
          <w:color w:val="0070C0"/>
          <w:sz w:val="24"/>
          <w:szCs w:val="24"/>
        </w:rPr>
        <w:lastRenderedPageBreak/>
        <w:t>APPENDICES</w:t>
      </w:r>
      <w:bookmarkStart w:id="77" w:name="_Toc112680733"/>
      <w:bookmarkStart w:id="78" w:name="_Toc31010202"/>
      <w:bookmarkStart w:id="79" w:name="_Hlk30061572"/>
    </w:p>
    <w:p w14:paraId="4BB14725" w14:textId="77777777" w:rsidR="0003164C" w:rsidRPr="00D902D2" w:rsidRDefault="0003164C" w:rsidP="0003164C">
      <w:pPr>
        <w:keepNext/>
        <w:spacing w:before="240" w:after="60"/>
        <w:jc w:val="center"/>
        <w:outlineLvl w:val="0"/>
        <w:rPr>
          <w:rFonts w:ascii="Cambria" w:eastAsiaTheme="majorEastAsia" w:hAnsi="Cambria" w:cstheme="majorBidi"/>
          <w:b/>
          <w:bCs/>
          <w:color w:val="0070C0"/>
          <w:sz w:val="24"/>
          <w:szCs w:val="24"/>
        </w:rPr>
      </w:pPr>
      <w:bookmarkStart w:id="80" w:name="_Toc112680735"/>
      <w:bookmarkEnd w:id="77"/>
      <w:r w:rsidRPr="00D902D2">
        <w:rPr>
          <w:rFonts w:ascii="Cambria" w:eastAsiaTheme="majorEastAsia" w:hAnsi="Cambria" w:cstheme="majorBidi"/>
          <w:b/>
          <w:bCs/>
          <w:color w:val="0070C0"/>
          <w:sz w:val="24"/>
          <w:szCs w:val="24"/>
        </w:rPr>
        <w:t>EVALUATION CRITERIA</w:t>
      </w:r>
    </w:p>
    <w:p w14:paraId="6B03396B" w14:textId="77777777" w:rsidR="0003164C" w:rsidRPr="00C31127" w:rsidRDefault="0003164C" w:rsidP="0003164C">
      <w:pPr>
        <w:keepNext/>
        <w:spacing w:before="240" w:after="60"/>
        <w:outlineLvl w:val="0"/>
        <w:rPr>
          <w:rFonts w:eastAsia="Times New Roman" w:cstheme="minorHAnsi"/>
          <w:sz w:val="20"/>
          <w:szCs w:val="20"/>
        </w:rPr>
      </w:pPr>
      <w:bookmarkStart w:id="81" w:name="_Toc112680734"/>
      <w:r w:rsidRPr="00D902D2">
        <w:rPr>
          <w:rFonts w:eastAsia="Times New Roman" w:cstheme="minorHAnsi"/>
          <w:sz w:val="20"/>
          <w:szCs w:val="20"/>
        </w:rPr>
        <w:t>The minimum required score for the Technical Evaluation is seventy (70) points</w:t>
      </w:r>
      <w:r>
        <w:rPr>
          <w:rFonts w:eastAsia="Times New Roman" w:cstheme="minorHAnsi"/>
          <w:sz w:val="20"/>
          <w:szCs w:val="20"/>
        </w:rPr>
        <w:t xml:space="preserve"> out of 100 points</w:t>
      </w:r>
      <w:r w:rsidRPr="00D902D2">
        <w:rPr>
          <w:rFonts w:eastAsia="Times New Roman" w:cstheme="minorHAnsi"/>
          <w:sz w:val="20"/>
          <w:szCs w:val="20"/>
        </w:rPr>
        <w:t>. Applicant whose proposals have not attained 70 or more points on the Technical evaluation will be deemed non-responsive.</w:t>
      </w:r>
      <w:bookmarkEnd w:id="81"/>
    </w:p>
    <w:p w14:paraId="75BEBC0C" w14:textId="77777777" w:rsidR="0003164C" w:rsidRPr="00026330" w:rsidRDefault="0003164C" w:rsidP="0003164C">
      <w:pPr>
        <w:pStyle w:val="ListParagraph"/>
        <w:numPr>
          <w:ilvl w:val="0"/>
          <w:numId w:val="62"/>
        </w:numPr>
        <w:suppressAutoHyphens/>
        <w:spacing w:after="200" w:line="276" w:lineRule="auto"/>
        <w:jc w:val="both"/>
        <w:rPr>
          <w:rFonts w:cstheme="minorHAnsi"/>
          <w:b/>
          <w:bCs/>
          <w:sz w:val="20"/>
          <w:szCs w:val="20"/>
          <w:u w:val="single"/>
        </w:rPr>
      </w:pPr>
      <w:r w:rsidRPr="00026330">
        <w:rPr>
          <w:rFonts w:cstheme="minorHAnsi"/>
          <w:b/>
          <w:bCs/>
          <w:sz w:val="20"/>
          <w:szCs w:val="20"/>
          <w:u w:val="single"/>
        </w:rPr>
        <w:t xml:space="preserve">The Technical Proposal will comprise of information for the following:  </w:t>
      </w:r>
    </w:p>
    <w:p w14:paraId="31411411" w14:textId="77777777" w:rsidR="0003164C" w:rsidRDefault="0003164C" w:rsidP="0003164C">
      <w:pPr>
        <w:numPr>
          <w:ilvl w:val="0"/>
          <w:numId w:val="45"/>
        </w:numPr>
        <w:suppressAutoHyphens/>
        <w:spacing w:after="120" w:line="240" w:lineRule="auto"/>
        <w:contextualSpacing/>
        <w:jc w:val="both"/>
        <w:rPr>
          <w:rFonts w:eastAsia="MS Gothic" w:cstheme="minorHAnsi"/>
          <w:sz w:val="20"/>
          <w:szCs w:val="20"/>
        </w:rPr>
      </w:pPr>
      <w:r w:rsidRPr="00D902D2">
        <w:rPr>
          <w:rFonts w:eastAsia="MS Gothic" w:cstheme="minorHAnsi"/>
          <w:sz w:val="20"/>
          <w:szCs w:val="20"/>
        </w:rPr>
        <w:t xml:space="preserve">Firm </w:t>
      </w:r>
    </w:p>
    <w:p w14:paraId="28ABA5D2" w14:textId="77777777" w:rsidR="0003164C" w:rsidRDefault="0003164C" w:rsidP="0003164C">
      <w:pPr>
        <w:numPr>
          <w:ilvl w:val="0"/>
          <w:numId w:val="45"/>
        </w:numPr>
        <w:suppressAutoHyphens/>
        <w:spacing w:after="120" w:line="240" w:lineRule="auto"/>
        <w:contextualSpacing/>
        <w:jc w:val="both"/>
        <w:rPr>
          <w:rFonts w:eastAsia="MS Gothic" w:cstheme="minorHAnsi"/>
          <w:sz w:val="20"/>
          <w:szCs w:val="20"/>
        </w:rPr>
      </w:pPr>
      <w:r>
        <w:rPr>
          <w:rFonts w:eastAsia="MS Gothic" w:cstheme="minorHAnsi"/>
          <w:sz w:val="20"/>
          <w:szCs w:val="20"/>
        </w:rPr>
        <w:t>Fundraising</w:t>
      </w:r>
    </w:p>
    <w:p w14:paraId="5C05345E" w14:textId="77777777" w:rsidR="0003164C" w:rsidRDefault="0003164C" w:rsidP="0003164C">
      <w:pPr>
        <w:numPr>
          <w:ilvl w:val="0"/>
          <w:numId w:val="45"/>
        </w:numPr>
        <w:suppressAutoHyphens/>
        <w:spacing w:after="120" w:line="240" w:lineRule="auto"/>
        <w:contextualSpacing/>
        <w:jc w:val="both"/>
        <w:rPr>
          <w:rFonts w:eastAsia="MS Gothic" w:cstheme="minorHAnsi"/>
          <w:sz w:val="20"/>
          <w:szCs w:val="20"/>
        </w:rPr>
      </w:pPr>
      <w:r>
        <w:rPr>
          <w:rFonts w:eastAsia="MS Gothic" w:cstheme="minorHAnsi"/>
          <w:sz w:val="20"/>
          <w:szCs w:val="20"/>
        </w:rPr>
        <w:t>Team</w:t>
      </w:r>
    </w:p>
    <w:p w14:paraId="4EB6D423" w14:textId="77777777" w:rsidR="0003164C" w:rsidRDefault="0003164C" w:rsidP="0003164C">
      <w:pPr>
        <w:numPr>
          <w:ilvl w:val="0"/>
          <w:numId w:val="45"/>
        </w:numPr>
        <w:suppressAutoHyphens/>
        <w:spacing w:after="120" w:line="240" w:lineRule="auto"/>
        <w:contextualSpacing/>
        <w:jc w:val="both"/>
        <w:rPr>
          <w:rFonts w:eastAsia="MS Gothic" w:cstheme="minorHAnsi"/>
          <w:sz w:val="20"/>
          <w:szCs w:val="20"/>
        </w:rPr>
      </w:pPr>
      <w:r>
        <w:rPr>
          <w:rFonts w:eastAsia="MS Gothic" w:cstheme="minorHAnsi"/>
          <w:sz w:val="20"/>
          <w:szCs w:val="20"/>
        </w:rPr>
        <w:t>Investment Strategy</w:t>
      </w:r>
    </w:p>
    <w:p w14:paraId="56F52253" w14:textId="77777777" w:rsidR="0003164C" w:rsidRDefault="0003164C" w:rsidP="0003164C">
      <w:pPr>
        <w:numPr>
          <w:ilvl w:val="0"/>
          <w:numId w:val="45"/>
        </w:numPr>
        <w:suppressAutoHyphens/>
        <w:spacing w:after="120" w:line="240" w:lineRule="auto"/>
        <w:contextualSpacing/>
        <w:jc w:val="both"/>
        <w:rPr>
          <w:rFonts w:eastAsia="MS Gothic" w:cstheme="minorHAnsi"/>
          <w:sz w:val="20"/>
          <w:szCs w:val="20"/>
        </w:rPr>
      </w:pPr>
      <w:r>
        <w:rPr>
          <w:rFonts w:eastAsia="MS Gothic" w:cstheme="minorHAnsi"/>
          <w:sz w:val="20"/>
          <w:szCs w:val="20"/>
        </w:rPr>
        <w:t>Investment Process</w:t>
      </w:r>
    </w:p>
    <w:p w14:paraId="15329B4D" w14:textId="77777777" w:rsidR="0003164C" w:rsidRDefault="0003164C" w:rsidP="0003164C">
      <w:pPr>
        <w:numPr>
          <w:ilvl w:val="0"/>
          <w:numId w:val="45"/>
        </w:numPr>
        <w:suppressAutoHyphens/>
        <w:spacing w:after="120" w:line="240" w:lineRule="auto"/>
        <w:contextualSpacing/>
        <w:jc w:val="both"/>
        <w:rPr>
          <w:rFonts w:eastAsia="MS Gothic" w:cstheme="minorHAnsi"/>
          <w:sz w:val="20"/>
          <w:szCs w:val="20"/>
        </w:rPr>
      </w:pPr>
      <w:r>
        <w:rPr>
          <w:rFonts w:eastAsia="MS Gothic" w:cstheme="minorHAnsi"/>
          <w:sz w:val="20"/>
          <w:szCs w:val="20"/>
        </w:rPr>
        <w:t>Pipeline</w:t>
      </w:r>
    </w:p>
    <w:p w14:paraId="517CA7F2" w14:textId="77777777" w:rsidR="0003164C" w:rsidRDefault="0003164C" w:rsidP="0003164C">
      <w:pPr>
        <w:numPr>
          <w:ilvl w:val="0"/>
          <w:numId w:val="45"/>
        </w:numPr>
        <w:suppressAutoHyphens/>
        <w:spacing w:after="120" w:line="240" w:lineRule="auto"/>
        <w:contextualSpacing/>
        <w:jc w:val="both"/>
        <w:rPr>
          <w:rFonts w:eastAsia="MS Gothic" w:cstheme="minorHAnsi"/>
          <w:sz w:val="20"/>
          <w:szCs w:val="20"/>
        </w:rPr>
      </w:pPr>
      <w:r>
        <w:rPr>
          <w:rFonts w:eastAsia="MS Gothic" w:cstheme="minorHAnsi"/>
          <w:sz w:val="20"/>
          <w:szCs w:val="20"/>
        </w:rPr>
        <w:t>Governance</w:t>
      </w:r>
    </w:p>
    <w:p w14:paraId="3643D9FD" w14:textId="77777777" w:rsidR="0003164C" w:rsidRDefault="0003164C" w:rsidP="0003164C">
      <w:pPr>
        <w:suppressAutoHyphens/>
        <w:spacing w:after="120" w:line="240" w:lineRule="auto"/>
        <w:contextualSpacing/>
        <w:jc w:val="both"/>
        <w:rPr>
          <w:rFonts w:eastAsia="MS Gothic" w:cstheme="minorHAnsi"/>
          <w:sz w:val="20"/>
          <w:szCs w:val="20"/>
        </w:rPr>
      </w:pPr>
    </w:p>
    <w:p w14:paraId="640E880A" w14:textId="77777777" w:rsidR="0003164C" w:rsidRDefault="0003164C" w:rsidP="0003164C">
      <w:pPr>
        <w:suppressAutoHyphens/>
        <w:spacing w:after="120" w:line="240" w:lineRule="auto"/>
        <w:contextualSpacing/>
        <w:jc w:val="both"/>
        <w:rPr>
          <w:rFonts w:eastAsia="MS Gothic" w:cstheme="minorHAnsi"/>
          <w:sz w:val="20"/>
          <w:szCs w:val="20"/>
        </w:rPr>
      </w:pPr>
    </w:p>
    <w:p w14:paraId="1C85CC44" w14:textId="77777777" w:rsidR="0003164C" w:rsidRPr="00026330" w:rsidRDefault="0003164C" w:rsidP="0003164C">
      <w:pPr>
        <w:suppressAutoHyphens/>
        <w:jc w:val="both"/>
        <w:rPr>
          <w:rFonts w:eastAsia="Times New Roman" w:cstheme="minorHAnsi"/>
          <w:b/>
          <w:sz w:val="20"/>
          <w:szCs w:val="20"/>
          <w:u w:val="single"/>
        </w:rPr>
      </w:pPr>
      <w:r w:rsidRPr="00026330">
        <w:rPr>
          <w:rFonts w:eastAsia="Times New Roman" w:cstheme="minorHAnsi"/>
          <w:b/>
          <w:sz w:val="20"/>
          <w:szCs w:val="20"/>
          <w:u w:val="single"/>
        </w:rPr>
        <w:t xml:space="preserve">Technical Component – (Weightings – 80 %) – see Technical Evaluation </w:t>
      </w:r>
    </w:p>
    <w:p w14:paraId="53F9FE01" w14:textId="77777777" w:rsidR="0003164C" w:rsidRPr="009B7DC2" w:rsidRDefault="0003164C" w:rsidP="0003164C">
      <w:pPr>
        <w:pStyle w:val="ListParagraph"/>
        <w:numPr>
          <w:ilvl w:val="0"/>
          <w:numId w:val="61"/>
        </w:numPr>
        <w:suppressAutoHyphens/>
        <w:spacing w:after="200" w:line="276" w:lineRule="auto"/>
        <w:jc w:val="both"/>
        <w:rPr>
          <w:rFonts w:cstheme="minorHAnsi"/>
          <w:sz w:val="20"/>
          <w:szCs w:val="20"/>
        </w:rPr>
      </w:pPr>
      <w:r w:rsidRPr="00026330">
        <w:rPr>
          <w:rFonts w:cstheme="minorHAnsi"/>
          <w:b/>
          <w:sz w:val="20"/>
          <w:szCs w:val="20"/>
        </w:rPr>
        <w:t>Formula</w:t>
      </w:r>
      <w:r>
        <w:rPr>
          <w:rFonts w:cstheme="minorHAnsi"/>
          <w:b/>
          <w:sz w:val="20"/>
          <w:szCs w:val="20"/>
        </w:rPr>
        <w:t xml:space="preserve"> </w:t>
      </w:r>
    </w:p>
    <w:p w14:paraId="38925A22" w14:textId="77777777" w:rsidR="0003164C" w:rsidRDefault="0003164C" w:rsidP="0003164C">
      <w:pPr>
        <w:pStyle w:val="ListParagraph"/>
        <w:suppressAutoHyphens/>
        <w:jc w:val="both"/>
        <w:rPr>
          <w:rFonts w:cstheme="minorHAnsi"/>
          <w:sz w:val="20"/>
          <w:szCs w:val="20"/>
        </w:rPr>
      </w:pPr>
      <w:r w:rsidRPr="00026330">
        <w:rPr>
          <w:rFonts w:cstheme="minorHAnsi"/>
          <w:sz w:val="20"/>
          <w:szCs w:val="20"/>
        </w:rPr>
        <w:t>Technical (quality weighting) = Total Points x 80/100</w:t>
      </w:r>
    </w:p>
    <w:p w14:paraId="6198A829" w14:textId="77777777" w:rsidR="0003164C" w:rsidRPr="00026330" w:rsidRDefault="0003164C" w:rsidP="0003164C">
      <w:pPr>
        <w:pStyle w:val="ListParagraph"/>
        <w:suppressAutoHyphens/>
        <w:jc w:val="both"/>
        <w:rPr>
          <w:rFonts w:cstheme="minorHAnsi"/>
          <w:sz w:val="20"/>
          <w:szCs w:val="20"/>
        </w:rPr>
      </w:pPr>
    </w:p>
    <w:p w14:paraId="3878169E" w14:textId="77777777" w:rsidR="0003164C" w:rsidRPr="00026330" w:rsidRDefault="0003164C" w:rsidP="0003164C">
      <w:pPr>
        <w:pStyle w:val="ListParagraph"/>
        <w:numPr>
          <w:ilvl w:val="0"/>
          <w:numId w:val="62"/>
        </w:numPr>
        <w:suppressAutoHyphens/>
        <w:spacing w:after="200" w:line="276" w:lineRule="auto"/>
        <w:jc w:val="both"/>
        <w:rPr>
          <w:rFonts w:cstheme="minorHAnsi"/>
          <w:b/>
          <w:bCs/>
          <w:sz w:val="20"/>
          <w:szCs w:val="20"/>
          <w:u w:val="single"/>
        </w:rPr>
      </w:pPr>
      <w:r w:rsidRPr="00026330">
        <w:rPr>
          <w:rFonts w:cstheme="minorHAnsi"/>
          <w:b/>
          <w:bCs/>
          <w:sz w:val="20"/>
          <w:szCs w:val="20"/>
          <w:u w:val="single"/>
        </w:rPr>
        <w:t xml:space="preserve">Financials Proposal will comprise of the following: </w:t>
      </w:r>
    </w:p>
    <w:p w14:paraId="7208908D" w14:textId="77777777" w:rsidR="0003164C" w:rsidRPr="00D902D2" w:rsidRDefault="0003164C" w:rsidP="0003164C">
      <w:pPr>
        <w:numPr>
          <w:ilvl w:val="0"/>
          <w:numId w:val="45"/>
        </w:numPr>
        <w:suppressAutoHyphens/>
        <w:spacing w:after="120" w:line="240" w:lineRule="auto"/>
        <w:contextualSpacing/>
        <w:jc w:val="both"/>
        <w:rPr>
          <w:rFonts w:eastAsia="MS Gothic" w:cstheme="minorHAnsi"/>
          <w:sz w:val="20"/>
          <w:szCs w:val="20"/>
        </w:rPr>
      </w:pPr>
      <w:r w:rsidRPr="00D902D2">
        <w:rPr>
          <w:rFonts w:eastAsia="MS Gothic" w:cstheme="minorHAnsi"/>
          <w:sz w:val="20"/>
          <w:szCs w:val="20"/>
        </w:rPr>
        <w:t xml:space="preserve">Cost structure / budget </w:t>
      </w:r>
    </w:p>
    <w:p w14:paraId="4D9E534E" w14:textId="77777777" w:rsidR="0003164C" w:rsidRPr="00D902D2" w:rsidRDefault="0003164C" w:rsidP="0003164C">
      <w:pPr>
        <w:numPr>
          <w:ilvl w:val="0"/>
          <w:numId w:val="45"/>
        </w:numPr>
        <w:suppressAutoHyphens/>
        <w:spacing w:after="120" w:line="240" w:lineRule="auto"/>
        <w:contextualSpacing/>
        <w:jc w:val="both"/>
        <w:rPr>
          <w:rFonts w:eastAsia="MS Gothic" w:cstheme="minorHAnsi"/>
          <w:sz w:val="20"/>
          <w:szCs w:val="20"/>
        </w:rPr>
      </w:pPr>
      <w:r w:rsidRPr="00D902D2">
        <w:rPr>
          <w:rFonts w:eastAsia="MS Gothic" w:cstheme="minorHAnsi"/>
          <w:sz w:val="20"/>
          <w:szCs w:val="20"/>
        </w:rPr>
        <w:t xml:space="preserve">Fees structure &amp; Fund sustainability </w:t>
      </w:r>
    </w:p>
    <w:p w14:paraId="4DEEA855" w14:textId="77777777" w:rsidR="0003164C" w:rsidRPr="00D902D2" w:rsidRDefault="0003164C" w:rsidP="0003164C">
      <w:pPr>
        <w:suppressAutoHyphens/>
        <w:spacing w:after="0" w:line="240" w:lineRule="auto"/>
        <w:jc w:val="both"/>
        <w:rPr>
          <w:rFonts w:eastAsia="Times New Roman" w:cstheme="minorHAnsi"/>
          <w:sz w:val="20"/>
          <w:szCs w:val="20"/>
        </w:rPr>
      </w:pPr>
    </w:p>
    <w:p w14:paraId="57BCAC47" w14:textId="77777777" w:rsidR="0003164C" w:rsidRPr="00026330" w:rsidRDefault="0003164C" w:rsidP="0003164C">
      <w:pPr>
        <w:suppressAutoHyphens/>
        <w:jc w:val="both"/>
        <w:rPr>
          <w:rFonts w:eastAsia="Times New Roman" w:cstheme="minorHAnsi"/>
          <w:sz w:val="20"/>
          <w:szCs w:val="20"/>
          <w:u w:val="single"/>
        </w:rPr>
      </w:pPr>
      <w:r w:rsidRPr="00026330">
        <w:rPr>
          <w:rFonts w:eastAsia="Times New Roman" w:cstheme="minorHAnsi"/>
          <w:sz w:val="20"/>
          <w:szCs w:val="20"/>
          <w:u w:val="single"/>
        </w:rPr>
        <w:t xml:space="preserve">Total Financial Price - (Weighting = 20 %) </w:t>
      </w:r>
    </w:p>
    <w:p w14:paraId="7C2A131B" w14:textId="77777777" w:rsidR="0003164C" w:rsidRPr="009B7DC2" w:rsidRDefault="0003164C" w:rsidP="0003164C">
      <w:pPr>
        <w:pStyle w:val="ListParagraph"/>
        <w:numPr>
          <w:ilvl w:val="0"/>
          <w:numId w:val="61"/>
        </w:numPr>
        <w:suppressAutoHyphens/>
        <w:spacing w:after="200" w:line="276" w:lineRule="auto"/>
        <w:jc w:val="both"/>
        <w:rPr>
          <w:rFonts w:cstheme="minorHAnsi"/>
          <w:sz w:val="20"/>
          <w:szCs w:val="20"/>
        </w:rPr>
      </w:pPr>
      <w:r w:rsidRPr="00026330">
        <w:rPr>
          <w:rFonts w:cstheme="minorHAnsi"/>
          <w:b/>
          <w:sz w:val="20"/>
          <w:szCs w:val="20"/>
        </w:rPr>
        <w:t>Formula</w:t>
      </w:r>
      <w:r>
        <w:rPr>
          <w:rFonts w:cstheme="minorHAnsi"/>
          <w:b/>
          <w:sz w:val="20"/>
          <w:szCs w:val="20"/>
        </w:rPr>
        <w:t xml:space="preserve"> </w:t>
      </w:r>
    </w:p>
    <w:p w14:paraId="752BE18D" w14:textId="77777777" w:rsidR="0003164C" w:rsidRPr="00026330" w:rsidRDefault="0003164C" w:rsidP="0003164C">
      <w:pPr>
        <w:pStyle w:val="ListParagraph"/>
        <w:suppressAutoHyphens/>
        <w:jc w:val="both"/>
        <w:rPr>
          <w:rFonts w:cstheme="minorHAnsi"/>
          <w:sz w:val="20"/>
          <w:szCs w:val="20"/>
        </w:rPr>
      </w:pPr>
      <w:r w:rsidRPr="00026330">
        <w:rPr>
          <w:rFonts w:cstheme="minorHAnsi"/>
          <w:sz w:val="20"/>
          <w:szCs w:val="20"/>
        </w:rPr>
        <w:t xml:space="preserve">Cost Score Weighting = </w:t>
      </w:r>
      <w:r>
        <w:rPr>
          <w:rFonts w:cstheme="minorHAnsi"/>
          <w:sz w:val="20"/>
          <w:szCs w:val="20"/>
        </w:rPr>
        <w:t>Fm</w:t>
      </w:r>
      <w:r w:rsidRPr="00026330">
        <w:rPr>
          <w:rFonts w:cstheme="minorHAnsi"/>
          <w:sz w:val="20"/>
          <w:szCs w:val="20"/>
        </w:rPr>
        <w:t xml:space="preserve"> x 20 /F</w:t>
      </w:r>
      <w:r>
        <w:rPr>
          <w:rFonts w:cstheme="minorHAnsi"/>
          <w:sz w:val="20"/>
          <w:szCs w:val="20"/>
        </w:rPr>
        <w:t>)</w:t>
      </w:r>
    </w:p>
    <w:p w14:paraId="2F78CA0C" w14:textId="77777777" w:rsidR="0003164C" w:rsidRDefault="0003164C" w:rsidP="0003164C">
      <w:pPr>
        <w:suppressAutoHyphens/>
        <w:jc w:val="both"/>
        <w:rPr>
          <w:rFonts w:eastAsia="Times New Roman" w:cstheme="minorHAnsi"/>
          <w:sz w:val="20"/>
          <w:szCs w:val="20"/>
        </w:rPr>
      </w:pPr>
      <w:r w:rsidRPr="00026330">
        <w:rPr>
          <w:rFonts w:eastAsia="Times New Roman" w:cstheme="minorHAnsi"/>
          <w:sz w:val="20"/>
          <w:szCs w:val="20"/>
        </w:rPr>
        <w:t>Applicant Prices (Expenses per $1 of capital) "F"</w:t>
      </w:r>
    </w:p>
    <w:p w14:paraId="47EBF085" w14:textId="77777777" w:rsidR="0003164C" w:rsidRDefault="0003164C" w:rsidP="0003164C">
      <w:pPr>
        <w:suppressAutoHyphens/>
        <w:jc w:val="both"/>
        <w:rPr>
          <w:rFonts w:eastAsia="Times New Roman" w:cstheme="minorHAnsi"/>
          <w:sz w:val="20"/>
          <w:szCs w:val="20"/>
        </w:rPr>
      </w:pPr>
      <w:r w:rsidRPr="00026330">
        <w:rPr>
          <w:rFonts w:eastAsia="Times New Roman" w:cstheme="minorHAnsi"/>
          <w:sz w:val="20"/>
          <w:szCs w:val="20"/>
        </w:rPr>
        <w:t>Lowest Applicant Price (Expenses per $1 of capital) "Fm"</w:t>
      </w:r>
    </w:p>
    <w:p w14:paraId="41770711" w14:textId="77777777" w:rsidR="0003164C" w:rsidRDefault="0003164C" w:rsidP="0003164C">
      <w:pPr>
        <w:suppressAutoHyphens/>
        <w:jc w:val="both"/>
        <w:rPr>
          <w:rFonts w:eastAsia="Times New Roman" w:cstheme="minorHAnsi"/>
          <w:sz w:val="20"/>
          <w:szCs w:val="20"/>
        </w:rPr>
      </w:pPr>
      <w:r w:rsidRPr="00161AA4">
        <w:rPr>
          <w:noProof/>
          <w:lang w:val="en-029" w:eastAsia="en-029"/>
        </w:rPr>
        <w:drawing>
          <wp:inline distT="0" distB="0" distL="0" distR="0" wp14:anchorId="44792C55" wp14:editId="77A6811B">
            <wp:extent cx="5655310" cy="22396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55310" cy="2239645"/>
                    </a:xfrm>
                    <a:prstGeom prst="rect">
                      <a:avLst/>
                    </a:prstGeom>
                    <a:noFill/>
                    <a:ln>
                      <a:noFill/>
                    </a:ln>
                  </pic:spPr>
                </pic:pic>
              </a:graphicData>
            </a:graphic>
          </wp:inline>
        </w:drawing>
      </w:r>
    </w:p>
    <w:p w14:paraId="0E56EE78" w14:textId="77777777" w:rsidR="0003164C" w:rsidRDefault="0003164C" w:rsidP="0003164C">
      <w:pPr>
        <w:suppressAutoHyphens/>
        <w:jc w:val="both"/>
        <w:rPr>
          <w:rFonts w:eastAsia="Times New Roman" w:cstheme="minorHAnsi"/>
          <w:sz w:val="20"/>
          <w:szCs w:val="20"/>
        </w:rPr>
      </w:pPr>
      <w:r w:rsidRPr="0045292A">
        <w:rPr>
          <w:rFonts w:eastAsia="Times New Roman" w:cstheme="minorHAnsi"/>
          <w:b/>
          <w:sz w:val="20"/>
          <w:szCs w:val="20"/>
        </w:rPr>
        <w:lastRenderedPageBreak/>
        <w:t>NB.</w:t>
      </w:r>
      <w:r>
        <w:rPr>
          <w:rFonts w:eastAsia="Times New Roman" w:cstheme="minorHAnsi"/>
          <w:sz w:val="20"/>
          <w:szCs w:val="20"/>
        </w:rPr>
        <w:t xml:space="preserve"> Kindly complete the above Capital Investment &amp; Fees table above (where applicable), and include said within your Financial Proposal upon submission.</w:t>
      </w:r>
    </w:p>
    <w:p w14:paraId="38073C86" w14:textId="77777777" w:rsidR="0003164C" w:rsidRPr="00D902D2" w:rsidRDefault="0003164C" w:rsidP="0003164C">
      <w:pPr>
        <w:suppressAutoHyphens/>
        <w:jc w:val="both"/>
        <w:rPr>
          <w:rFonts w:eastAsia="Times New Roman" w:cstheme="minorHAnsi"/>
          <w:sz w:val="20"/>
          <w:szCs w:val="20"/>
        </w:rPr>
      </w:pPr>
    </w:p>
    <w:p w14:paraId="08A9ACBC" w14:textId="77777777" w:rsidR="0003164C" w:rsidRPr="00D902D2" w:rsidRDefault="0003164C" w:rsidP="0003164C">
      <w:pPr>
        <w:suppressAutoHyphens/>
        <w:jc w:val="both"/>
        <w:rPr>
          <w:rFonts w:eastAsia="Times New Roman" w:cstheme="minorHAnsi"/>
          <w:sz w:val="20"/>
          <w:szCs w:val="20"/>
        </w:rPr>
      </w:pPr>
      <w:r w:rsidRPr="00D902D2">
        <w:rPr>
          <w:rFonts w:eastAsia="Times New Roman" w:cstheme="minorHAnsi"/>
          <w:sz w:val="20"/>
          <w:szCs w:val="20"/>
        </w:rPr>
        <w:t>The lowest applicant pric</w:t>
      </w:r>
      <w:r>
        <w:rPr>
          <w:rFonts w:eastAsia="Times New Roman" w:cstheme="minorHAnsi"/>
          <w:sz w:val="20"/>
          <w:szCs w:val="20"/>
        </w:rPr>
        <w:t>e is assigned the full 20 % for the Financial Proposal</w:t>
      </w:r>
      <w:r w:rsidRPr="00D902D2">
        <w:rPr>
          <w:rFonts w:eastAsia="Times New Roman" w:cstheme="minorHAnsi"/>
          <w:sz w:val="20"/>
          <w:szCs w:val="20"/>
        </w:rPr>
        <w:t xml:space="preserve">.  The points for each subsequent proposal under consideration are calculated using the following format: </w:t>
      </w:r>
    </w:p>
    <w:p w14:paraId="705469C8" w14:textId="77777777" w:rsidR="0003164C" w:rsidRPr="004262D6" w:rsidRDefault="0003164C" w:rsidP="0003164C">
      <w:pPr>
        <w:suppressAutoHyphens/>
        <w:jc w:val="both"/>
        <w:rPr>
          <w:rFonts w:eastAsia="Times New Roman" w:cstheme="minorHAnsi"/>
          <w:sz w:val="20"/>
          <w:szCs w:val="20"/>
          <w:u w:val="single"/>
        </w:rPr>
      </w:pPr>
      <w:r w:rsidRPr="00D902D2">
        <w:rPr>
          <w:rFonts w:eastAsia="Times New Roman" w:cstheme="minorHAnsi"/>
          <w:sz w:val="20"/>
          <w:szCs w:val="20"/>
        </w:rPr>
        <w:t xml:space="preserve">FORMULA:     </w:t>
      </w:r>
      <w:r w:rsidRPr="004262D6">
        <w:rPr>
          <w:rFonts w:eastAsia="Times New Roman" w:cstheme="minorHAnsi"/>
          <w:sz w:val="20"/>
          <w:szCs w:val="20"/>
          <w:u w:val="single"/>
        </w:rPr>
        <w:t xml:space="preserve">Lowest Applicant Price (Expenses per $1 of capital) "Fm" x 20   = P </w:t>
      </w:r>
    </w:p>
    <w:p w14:paraId="716B146A" w14:textId="77777777" w:rsidR="0003164C" w:rsidRPr="00D902D2" w:rsidRDefault="0003164C" w:rsidP="0003164C">
      <w:pPr>
        <w:suppressAutoHyphens/>
        <w:jc w:val="both"/>
        <w:rPr>
          <w:rFonts w:eastAsia="Times New Roman" w:cstheme="minorHAnsi"/>
          <w:sz w:val="20"/>
          <w:szCs w:val="20"/>
        </w:rPr>
      </w:pPr>
      <w:r>
        <w:rPr>
          <w:rFonts w:eastAsia="Times New Roman" w:cstheme="minorHAnsi"/>
          <w:sz w:val="20"/>
          <w:szCs w:val="20"/>
        </w:rPr>
        <w:t xml:space="preserve">                        </w:t>
      </w:r>
      <w:r w:rsidRPr="004262D6">
        <w:rPr>
          <w:rFonts w:eastAsia="Times New Roman" w:cstheme="minorHAnsi"/>
          <w:sz w:val="20"/>
          <w:szCs w:val="20"/>
        </w:rPr>
        <w:t>Applicant Prices (Expenses per $1 of capital) "F"</w:t>
      </w:r>
      <w:r>
        <w:rPr>
          <w:rFonts w:eastAsia="Times New Roman" w:cstheme="minorHAnsi"/>
          <w:sz w:val="20"/>
          <w:szCs w:val="20"/>
        </w:rPr>
        <w:t xml:space="preserve"> </w:t>
      </w:r>
      <w:r w:rsidRPr="00D902D2">
        <w:rPr>
          <w:rFonts w:eastAsia="Times New Roman" w:cstheme="minorHAnsi"/>
          <w:sz w:val="20"/>
          <w:szCs w:val="20"/>
        </w:rPr>
        <w:t xml:space="preserve">x 100 </w:t>
      </w:r>
    </w:p>
    <w:p w14:paraId="33FB22F7" w14:textId="77777777" w:rsidR="0003164C" w:rsidRDefault="0003164C" w:rsidP="0003164C">
      <w:pPr>
        <w:suppressAutoHyphens/>
        <w:spacing w:after="0" w:line="240" w:lineRule="auto"/>
        <w:jc w:val="both"/>
        <w:rPr>
          <w:rFonts w:eastAsia="Times New Roman" w:cstheme="minorHAnsi"/>
          <w:sz w:val="20"/>
          <w:szCs w:val="20"/>
        </w:rPr>
      </w:pPr>
      <w:r w:rsidRPr="00D902D2">
        <w:rPr>
          <w:rFonts w:eastAsia="Times New Roman" w:cstheme="minorHAnsi"/>
          <w:sz w:val="20"/>
          <w:szCs w:val="20"/>
        </w:rPr>
        <w:t xml:space="preserve">The maximum available points is 100. </w:t>
      </w:r>
    </w:p>
    <w:p w14:paraId="49B3ECE8" w14:textId="77777777" w:rsidR="0003164C" w:rsidRDefault="0003164C" w:rsidP="0003164C">
      <w:pPr>
        <w:suppressAutoHyphens/>
        <w:spacing w:after="0" w:line="240" w:lineRule="auto"/>
        <w:jc w:val="both"/>
        <w:rPr>
          <w:rFonts w:eastAsia="Times New Roman" w:cstheme="minorHAnsi"/>
          <w:sz w:val="20"/>
          <w:szCs w:val="20"/>
        </w:rPr>
      </w:pPr>
    </w:p>
    <w:p w14:paraId="1694631D" w14:textId="77777777" w:rsidR="0003164C" w:rsidRDefault="0003164C" w:rsidP="0003164C">
      <w:pPr>
        <w:suppressAutoHyphens/>
        <w:spacing w:after="0" w:line="240" w:lineRule="auto"/>
        <w:jc w:val="both"/>
        <w:rPr>
          <w:rFonts w:eastAsia="Times New Roman" w:cstheme="minorHAnsi"/>
          <w:sz w:val="20"/>
          <w:szCs w:val="20"/>
        </w:rPr>
      </w:pPr>
    </w:p>
    <w:p w14:paraId="55AB196A" w14:textId="77777777" w:rsidR="0003164C" w:rsidRDefault="0003164C" w:rsidP="0003164C">
      <w:pPr>
        <w:suppressAutoHyphens/>
        <w:spacing w:after="0" w:line="240" w:lineRule="auto"/>
        <w:jc w:val="both"/>
        <w:rPr>
          <w:rFonts w:eastAsia="Times New Roman" w:cstheme="minorHAnsi"/>
          <w:sz w:val="20"/>
          <w:szCs w:val="20"/>
        </w:rPr>
      </w:pPr>
    </w:p>
    <w:p w14:paraId="1FFAD518" w14:textId="77777777" w:rsidR="0003164C" w:rsidRDefault="0003164C" w:rsidP="0003164C">
      <w:pPr>
        <w:suppressAutoHyphens/>
        <w:spacing w:after="0" w:line="240" w:lineRule="auto"/>
        <w:jc w:val="both"/>
        <w:rPr>
          <w:rFonts w:eastAsia="Times New Roman" w:cstheme="minorHAnsi"/>
          <w:sz w:val="20"/>
          <w:szCs w:val="20"/>
        </w:rPr>
      </w:pPr>
    </w:p>
    <w:p w14:paraId="74CDCE89" w14:textId="77777777" w:rsidR="0003164C" w:rsidRDefault="0003164C" w:rsidP="0003164C">
      <w:pPr>
        <w:suppressAutoHyphens/>
        <w:spacing w:after="0" w:line="240" w:lineRule="auto"/>
        <w:jc w:val="both"/>
        <w:rPr>
          <w:rFonts w:eastAsia="Times New Roman" w:cstheme="minorHAnsi"/>
          <w:sz w:val="20"/>
          <w:szCs w:val="20"/>
        </w:rPr>
      </w:pPr>
    </w:p>
    <w:p w14:paraId="16794F4A" w14:textId="77777777" w:rsidR="0003164C" w:rsidRDefault="0003164C" w:rsidP="0003164C">
      <w:pPr>
        <w:suppressAutoHyphens/>
        <w:spacing w:after="0" w:line="240" w:lineRule="auto"/>
        <w:jc w:val="both"/>
        <w:rPr>
          <w:rFonts w:eastAsia="Times New Roman" w:cstheme="minorHAnsi"/>
          <w:sz w:val="20"/>
          <w:szCs w:val="20"/>
        </w:rPr>
      </w:pPr>
    </w:p>
    <w:p w14:paraId="46E3848D" w14:textId="77777777" w:rsidR="0003164C" w:rsidRDefault="0003164C" w:rsidP="0003164C">
      <w:pPr>
        <w:suppressAutoHyphens/>
        <w:spacing w:after="0" w:line="240" w:lineRule="auto"/>
        <w:jc w:val="both"/>
        <w:rPr>
          <w:rFonts w:eastAsia="Times New Roman" w:cstheme="minorHAnsi"/>
          <w:sz w:val="20"/>
          <w:szCs w:val="20"/>
        </w:rPr>
      </w:pPr>
    </w:p>
    <w:p w14:paraId="2160F7AE" w14:textId="77777777" w:rsidR="0003164C" w:rsidRDefault="0003164C" w:rsidP="0003164C">
      <w:pPr>
        <w:suppressAutoHyphens/>
        <w:spacing w:after="0" w:line="240" w:lineRule="auto"/>
        <w:jc w:val="both"/>
        <w:rPr>
          <w:rFonts w:eastAsia="Times New Roman" w:cstheme="minorHAnsi"/>
          <w:sz w:val="20"/>
          <w:szCs w:val="20"/>
        </w:rPr>
      </w:pPr>
    </w:p>
    <w:p w14:paraId="200A9B9D" w14:textId="77777777" w:rsidR="0003164C" w:rsidRDefault="0003164C" w:rsidP="0003164C">
      <w:pPr>
        <w:suppressAutoHyphens/>
        <w:spacing w:after="0" w:line="240" w:lineRule="auto"/>
        <w:jc w:val="both"/>
        <w:rPr>
          <w:rFonts w:eastAsia="Times New Roman" w:cstheme="minorHAnsi"/>
          <w:sz w:val="20"/>
          <w:szCs w:val="20"/>
        </w:rPr>
      </w:pPr>
    </w:p>
    <w:p w14:paraId="5200A1DD" w14:textId="77777777" w:rsidR="0003164C" w:rsidRDefault="0003164C" w:rsidP="0003164C">
      <w:pPr>
        <w:suppressAutoHyphens/>
        <w:spacing w:after="0" w:line="240" w:lineRule="auto"/>
        <w:jc w:val="both"/>
        <w:rPr>
          <w:rFonts w:eastAsia="Times New Roman" w:cstheme="minorHAnsi"/>
          <w:sz w:val="20"/>
          <w:szCs w:val="20"/>
        </w:rPr>
      </w:pPr>
    </w:p>
    <w:p w14:paraId="7D4E6E3A" w14:textId="77777777" w:rsidR="0003164C" w:rsidRDefault="0003164C" w:rsidP="0003164C">
      <w:pPr>
        <w:suppressAutoHyphens/>
        <w:spacing w:after="0" w:line="240" w:lineRule="auto"/>
        <w:jc w:val="both"/>
        <w:rPr>
          <w:rFonts w:eastAsia="Times New Roman" w:cstheme="minorHAnsi"/>
          <w:sz w:val="20"/>
          <w:szCs w:val="20"/>
        </w:rPr>
      </w:pPr>
    </w:p>
    <w:p w14:paraId="44E7AA32" w14:textId="77777777" w:rsidR="0003164C" w:rsidRDefault="0003164C" w:rsidP="0003164C">
      <w:pPr>
        <w:suppressAutoHyphens/>
        <w:spacing w:after="0" w:line="240" w:lineRule="auto"/>
        <w:jc w:val="both"/>
        <w:rPr>
          <w:rFonts w:eastAsia="Times New Roman" w:cstheme="minorHAnsi"/>
          <w:sz w:val="20"/>
          <w:szCs w:val="20"/>
        </w:rPr>
      </w:pPr>
    </w:p>
    <w:p w14:paraId="06791536" w14:textId="77777777" w:rsidR="0003164C" w:rsidRDefault="0003164C" w:rsidP="0003164C">
      <w:pPr>
        <w:suppressAutoHyphens/>
        <w:spacing w:after="0" w:line="240" w:lineRule="auto"/>
        <w:jc w:val="both"/>
        <w:rPr>
          <w:rFonts w:eastAsia="Times New Roman" w:cstheme="minorHAnsi"/>
          <w:sz w:val="20"/>
          <w:szCs w:val="20"/>
        </w:rPr>
      </w:pPr>
    </w:p>
    <w:p w14:paraId="6E2F724F" w14:textId="77777777" w:rsidR="0003164C" w:rsidRDefault="0003164C" w:rsidP="0003164C">
      <w:pPr>
        <w:suppressAutoHyphens/>
        <w:spacing w:after="0" w:line="240" w:lineRule="auto"/>
        <w:jc w:val="both"/>
        <w:rPr>
          <w:rFonts w:eastAsia="Times New Roman" w:cstheme="minorHAnsi"/>
          <w:sz w:val="20"/>
          <w:szCs w:val="20"/>
        </w:rPr>
      </w:pPr>
    </w:p>
    <w:p w14:paraId="2D413BA8" w14:textId="77777777" w:rsidR="0003164C" w:rsidRDefault="0003164C" w:rsidP="0003164C">
      <w:pPr>
        <w:suppressAutoHyphens/>
        <w:spacing w:after="0" w:line="240" w:lineRule="auto"/>
        <w:jc w:val="both"/>
        <w:rPr>
          <w:rFonts w:eastAsia="Times New Roman" w:cstheme="minorHAnsi"/>
          <w:sz w:val="20"/>
          <w:szCs w:val="20"/>
        </w:rPr>
      </w:pPr>
    </w:p>
    <w:p w14:paraId="3A9A78B8" w14:textId="77777777" w:rsidR="0003164C" w:rsidRDefault="0003164C" w:rsidP="0003164C">
      <w:pPr>
        <w:suppressAutoHyphens/>
        <w:spacing w:after="0" w:line="240" w:lineRule="auto"/>
        <w:jc w:val="both"/>
        <w:rPr>
          <w:rFonts w:eastAsia="Times New Roman" w:cstheme="minorHAnsi"/>
          <w:sz w:val="20"/>
          <w:szCs w:val="20"/>
        </w:rPr>
      </w:pPr>
    </w:p>
    <w:p w14:paraId="5315F8C5" w14:textId="77777777" w:rsidR="0003164C" w:rsidRDefault="0003164C" w:rsidP="0003164C">
      <w:pPr>
        <w:suppressAutoHyphens/>
        <w:spacing w:after="0" w:line="240" w:lineRule="auto"/>
        <w:jc w:val="both"/>
        <w:rPr>
          <w:rFonts w:eastAsia="Times New Roman" w:cstheme="minorHAnsi"/>
          <w:sz w:val="20"/>
          <w:szCs w:val="20"/>
        </w:rPr>
      </w:pPr>
    </w:p>
    <w:p w14:paraId="0CF573D0" w14:textId="77777777" w:rsidR="0003164C" w:rsidRDefault="0003164C" w:rsidP="0003164C">
      <w:pPr>
        <w:suppressAutoHyphens/>
        <w:spacing w:after="0" w:line="240" w:lineRule="auto"/>
        <w:jc w:val="both"/>
        <w:rPr>
          <w:rFonts w:eastAsia="Times New Roman" w:cstheme="minorHAnsi"/>
          <w:sz w:val="20"/>
          <w:szCs w:val="20"/>
        </w:rPr>
      </w:pPr>
    </w:p>
    <w:p w14:paraId="3F68A8A9" w14:textId="77777777" w:rsidR="0003164C" w:rsidRDefault="0003164C" w:rsidP="0003164C">
      <w:pPr>
        <w:suppressAutoHyphens/>
        <w:spacing w:after="0" w:line="240" w:lineRule="auto"/>
        <w:jc w:val="both"/>
        <w:rPr>
          <w:rFonts w:eastAsia="Times New Roman" w:cstheme="minorHAnsi"/>
          <w:sz w:val="20"/>
          <w:szCs w:val="20"/>
        </w:rPr>
      </w:pPr>
    </w:p>
    <w:p w14:paraId="2D1B3AC8" w14:textId="77777777" w:rsidR="0003164C" w:rsidRDefault="0003164C" w:rsidP="0003164C">
      <w:pPr>
        <w:suppressAutoHyphens/>
        <w:spacing w:after="0" w:line="240" w:lineRule="auto"/>
        <w:jc w:val="both"/>
        <w:rPr>
          <w:rFonts w:eastAsia="Times New Roman" w:cstheme="minorHAnsi"/>
          <w:sz w:val="20"/>
          <w:szCs w:val="20"/>
        </w:rPr>
      </w:pPr>
    </w:p>
    <w:p w14:paraId="08AAC6E7" w14:textId="77777777" w:rsidR="0003164C" w:rsidRDefault="0003164C" w:rsidP="0003164C">
      <w:pPr>
        <w:suppressAutoHyphens/>
        <w:spacing w:after="0" w:line="240" w:lineRule="auto"/>
        <w:jc w:val="both"/>
        <w:rPr>
          <w:rFonts w:eastAsia="Times New Roman" w:cstheme="minorHAnsi"/>
          <w:sz w:val="20"/>
          <w:szCs w:val="20"/>
        </w:rPr>
      </w:pPr>
    </w:p>
    <w:p w14:paraId="1A9D40E5" w14:textId="77777777" w:rsidR="0003164C" w:rsidRDefault="0003164C" w:rsidP="0003164C">
      <w:pPr>
        <w:suppressAutoHyphens/>
        <w:spacing w:after="0" w:line="240" w:lineRule="auto"/>
        <w:jc w:val="both"/>
        <w:rPr>
          <w:rFonts w:eastAsia="Times New Roman" w:cstheme="minorHAnsi"/>
          <w:sz w:val="20"/>
          <w:szCs w:val="20"/>
        </w:rPr>
      </w:pPr>
    </w:p>
    <w:p w14:paraId="1DCF54C7" w14:textId="77777777" w:rsidR="0003164C" w:rsidRDefault="0003164C" w:rsidP="0003164C">
      <w:pPr>
        <w:suppressAutoHyphens/>
        <w:spacing w:after="0" w:line="240" w:lineRule="auto"/>
        <w:jc w:val="both"/>
        <w:rPr>
          <w:rFonts w:eastAsia="Times New Roman" w:cstheme="minorHAnsi"/>
          <w:sz w:val="20"/>
          <w:szCs w:val="20"/>
        </w:rPr>
      </w:pPr>
    </w:p>
    <w:p w14:paraId="35F429FD" w14:textId="77777777" w:rsidR="0003164C" w:rsidRDefault="0003164C" w:rsidP="0003164C">
      <w:pPr>
        <w:suppressAutoHyphens/>
        <w:spacing w:after="0" w:line="240" w:lineRule="auto"/>
        <w:jc w:val="both"/>
        <w:rPr>
          <w:rFonts w:eastAsia="Times New Roman" w:cstheme="minorHAnsi"/>
          <w:sz w:val="20"/>
          <w:szCs w:val="20"/>
        </w:rPr>
      </w:pPr>
    </w:p>
    <w:p w14:paraId="72FBA4A0" w14:textId="77777777" w:rsidR="0003164C" w:rsidRDefault="0003164C" w:rsidP="0003164C">
      <w:pPr>
        <w:suppressAutoHyphens/>
        <w:spacing w:after="0" w:line="240" w:lineRule="auto"/>
        <w:jc w:val="both"/>
        <w:rPr>
          <w:rFonts w:eastAsia="Times New Roman" w:cstheme="minorHAnsi"/>
          <w:sz w:val="20"/>
          <w:szCs w:val="20"/>
        </w:rPr>
      </w:pPr>
    </w:p>
    <w:p w14:paraId="3AE78689" w14:textId="77777777" w:rsidR="0003164C" w:rsidRDefault="0003164C" w:rsidP="0003164C">
      <w:pPr>
        <w:suppressAutoHyphens/>
        <w:spacing w:after="0" w:line="240" w:lineRule="auto"/>
        <w:jc w:val="both"/>
        <w:rPr>
          <w:rFonts w:eastAsia="Times New Roman" w:cstheme="minorHAnsi"/>
          <w:sz w:val="20"/>
          <w:szCs w:val="20"/>
        </w:rPr>
      </w:pPr>
    </w:p>
    <w:p w14:paraId="5F210BB6" w14:textId="77777777" w:rsidR="0003164C" w:rsidRDefault="0003164C" w:rsidP="0003164C">
      <w:pPr>
        <w:suppressAutoHyphens/>
        <w:spacing w:after="0" w:line="240" w:lineRule="auto"/>
        <w:jc w:val="both"/>
        <w:rPr>
          <w:rFonts w:eastAsia="Times New Roman" w:cstheme="minorHAnsi"/>
          <w:sz w:val="20"/>
          <w:szCs w:val="20"/>
        </w:rPr>
      </w:pPr>
    </w:p>
    <w:p w14:paraId="11CB2C12" w14:textId="77777777" w:rsidR="0003164C" w:rsidRDefault="0003164C" w:rsidP="0003164C">
      <w:pPr>
        <w:suppressAutoHyphens/>
        <w:spacing w:after="0" w:line="240" w:lineRule="auto"/>
        <w:jc w:val="both"/>
        <w:rPr>
          <w:rFonts w:eastAsia="Times New Roman" w:cstheme="minorHAnsi"/>
          <w:sz w:val="20"/>
          <w:szCs w:val="20"/>
        </w:rPr>
      </w:pPr>
    </w:p>
    <w:p w14:paraId="3A66780B" w14:textId="77777777" w:rsidR="0003164C" w:rsidRDefault="0003164C" w:rsidP="0003164C">
      <w:pPr>
        <w:suppressAutoHyphens/>
        <w:spacing w:after="0" w:line="240" w:lineRule="auto"/>
        <w:jc w:val="both"/>
        <w:rPr>
          <w:rFonts w:eastAsia="Times New Roman" w:cstheme="minorHAnsi"/>
          <w:sz w:val="20"/>
          <w:szCs w:val="20"/>
        </w:rPr>
      </w:pPr>
    </w:p>
    <w:p w14:paraId="08181F1B" w14:textId="77777777" w:rsidR="0003164C" w:rsidRDefault="0003164C" w:rsidP="0003164C">
      <w:pPr>
        <w:suppressAutoHyphens/>
        <w:spacing w:after="0" w:line="240" w:lineRule="auto"/>
        <w:jc w:val="both"/>
        <w:rPr>
          <w:rFonts w:eastAsia="Times New Roman" w:cstheme="minorHAnsi"/>
          <w:sz w:val="20"/>
          <w:szCs w:val="20"/>
        </w:rPr>
      </w:pPr>
    </w:p>
    <w:p w14:paraId="206E11DF" w14:textId="77777777" w:rsidR="0003164C" w:rsidRDefault="0003164C" w:rsidP="0003164C">
      <w:pPr>
        <w:suppressAutoHyphens/>
        <w:spacing w:after="0" w:line="240" w:lineRule="auto"/>
        <w:jc w:val="both"/>
        <w:rPr>
          <w:rFonts w:eastAsia="Times New Roman" w:cstheme="minorHAnsi"/>
          <w:sz w:val="20"/>
          <w:szCs w:val="20"/>
        </w:rPr>
      </w:pPr>
    </w:p>
    <w:p w14:paraId="39B0614B" w14:textId="77777777" w:rsidR="0003164C" w:rsidRDefault="0003164C" w:rsidP="0003164C">
      <w:pPr>
        <w:suppressAutoHyphens/>
        <w:spacing w:after="0" w:line="240" w:lineRule="auto"/>
        <w:jc w:val="both"/>
        <w:rPr>
          <w:rFonts w:eastAsia="Times New Roman" w:cstheme="minorHAnsi"/>
          <w:sz w:val="20"/>
          <w:szCs w:val="20"/>
        </w:rPr>
      </w:pPr>
    </w:p>
    <w:p w14:paraId="3E914673" w14:textId="77777777" w:rsidR="0003164C" w:rsidRDefault="0003164C" w:rsidP="0003164C">
      <w:pPr>
        <w:suppressAutoHyphens/>
        <w:spacing w:after="0" w:line="240" w:lineRule="auto"/>
        <w:jc w:val="both"/>
        <w:rPr>
          <w:rFonts w:eastAsia="Times New Roman" w:cstheme="minorHAnsi"/>
          <w:sz w:val="20"/>
          <w:szCs w:val="20"/>
        </w:rPr>
      </w:pPr>
    </w:p>
    <w:p w14:paraId="66487933" w14:textId="77777777" w:rsidR="0003164C" w:rsidRDefault="0003164C" w:rsidP="0003164C">
      <w:pPr>
        <w:suppressAutoHyphens/>
        <w:spacing w:after="0" w:line="240" w:lineRule="auto"/>
        <w:jc w:val="both"/>
        <w:rPr>
          <w:rFonts w:eastAsia="Times New Roman" w:cstheme="minorHAnsi"/>
          <w:sz w:val="20"/>
          <w:szCs w:val="20"/>
        </w:rPr>
      </w:pPr>
    </w:p>
    <w:p w14:paraId="055E880D" w14:textId="77777777" w:rsidR="0003164C" w:rsidRDefault="0003164C" w:rsidP="0003164C">
      <w:pPr>
        <w:suppressAutoHyphens/>
        <w:spacing w:after="0" w:line="240" w:lineRule="auto"/>
        <w:jc w:val="both"/>
        <w:rPr>
          <w:rFonts w:eastAsia="Times New Roman" w:cstheme="minorHAnsi"/>
          <w:sz w:val="20"/>
          <w:szCs w:val="20"/>
        </w:rPr>
      </w:pPr>
    </w:p>
    <w:p w14:paraId="16960B21" w14:textId="77777777" w:rsidR="0003164C" w:rsidRPr="00D902D2" w:rsidRDefault="0003164C" w:rsidP="0003164C">
      <w:pPr>
        <w:suppressAutoHyphens/>
        <w:spacing w:after="0" w:line="240" w:lineRule="auto"/>
        <w:jc w:val="both"/>
        <w:rPr>
          <w:rFonts w:eastAsia="Times New Roman" w:cstheme="minorHAnsi"/>
          <w:sz w:val="20"/>
          <w:szCs w:val="20"/>
        </w:rPr>
      </w:pPr>
    </w:p>
    <w:p w14:paraId="12178D93" w14:textId="3103F65F" w:rsidR="00471D69" w:rsidRPr="00D902D2" w:rsidRDefault="00471D69" w:rsidP="00471D69">
      <w:pPr>
        <w:keepNext/>
        <w:spacing w:before="240" w:after="60"/>
        <w:jc w:val="center"/>
        <w:outlineLvl w:val="0"/>
        <w:rPr>
          <w:rFonts w:ascii="Cambria" w:eastAsiaTheme="majorEastAsia" w:hAnsi="Cambria" w:cstheme="majorBidi"/>
          <w:b/>
          <w:bCs/>
          <w:color w:val="0070C0"/>
          <w:sz w:val="24"/>
          <w:szCs w:val="24"/>
        </w:rPr>
      </w:pPr>
      <w:r w:rsidRPr="00D902D2">
        <w:rPr>
          <w:rFonts w:ascii="Cambria" w:eastAsiaTheme="majorEastAsia" w:hAnsi="Cambria" w:cstheme="majorBidi"/>
          <w:b/>
          <w:bCs/>
          <w:color w:val="0070C0"/>
          <w:sz w:val="24"/>
          <w:szCs w:val="24"/>
        </w:rPr>
        <w:lastRenderedPageBreak/>
        <w:t>Technical Evaluation Matrix</w:t>
      </w:r>
      <w:bookmarkEnd w:id="80"/>
    </w:p>
    <w:p w14:paraId="2C9EFDB2" w14:textId="67EA6347" w:rsidR="00471D69" w:rsidRPr="00D902D2" w:rsidRDefault="00471D69" w:rsidP="00471D69">
      <w:pPr>
        <w:keepNext/>
        <w:numPr>
          <w:ilvl w:val="0"/>
          <w:numId w:val="46"/>
        </w:numPr>
        <w:suppressAutoHyphens/>
        <w:spacing w:before="240" w:after="60" w:line="240" w:lineRule="auto"/>
        <w:jc w:val="both"/>
        <w:outlineLvl w:val="0"/>
        <w:rPr>
          <w:rFonts w:ascii="Cambria" w:eastAsiaTheme="majorEastAsia" w:hAnsi="Cambria" w:cstheme="majorBidi"/>
          <w:b/>
          <w:bCs/>
          <w:color w:val="0070C0"/>
          <w:sz w:val="24"/>
          <w:szCs w:val="24"/>
        </w:rPr>
      </w:pPr>
      <w:bookmarkStart w:id="82" w:name="_Toc112680736"/>
      <w:r w:rsidRPr="00D902D2">
        <w:rPr>
          <w:rFonts w:ascii="Cambria" w:eastAsiaTheme="majorEastAsia" w:hAnsi="Cambria" w:cstheme="majorBidi"/>
          <w:b/>
          <w:bCs/>
          <w:color w:val="0070C0"/>
          <w:sz w:val="24"/>
          <w:szCs w:val="24"/>
        </w:rPr>
        <w:t>Preliminary Screening of Fund Manager Application Form</w:t>
      </w:r>
      <w:bookmarkEnd w:id="82"/>
      <w:r w:rsidR="00CC796C">
        <w:rPr>
          <w:rFonts w:ascii="Cambria" w:eastAsiaTheme="majorEastAsia" w:hAnsi="Cambria" w:cstheme="majorBidi"/>
          <w:b/>
          <w:bCs/>
          <w:color w:val="0070C0"/>
          <w:sz w:val="24"/>
          <w:szCs w:val="24"/>
        </w:rPr>
        <w:t xml:space="preserve"> </w:t>
      </w:r>
      <w:r w:rsidR="00CC796C" w:rsidRPr="00CC796C">
        <w:rPr>
          <w:rFonts w:ascii="Cambria" w:eastAsiaTheme="majorEastAsia" w:hAnsi="Cambria" w:cstheme="majorBidi"/>
          <w:b/>
          <w:bCs/>
          <w:color w:val="0070C0"/>
          <w:sz w:val="24"/>
          <w:szCs w:val="24"/>
          <w:u w:val="single"/>
        </w:rPr>
        <w:t>(Mandatory Requirements)</w:t>
      </w:r>
    </w:p>
    <w:tbl>
      <w:tblPr>
        <w:tblW w:w="9629" w:type="dxa"/>
        <w:jc w:val="center"/>
        <w:tblLook w:val="04A0" w:firstRow="1" w:lastRow="0" w:firstColumn="1" w:lastColumn="0" w:noHBand="0" w:noVBand="1"/>
      </w:tblPr>
      <w:tblGrid>
        <w:gridCol w:w="4891"/>
        <w:gridCol w:w="1270"/>
        <w:gridCol w:w="1064"/>
        <w:gridCol w:w="1271"/>
        <w:gridCol w:w="1133"/>
      </w:tblGrid>
      <w:tr w:rsidR="00471D69" w:rsidRPr="00471D69" w14:paraId="6B2725BA" w14:textId="77777777" w:rsidTr="002643AB">
        <w:trPr>
          <w:trHeight w:val="312"/>
          <w:jc w:val="center"/>
        </w:trPr>
        <w:tc>
          <w:tcPr>
            <w:tcW w:w="4891" w:type="dxa"/>
            <w:vMerge w:val="restart"/>
            <w:tcBorders>
              <w:top w:val="single" w:sz="8" w:space="0" w:color="auto"/>
              <w:left w:val="single" w:sz="8" w:space="0" w:color="auto"/>
              <w:bottom w:val="single" w:sz="8" w:space="0" w:color="auto"/>
              <w:right w:val="single" w:sz="8" w:space="0" w:color="auto"/>
            </w:tcBorders>
            <w:shd w:val="clear" w:color="000000" w:fill="1F497D"/>
            <w:vAlign w:val="center"/>
            <w:hideMark/>
          </w:tcPr>
          <w:p w14:paraId="6A775F77" w14:textId="77777777" w:rsidR="00471D69" w:rsidRPr="00471D69" w:rsidRDefault="00471D69" w:rsidP="00471D69">
            <w:pPr>
              <w:spacing w:after="0" w:line="240" w:lineRule="auto"/>
              <w:jc w:val="both"/>
              <w:rPr>
                <w:rFonts w:eastAsia="Times New Roman" w:cstheme="minorHAnsi"/>
                <w:color w:val="FFC000"/>
                <w:lang w:val="en-JM" w:eastAsia="en-JM"/>
              </w:rPr>
            </w:pPr>
            <w:r w:rsidRPr="00471D69">
              <w:rPr>
                <w:rFonts w:eastAsia="Times New Roman" w:cstheme="minorHAnsi"/>
                <w:color w:val="FFC000"/>
                <w:lang w:val="en-JM" w:eastAsia="en-JM"/>
              </w:rPr>
              <w:t>Preliminary Screening Checklist, the following information must be submitted to pass this stage of the process.</w:t>
            </w:r>
          </w:p>
        </w:tc>
        <w:tc>
          <w:tcPr>
            <w:tcW w:w="1270" w:type="dxa"/>
            <w:tcBorders>
              <w:top w:val="single" w:sz="8" w:space="0" w:color="auto"/>
              <w:left w:val="single" w:sz="8" w:space="0" w:color="auto"/>
              <w:bottom w:val="single" w:sz="8" w:space="0" w:color="auto"/>
              <w:right w:val="single" w:sz="8" w:space="0" w:color="auto"/>
            </w:tcBorders>
            <w:shd w:val="clear" w:color="000000" w:fill="1F497D"/>
          </w:tcPr>
          <w:p w14:paraId="00965537" w14:textId="77777777" w:rsidR="00471D69" w:rsidRPr="00471D69" w:rsidRDefault="00471D69" w:rsidP="00471D69">
            <w:pPr>
              <w:spacing w:after="0" w:line="240" w:lineRule="auto"/>
              <w:jc w:val="center"/>
              <w:rPr>
                <w:rFonts w:eastAsia="Times New Roman" w:cstheme="minorHAnsi"/>
                <w:color w:val="FFC000"/>
                <w:lang w:val="en-JM" w:eastAsia="en-JM"/>
              </w:rPr>
            </w:pPr>
          </w:p>
        </w:tc>
        <w:tc>
          <w:tcPr>
            <w:tcW w:w="3468" w:type="dxa"/>
            <w:gridSpan w:val="3"/>
            <w:tcBorders>
              <w:top w:val="single" w:sz="8" w:space="0" w:color="auto"/>
              <w:left w:val="single" w:sz="8" w:space="0" w:color="auto"/>
              <w:bottom w:val="single" w:sz="8" w:space="0" w:color="auto"/>
              <w:right w:val="single" w:sz="8" w:space="0" w:color="auto"/>
            </w:tcBorders>
            <w:shd w:val="clear" w:color="000000" w:fill="1F497D"/>
          </w:tcPr>
          <w:p w14:paraId="224FD18F" w14:textId="77777777" w:rsidR="00471D69" w:rsidRPr="00471D69" w:rsidRDefault="00471D69" w:rsidP="00471D69">
            <w:pPr>
              <w:spacing w:after="0" w:line="240" w:lineRule="auto"/>
              <w:jc w:val="center"/>
              <w:rPr>
                <w:rFonts w:eastAsia="Times New Roman" w:cstheme="minorHAnsi"/>
                <w:color w:val="FFC000"/>
                <w:lang w:val="en-JM" w:eastAsia="en-JM"/>
              </w:rPr>
            </w:pPr>
            <w:r w:rsidRPr="00471D69">
              <w:rPr>
                <w:rFonts w:eastAsia="Times New Roman" w:cstheme="minorHAnsi"/>
                <w:color w:val="FFC000"/>
                <w:lang w:val="en-JM" w:eastAsia="en-JM"/>
              </w:rPr>
              <w:t xml:space="preserve">Applicants Fund Information </w:t>
            </w:r>
          </w:p>
        </w:tc>
      </w:tr>
      <w:tr w:rsidR="00471D69" w:rsidRPr="00471D69" w14:paraId="72D74024" w14:textId="77777777" w:rsidTr="002643AB">
        <w:trPr>
          <w:trHeight w:val="1005"/>
          <w:jc w:val="center"/>
        </w:trPr>
        <w:tc>
          <w:tcPr>
            <w:tcW w:w="4891" w:type="dxa"/>
            <w:vMerge/>
            <w:tcBorders>
              <w:top w:val="single" w:sz="8" w:space="0" w:color="auto"/>
              <w:left w:val="single" w:sz="8" w:space="0" w:color="auto"/>
              <w:bottom w:val="single" w:sz="8" w:space="0" w:color="auto"/>
              <w:right w:val="single" w:sz="8" w:space="0" w:color="auto"/>
            </w:tcBorders>
            <w:shd w:val="clear" w:color="000000" w:fill="C5D9F1"/>
            <w:vAlign w:val="center"/>
          </w:tcPr>
          <w:p w14:paraId="57DF408D" w14:textId="77777777" w:rsidR="00471D69" w:rsidRPr="00471D69" w:rsidRDefault="00471D69" w:rsidP="00471D69">
            <w:pPr>
              <w:spacing w:after="0" w:line="240" w:lineRule="auto"/>
              <w:jc w:val="center"/>
              <w:rPr>
                <w:rFonts w:eastAsia="Times New Roman" w:cstheme="minorHAnsi"/>
                <w:lang w:val="en-JM" w:eastAsia="en-JM"/>
              </w:rPr>
            </w:pPr>
          </w:p>
        </w:tc>
        <w:tc>
          <w:tcPr>
            <w:tcW w:w="1270" w:type="dxa"/>
            <w:tcBorders>
              <w:top w:val="single" w:sz="8" w:space="0" w:color="auto"/>
              <w:left w:val="single" w:sz="8" w:space="0" w:color="auto"/>
              <w:bottom w:val="single" w:sz="8" w:space="0" w:color="auto"/>
              <w:right w:val="single" w:sz="8" w:space="0" w:color="auto"/>
            </w:tcBorders>
            <w:shd w:val="clear" w:color="000000" w:fill="C5D9F1"/>
          </w:tcPr>
          <w:p w14:paraId="2ABC39B7" w14:textId="77777777" w:rsidR="00471D69" w:rsidRPr="00227C00" w:rsidRDefault="00471D69" w:rsidP="00471D69">
            <w:pPr>
              <w:spacing w:after="0" w:line="240" w:lineRule="auto"/>
              <w:jc w:val="center"/>
              <w:rPr>
                <w:rFonts w:eastAsia="Times New Roman" w:cstheme="minorHAnsi"/>
                <w:color w:val="000000" w:themeColor="text1"/>
                <w:lang w:val="en-JM" w:eastAsia="en-JM"/>
              </w:rPr>
            </w:pPr>
          </w:p>
          <w:p w14:paraId="11FEE8D1" w14:textId="77777777" w:rsidR="00471D69" w:rsidRPr="00227C00" w:rsidRDefault="00471D69" w:rsidP="00471D69">
            <w:pPr>
              <w:spacing w:after="0" w:line="240" w:lineRule="auto"/>
              <w:jc w:val="center"/>
              <w:rPr>
                <w:rFonts w:eastAsia="Times New Roman" w:cstheme="minorHAnsi"/>
                <w:color w:val="000000" w:themeColor="text1"/>
                <w:lang w:val="en-JM" w:eastAsia="en-JM"/>
              </w:rPr>
            </w:pPr>
          </w:p>
          <w:p w14:paraId="7B364A67" w14:textId="77777777" w:rsidR="00471D69" w:rsidRPr="00227C00" w:rsidRDefault="00471D69" w:rsidP="00471D69">
            <w:pPr>
              <w:spacing w:after="0" w:line="240" w:lineRule="auto"/>
              <w:jc w:val="center"/>
              <w:rPr>
                <w:rFonts w:eastAsia="Times New Roman" w:cstheme="minorHAnsi"/>
                <w:color w:val="000000" w:themeColor="text1"/>
                <w:lang w:val="en-JM" w:eastAsia="en-JM"/>
              </w:rPr>
            </w:pPr>
            <w:r w:rsidRPr="00227C00">
              <w:rPr>
                <w:rFonts w:eastAsia="Times New Roman" w:cstheme="minorHAnsi"/>
                <w:color w:val="000000" w:themeColor="text1"/>
                <w:lang w:val="en-JM" w:eastAsia="en-JM"/>
              </w:rPr>
              <w:t xml:space="preserve">Status &amp; Remarks </w:t>
            </w:r>
          </w:p>
        </w:tc>
        <w:tc>
          <w:tcPr>
            <w:tcW w:w="1064" w:type="dxa"/>
            <w:tcBorders>
              <w:top w:val="single" w:sz="8" w:space="0" w:color="auto"/>
              <w:left w:val="single" w:sz="8" w:space="0" w:color="auto"/>
              <w:bottom w:val="single" w:sz="8" w:space="0" w:color="auto"/>
              <w:right w:val="single" w:sz="8" w:space="0" w:color="auto"/>
            </w:tcBorders>
            <w:shd w:val="clear" w:color="000000" w:fill="C5D9F1"/>
          </w:tcPr>
          <w:p w14:paraId="6CD13F43" w14:textId="77777777" w:rsidR="00471D69" w:rsidRPr="00227C00" w:rsidRDefault="00471D69" w:rsidP="00227C00">
            <w:pPr>
              <w:spacing w:after="0" w:line="240" w:lineRule="auto"/>
              <w:jc w:val="center"/>
              <w:rPr>
                <w:rFonts w:eastAsia="Times New Roman" w:cstheme="minorHAnsi"/>
                <w:color w:val="000000" w:themeColor="text1"/>
                <w:lang w:val="en-JM" w:eastAsia="en-JM"/>
              </w:rPr>
            </w:pPr>
          </w:p>
          <w:p w14:paraId="2925E968" w14:textId="77777777" w:rsidR="00227C00" w:rsidRPr="00227C00" w:rsidRDefault="00227C00" w:rsidP="00227C00">
            <w:pPr>
              <w:spacing w:after="0" w:line="240" w:lineRule="auto"/>
              <w:jc w:val="center"/>
              <w:rPr>
                <w:rFonts w:eastAsia="Times New Roman" w:cstheme="minorHAnsi"/>
                <w:color w:val="000000" w:themeColor="text1"/>
                <w:lang w:val="en-JM" w:eastAsia="en-JM"/>
              </w:rPr>
            </w:pPr>
          </w:p>
          <w:p w14:paraId="3274D245" w14:textId="2B42C598" w:rsidR="00471D69" w:rsidRPr="00227C00" w:rsidRDefault="00227C00" w:rsidP="00227C00">
            <w:pPr>
              <w:spacing w:after="0" w:line="240" w:lineRule="auto"/>
              <w:jc w:val="center"/>
              <w:rPr>
                <w:rFonts w:eastAsia="Times New Roman" w:cstheme="minorHAnsi"/>
                <w:color w:val="000000" w:themeColor="text1"/>
                <w:lang w:val="en-JM" w:eastAsia="en-JM"/>
              </w:rPr>
            </w:pPr>
            <w:r>
              <w:rPr>
                <w:rFonts w:eastAsia="Times New Roman" w:cstheme="minorHAnsi"/>
                <w:color w:val="000000" w:themeColor="text1"/>
                <w:lang w:val="en-JM" w:eastAsia="en-JM"/>
              </w:rPr>
              <w:t xml:space="preserve">Applicant </w:t>
            </w:r>
            <w:r w:rsidR="00471D69" w:rsidRPr="00227C00">
              <w:rPr>
                <w:rFonts w:eastAsia="Times New Roman" w:cstheme="minorHAnsi"/>
                <w:color w:val="000000" w:themeColor="text1"/>
                <w:lang w:val="en-JM" w:eastAsia="en-JM"/>
              </w:rPr>
              <w:t>1</w:t>
            </w:r>
          </w:p>
        </w:tc>
        <w:tc>
          <w:tcPr>
            <w:tcW w:w="1271" w:type="dxa"/>
            <w:tcBorders>
              <w:top w:val="single" w:sz="8" w:space="0" w:color="auto"/>
              <w:left w:val="single" w:sz="8" w:space="0" w:color="auto"/>
              <w:bottom w:val="single" w:sz="8" w:space="0" w:color="auto"/>
              <w:right w:val="single" w:sz="8" w:space="0" w:color="auto"/>
            </w:tcBorders>
            <w:shd w:val="clear" w:color="000000" w:fill="C5D9F1"/>
          </w:tcPr>
          <w:p w14:paraId="46B36E51" w14:textId="77777777" w:rsidR="00471D69" w:rsidRPr="00227C00" w:rsidRDefault="00471D69" w:rsidP="00227C00">
            <w:pPr>
              <w:spacing w:after="0" w:line="240" w:lineRule="auto"/>
              <w:jc w:val="center"/>
              <w:rPr>
                <w:rFonts w:eastAsia="Times New Roman" w:cstheme="minorHAnsi"/>
                <w:color w:val="000000" w:themeColor="text1"/>
                <w:lang w:val="en-JM" w:eastAsia="en-JM"/>
              </w:rPr>
            </w:pPr>
          </w:p>
          <w:p w14:paraId="46EB25D0" w14:textId="77777777" w:rsidR="00227C00" w:rsidRPr="00227C00" w:rsidRDefault="00227C00" w:rsidP="00227C00">
            <w:pPr>
              <w:spacing w:after="0" w:line="240" w:lineRule="auto"/>
              <w:jc w:val="center"/>
              <w:rPr>
                <w:rFonts w:eastAsia="Times New Roman" w:cstheme="minorHAnsi"/>
                <w:color w:val="000000" w:themeColor="text1"/>
                <w:lang w:val="en-JM" w:eastAsia="en-JM"/>
              </w:rPr>
            </w:pPr>
          </w:p>
          <w:p w14:paraId="25BCFC83" w14:textId="77777777" w:rsidR="00227C00" w:rsidRDefault="00227C00" w:rsidP="00227C00">
            <w:pPr>
              <w:spacing w:after="0" w:line="240" w:lineRule="auto"/>
              <w:jc w:val="center"/>
              <w:rPr>
                <w:rFonts w:eastAsia="Times New Roman" w:cstheme="minorHAnsi"/>
                <w:color w:val="000000" w:themeColor="text1"/>
                <w:lang w:val="en-JM" w:eastAsia="en-JM"/>
              </w:rPr>
            </w:pPr>
            <w:r>
              <w:rPr>
                <w:rFonts w:eastAsia="Times New Roman" w:cstheme="minorHAnsi"/>
                <w:color w:val="000000" w:themeColor="text1"/>
                <w:lang w:val="en-JM" w:eastAsia="en-JM"/>
              </w:rPr>
              <w:t xml:space="preserve">Applicant </w:t>
            </w:r>
          </w:p>
          <w:p w14:paraId="6C9BFDAD" w14:textId="2BD1ABEA" w:rsidR="00471D69" w:rsidRPr="00227C00" w:rsidRDefault="00471D69" w:rsidP="00227C00">
            <w:pPr>
              <w:spacing w:after="0" w:line="240" w:lineRule="auto"/>
              <w:jc w:val="center"/>
              <w:rPr>
                <w:rFonts w:eastAsia="Times New Roman" w:cstheme="minorHAnsi"/>
                <w:color w:val="000000" w:themeColor="text1"/>
                <w:lang w:val="en-JM" w:eastAsia="en-JM"/>
              </w:rPr>
            </w:pPr>
            <w:r w:rsidRPr="00227C00">
              <w:rPr>
                <w:rFonts w:eastAsia="Times New Roman" w:cstheme="minorHAnsi"/>
                <w:color w:val="000000" w:themeColor="text1"/>
                <w:lang w:val="en-JM" w:eastAsia="en-JM"/>
              </w:rPr>
              <w:t>2</w:t>
            </w:r>
          </w:p>
        </w:tc>
        <w:tc>
          <w:tcPr>
            <w:tcW w:w="1133" w:type="dxa"/>
            <w:tcBorders>
              <w:top w:val="single" w:sz="8" w:space="0" w:color="auto"/>
              <w:left w:val="single" w:sz="8" w:space="0" w:color="auto"/>
              <w:bottom w:val="single" w:sz="8" w:space="0" w:color="auto"/>
              <w:right w:val="single" w:sz="8" w:space="0" w:color="auto"/>
            </w:tcBorders>
            <w:shd w:val="clear" w:color="000000" w:fill="C5D9F1"/>
            <w:vAlign w:val="center"/>
          </w:tcPr>
          <w:p w14:paraId="526E8F42" w14:textId="77777777" w:rsidR="00227C00" w:rsidRPr="00227C00" w:rsidRDefault="00227C00" w:rsidP="00227C00">
            <w:pPr>
              <w:spacing w:after="0" w:line="240" w:lineRule="auto"/>
              <w:jc w:val="center"/>
              <w:rPr>
                <w:rFonts w:eastAsia="Times New Roman" w:cstheme="minorHAnsi"/>
                <w:color w:val="000000" w:themeColor="text1"/>
                <w:lang w:val="en-JM" w:eastAsia="en-JM"/>
              </w:rPr>
            </w:pPr>
          </w:p>
          <w:p w14:paraId="63CD0FDB" w14:textId="77777777" w:rsidR="00227C00" w:rsidRDefault="00227C00" w:rsidP="00227C00">
            <w:pPr>
              <w:spacing w:after="0" w:line="240" w:lineRule="auto"/>
              <w:jc w:val="center"/>
              <w:rPr>
                <w:rFonts w:eastAsia="Times New Roman" w:cstheme="minorHAnsi"/>
                <w:color w:val="000000" w:themeColor="text1"/>
                <w:lang w:val="en-JM" w:eastAsia="en-JM"/>
              </w:rPr>
            </w:pPr>
          </w:p>
          <w:p w14:paraId="375FD766" w14:textId="335F22F6" w:rsidR="00471D69" w:rsidRPr="00227C00" w:rsidRDefault="00227C00" w:rsidP="00227C00">
            <w:pPr>
              <w:spacing w:after="0" w:line="240" w:lineRule="auto"/>
              <w:jc w:val="center"/>
              <w:rPr>
                <w:rFonts w:eastAsia="Times New Roman" w:cstheme="minorHAnsi"/>
                <w:color w:val="000000" w:themeColor="text1"/>
                <w:lang w:val="en-JM" w:eastAsia="en-JM"/>
              </w:rPr>
            </w:pPr>
            <w:r>
              <w:rPr>
                <w:rFonts w:eastAsia="Times New Roman" w:cstheme="minorHAnsi"/>
                <w:color w:val="000000" w:themeColor="text1"/>
                <w:lang w:val="en-JM" w:eastAsia="en-JM"/>
              </w:rPr>
              <w:t xml:space="preserve">Applicant </w:t>
            </w:r>
            <w:r w:rsidR="00471D69" w:rsidRPr="00227C00">
              <w:rPr>
                <w:rFonts w:eastAsia="Times New Roman" w:cstheme="minorHAnsi"/>
                <w:color w:val="000000" w:themeColor="text1"/>
                <w:lang w:val="en-JM" w:eastAsia="en-JM"/>
              </w:rPr>
              <w:t>3</w:t>
            </w:r>
          </w:p>
        </w:tc>
      </w:tr>
      <w:tr w:rsidR="00471D69" w:rsidRPr="00471D69" w14:paraId="32167C06" w14:textId="77777777" w:rsidTr="002643AB">
        <w:trPr>
          <w:trHeight w:val="312"/>
          <w:jc w:val="center"/>
        </w:trPr>
        <w:tc>
          <w:tcPr>
            <w:tcW w:w="4891"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46C487FC" w14:textId="7B563845" w:rsidR="00471D69" w:rsidRPr="00D902D2" w:rsidRDefault="00471D69" w:rsidP="00471D69">
            <w:pPr>
              <w:spacing w:after="0" w:line="240" w:lineRule="auto"/>
              <w:rPr>
                <w:rFonts w:eastAsia="Times New Roman" w:cstheme="minorHAnsi"/>
                <w:sz w:val="20"/>
                <w:szCs w:val="20"/>
                <w:lang w:val="en-JM" w:eastAsia="en-JM"/>
              </w:rPr>
            </w:pPr>
            <w:r w:rsidRPr="00D902D2">
              <w:rPr>
                <w:rFonts w:eastAsia="Times New Roman" w:cstheme="minorHAnsi"/>
                <w:sz w:val="20"/>
                <w:szCs w:val="20"/>
                <w:lang w:val="en-JM" w:eastAsia="en-JM"/>
              </w:rPr>
              <w:t>1. Fund Information</w:t>
            </w:r>
            <w:r w:rsidR="00A40909">
              <w:rPr>
                <w:rFonts w:eastAsia="Times New Roman" w:cstheme="minorHAnsi"/>
                <w:sz w:val="20"/>
                <w:szCs w:val="20"/>
                <w:lang w:val="en-JM" w:eastAsia="en-JM"/>
              </w:rPr>
              <w:t xml:space="preserve"> (if applicable)</w:t>
            </w:r>
            <w:r w:rsidRPr="00D902D2">
              <w:rPr>
                <w:rFonts w:eastAsia="Times New Roman" w:cstheme="minorHAnsi"/>
                <w:sz w:val="20"/>
                <w:szCs w:val="20"/>
                <w:lang w:val="en-JM" w:eastAsia="en-JM"/>
              </w:rPr>
              <w:t>:</w:t>
            </w:r>
          </w:p>
        </w:tc>
        <w:tc>
          <w:tcPr>
            <w:tcW w:w="1270" w:type="dxa"/>
            <w:tcBorders>
              <w:top w:val="single" w:sz="8" w:space="0" w:color="auto"/>
              <w:left w:val="single" w:sz="8" w:space="0" w:color="auto"/>
              <w:bottom w:val="single" w:sz="8" w:space="0" w:color="auto"/>
              <w:right w:val="single" w:sz="8" w:space="0" w:color="auto"/>
            </w:tcBorders>
            <w:shd w:val="clear" w:color="000000" w:fill="C5D9F1"/>
          </w:tcPr>
          <w:p w14:paraId="7CA19F64" w14:textId="77777777" w:rsidR="00471D69" w:rsidRPr="00D902D2" w:rsidRDefault="00471D69" w:rsidP="00471D69">
            <w:pPr>
              <w:spacing w:after="0" w:line="240" w:lineRule="auto"/>
              <w:rPr>
                <w:rFonts w:eastAsia="Times New Roman" w:cstheme="minorHAnsi"/>
                <w:color w:val="FF0000"/>
                <w:sz w:val="20"/>
                <w:szCs w:val="20"/>
                <w:lang w:val="en-JM" w:eastAsia="en-JM"/>
              </w:rPr>
            </w:pPr>
          </w:p>
        </w:tc>
        <w:tc>
          <w:tcPr>
            <w:tcW w:w="1064" w:type="dxa"/>
            <w:tcBorders>
              <w:top w:val="single" w:sz="8" w:space="0" w:color="auto"/>
              <w:left w:val="single" w:sz="8" w:space="0" w:color="auto"/>
              <w:bottom w:val="single" w:sz="8" w:space="0" w:color="auto"/>
              <w:right w:val="single" w:sz="8" w:space="0" w:color="auto"/>
            </w:tcBorders>
            <w:shd w:val="clear" w:color="000000" w:fill="C5D9F1"/>
          </w:tcPr>
          <w:p w14:paraId="5F6CBF27" w14:textId="77777777" w:rsidR="00471D69" w:rsidRPr="00D902D2" w:rsidRDefault="00471D69" w:rsidP="00471D69">
            <w:pPr>
              <w:spacing w:after="0" w:line="240" w:lineRule="auto"/>
              <w:rPr>
                <w:rFonts w:eastAsia="Times New Roman" w:cstheme="minorHAnsi"/>
                <w:color w:val="FF0000"/>
                <w:sz w:val="20"/>
                <w:szCs w:val="20"/>
                <w:lang w:val="en-JM" w:eastAsia="en-JM"/>
              </w:rPr>
            </w:pPr>
          </w:p>
        </w:tc>
        <w:tc>
          <w:tcPr>
            <w:tcW w:w="1271" w:type="dxa"/>
            <w:tcBorders>
              <w:top w:val="single" w:sz="8" w:space="0" w:color="auto"/>
              <w:left w:val="single" w:sz="8" w:space="0" w:color="auto"/>
              <w:bottom w:val="single" w:sz="8" w:space="0" w:color="auto"/>
              <w:right w:val="single" w:sz="8" w:space="0" w:color="auto"/>
            </w:tcBorders>
            <w:shd w:val="clear" w:color="000000" w:fill="C5D9F1"/>
          </w:tcPr>
          <w:p w14:paraId="69EE36DF" w14:textId="77777777" w:rsidR="00471D69" w:rsidRPr="00D902D2" w:rsidRDefault="00471D69" w:rsidP="00471D69">
            <w:pPr>
              <w:spacing w:after="0" w:line="240" w:lineRule="auto"/>
              <w:rPr>
                <w:rFonts w:eastAsia="Times New Roman" w:cstheme="minorHAnsi"/>
                <w:color w:val="FF0000"/>
                <w:sz w:val="20"/>
                <w:szCs w:val="20"/>
                <w:lang w:val="en-JM" w:eastAsia="en-JM"/>
              </w:rPr>
            </w:pPr>
          </w:p>
        </w:tc>
        <w:tc>
          <w:tcPr>
            <w:tcW w:w="1133" w:type="dxa"/>
            <w:tcBorders>
              <w:top w:val="single" w:sz="8" w:space="0" w:color="auto"/>
              <w:left w:val="single" w:sz="8" w:space="0" w:color="auto"/>
              <w:bottom w:val="single" w:sz="8" w:space="0" w:color="auto"/>
              <w:right w:val="single" w:sz="8" w:space="0" w:color="auto"/>
            </w:tcBorders>
            <w:shd w:val="clear" w:color="000000" w:fill="C5D9F1"/>
            <w:vAlign w:val="center"/>
          </w:tcPr>
          <w:p w14:paraId="72BC04F1" w14:textId="77777777" w:rsidR="00471D69" w:rsidRPr="00471D69" w:rsidRDefault="00471D69" w:rsidP="00471D69">
            <w:pPr>
              <w:spacing w:after="0" w:line="240" w:lineRule="auto"/>
              <w:rPr>
                <w:rFonts w:eastAsia="Times New Roman" w:cstheme="minorHAnsi"/>
                <w:color w:val="FF0000"/>
                <w:lang w:val="en-JM" w:eastAsia="en-JM"/>
              </w:rPr>
            </w:pPr>
          </w:p>
        </w:tc>
      </w:tr>
      <w:tr w:rsidR="00471D69" w:rsidRPr="00471D69" w14:paraId="34E41419" w14:textId="77777777" w:rsidTr="002643AB">
        <w:trPr>
          <w:trHeight w:val="789"/>
          <w:jc w:val="center"/>
        </w:trPr>
        <w:tc>
          <w:tcPr>
            <w:tcW w:w="4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A0D05E"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Name of the Management Company;</w:t>
            </w:r>
          </w:p>
        </w:tc>
        <w:tc>
          <w:tcPr>
            <w:tcW w:w="1270" w:type="dxa"/>
            <w:tcBorders>
              <w:top w:val="single" w:sz="8" w:space="0" w:color="auto"/>
              <w:left w:val="single" w:sz="8" w:space="0" w:color="auto"/>
              <w:bottom w:val="single" w:sz="8" w:space="0" w:color="auto"/>
              <w:right w:val="single" w:sz="8" w:space="0" w:color="auto"/>
            </w:tcBorders>
          </w:tcPr>
          <w:p w14:paraId="6B6665FC"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1064" w:type="dxa"/>
            <w:tcBorders>
              <w:top w:val="single" w:sz="8" w:space="0" w:color="auto"/>
              <w:left w:val="single" w:sz="8" w:space="0" w:color="auto"/>
              <w:bottom w:val="single" w:sz="8" w:space="0" w:color="auto"/>
              <w:right w:val="single" w:sz="8" w:space="0" w:color="auto"/>
            </w:tcBorders>
          </w:tcPr>
          <w:p w14:paraId="52636B75"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1" w:type="dxa"/>
            <w:tcBorders>
              <w:top w:val="single" w:sz="8" w:space="0" w:color="auto"/>
              <w:left w:val="single" w:sz="8" w:space="0" w:color="auto"/>
              <w:bottom w:val="single" w:sz="8" w:space="0" w:color="auto"/>
              <w:right w:val="single" w:sz="8" w:space="0" w:color="auto"/>
            </w:tcBorders>
          </w:tcPr>
          <w:p w14:paraId="4B1E4B88"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448D0D"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 </w:t>
            </w:r>
          </w:p>
        </w:tc>
      </w:tr>
      <w:tr w:rsidR="00471D69" w:rsidRPr="00471D69" w14:paraId="04263147" w14:textId="77777777" w:rsidTr="002643AB">
        <w:trPr>
          <w:trHeight w:val="621"/>
          <w:jc w:val="center"/>
        </w:trPr>
        <w:tc>
          <w:tcPr>
            <w:tcW w:w="4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E3DDE6"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Name of the Administration Company;</w:t>
            </w:r>
          </w:p>
        </w:tc>
        <w:tc>
          <w:tcPr>
            <w:tcW w:w="1270" w:type="dxa"/>
            <w:tcBorders>
              <w:top w:val="single" w:sz="8" w:space="0" w:color="auto"/>
              <w:left w:val="single" w:sz="8" w:space="0" w:color="auto"/>
              <w:bottom w:val="single" w:sz="8" w:space="0" w:color="auto"/>
              <w:right w:val="single" w:sz="8" w:space="0" w:color="auto"/>
            </w:tcBorders>
          </w:tcPr>
          <w:p w14:paraId="3CC479BA"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1064" w:type="dxa"/>
            <w:tcBorders>
              <w:top w:val="single" w:sz="8" w:space="0" w:color="auto"/>
              <w:left w:val="single" w:sz="8" w:space="0" w:color="auto"/>
              <w:bottom w:val="single" w:sz="8" w:space="0" w:color="auto"/>
              <w:right w:val="single" w:sz="8" w:space="0" w:color="auto"/>
            </w:tcBorders>
          </w:tcPr>
          <w:p w14:paraId="587E9EC0"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1" w:type="dxa"/>
            <w:tcBorders>
              <w:top w:val="single" w:sz="8" w:space="0" w:color="auto"/>
              <w:left w:val="single" w:sz="8" w:space="0" w:color="auto"/>
              <w:bottom w:val="single" w:sz="8" w:space="0" w:color="auto"/>
              <w:right w:val="single" w:sz="8" w:space="0" w:color="auto"/>
            </w:tcBorders>
          </w:tcPr>
          <w:p w14:paraId="0C9CFED9"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E98F2A"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 </w:t>
            </w:r>
          </w:p>
        </w:tc>
      </w:tr>
      <w:tr w:rsidR="00471D69" w:rsidRPr="00471D69" w14:paraId="3A087354" w14:textId="77777777" w:rsidTr="002643AB">
        <w:trPr>
          <w:trHeight w:val="690"/>
          <w:jc w:val="center"/>
        </w:trPr>
        <w:tc>
          <w:tcPr>
            <w:tcW w:w="4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3D1D60"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Name of the person(s) responsible for the management and administration of the Fund;</w:t>
            </w:r>
          </w:p>
        </w:tc>
        <w:tc>
          <w:tcPr>
            <w:tcW w:w="1270" w:type="dxa"/>
            <w:tcBorders>
              <w:top w:val="single" w:sz="8" w:space="0" w:color="auto"/>
              <w:left w:val="single" w:sz="8" w:space="0" w:color="auto"/>
              <w:bottom w:val="single" w:sz="8" w:space="0" w:color="auto"/>
              <w:right w:val="single" w:sz="8" w:space="0" w:color="auto"/>
            </w:tcBorders>
          </w:tcPr>
          <w:p w14:paraId="6B9CC8A2"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1064" w:type="dxa"/>
            <w:tcBorders>
              <w:top w:val="single" w:sz="8" w:space="0" w:color="auto"/>
              <w:left w:val="single" w:sz="8" w:space="0" w:color="auto"/>
              <w:bottom w:val="single" w:sz="8" w:space="0" w:color="auto"/>
              <w:right w:val="single" w:sz="8" w:space="0" w:color="auto"/>
            </w:tcBorders>
          </w:tcPr>
          <w:p w14:paraId="78C9EA1B"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1" w:type="dxa"/>
            <w:tcBorders>
              <w:top w:val="single" w:sz="8" w:space="0" w:color="auto"/>
              <w:left w:val="single" w:sz="8" w:space="0" w:color="auto"/>
              <w:bottom w:val="single" w:sz="8" w:space="0" w:color="auto"/>
              <w:right w:val="single" w:sz="8" w:space="0" w:color="auto"/>
            </w:tcBorders>
          </w:tcPr>
          <w:p w14:paraId="7527065E"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2C2806"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 </w:t>
            </w:r>
          </w:p>
        </w:tc>
      </w:tr>
      <w:tr w:rsidR="00471D69" w:rsidRPr="00471D69" w14:paraId="24FF3CEB" w14:textId="77777777" w:rsidTr="002643AB">
        <w:trPr>
          <w:trHeight w:val="531"/>
          <w:jc w:val="center"/>
        </w:trPr>
        <w:tc>
          <w:tcPr>
            <w:tcW w:w="4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3D2ECF"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Legal Structure (Corporation, Partnership, Trust, etc).</w:t>
            </w:r>
          </w:p>
        </w:tc>
        <w:tc>
          <w:tcPr>
            <w:tcW w:w="1270" w:type="dxa"/>
            <w:tcBorders>
              <w:top w:val="single" w:sz="8" w:space="0" w:color="auto"/>
              <w:left w:val="single" w:sz="8" w:space="0" w:color="auto"/>
              <w:bottom w:val="single" w:sz="8" w:space="0" w:color="auto"/>
              <w:right w:val="single" w:sz="8" w:space="0" w:color="auto"/>
            </w:tcBorders>
          </w:tcPr>
          <w:p w14:paraId="5339BE79"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1064" w:type="dxa"/>
            <w:tcBorders>
              <w:top w:val="single" w:sz="8" w:space="0" w:color="auto"/>
              <w:left w:val="single" w:sz="8" w:space="0" w:color="auto"/>
              <w:bottom w:val="single" w:sz="8" w:space="0" w:color="auto"/>
              <w:right w:val="single" w:sz="8" w:space="0" w:color="auto"/>
            </w:tcBorders>
          </w:tcPr>
          <w:p w14:paraId="694D0AC9"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1" w:type="dxa"/>
            <w:tcBorders>
              <w:top w:val="single" w:sz="8" w:space="0" w:color="auto"/>
              <w:left w:val="single" w:sz="8" w:space="0" w:color="auto"/>
              <w:bottom w:val="single" w:sz="8" w:space="0" w:color="auto"/>
              <w:right w:val="single" w:sz="8" w:space="0" w:color="auto"/>
            </w:tcBorders>
          </w:tcPr>
          <w:p w14:paraId="4BA3B143"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D434EC"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 </w:t>
            </w:r>
          </w:p>
        </w:tc>
      </w:tr>
      <w:tr w:rsidR="00471D69" w:rsidRPr="00471D69" w14:paraId="002DCEBF" w14:textId="77777777" w:rsidTr="002643AB">
        <w:trPr>
          <w:trHeight w:val="429"/>
          <w:jc w:val="center"/>
        </w:trPr>
        <w:tc>
          <w:tcPr>
            <w:tcW w:w="4891"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6ED0CE86" w14:textId="77777777" w:rsidR="00471D69" w:rsidRPr="00D902D2" w:rsidRDefault="00471D69" w:rsidP="00471D69">
            <w:pPr>
              <w:spacing w:after="0" w:line="240" w:lineRule="auto"/>
              <w:rPr>
                <w:rFonts w:eastAsia="Times New Roman" w:cstheme="minorHAnsi"/>
                <w:sz w:val="20"/>
                <w:szCs w:val="20"/>
                <w:lang w:val="en-JM" w:eastAsia="en-JM"/>
              </w:rPr>
            </w:pPr>
            <w:r w:rsidRPr="00D902D2">
              <w:rPr>
                <w:rFonts w:eastAsia="Times New Roman" w:cstheme="minorHAnsi"/>
                <w:sz w:val="20"/>
                <w:szCs w:val="20"/>
                <w:lang w:val="en-JM" w:eastAsia="en-JM"/>
              </w:rPr>
              <w:t>2. Fund Strategy:</w:t>
            </w:r>
          </w:p>
        </w:tc>
        <w:tc>
          <w:tcPr>
            <w:tcW w:w="1270" w:type="dxa"/>
            <w:tcBorders>
              <w:top w:val="single" w:sz="8" w:space="0" w:color="auto"/>
              <w:left w:val="single" w:sz="8" w:space="0" w:color="auto"/>
              <w:bottom w:val="single" w:sz="8" w:space="0" w:color="auto"/>
              <w:right w:val="single" w:sz="8" w:space="0" w:color="auto"/>
            </w:tcBorders>
            <w:shd w:val="clear" w:color="000000" w:fill="C5D9F1"/>
          </w:tcPr>
          <w:p w14:paraId="5B8FCBA3"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p>
        </w:tc>
        <w:tc>
          <w:tcPr>
            <w:tcW w:w="1064" w:type="dxa"/>
            <w:tcBorders>
              <w:top w:val="single" w:sz="8" w:space="0" w:color="auto"/>
              <w:left w:val="single" w:sz="8" w:space="0" w:color="auto"/>
              <w:bottom w:val="single" w:sz="8" w:space="0" w:color="auto"/>
              <w:right w:val="single" w:sz="8" w:space="0" w:color="auto"/>
            </w:tcBorders>
            <w:shd w:val="clear" w:color="000000" w:fill="C5D9F1"/>
          </w:tcPr>
          <w:p w14:paraId="368407DA"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1" w:type="dxa"/>
            <w:tcBorders>
              <w:top w:val="single" w:sz="8" w:space="0" w:color="auto"/>
              <w:left w:val="single" w:sz="8" w:space="0" w:color="auto"/>
              <w:bottom w:val="single" w:sz="8" w:space="0" w:color="auto"/>
              <w:right w:val="single" w:sz="8" w:space="0" w:color="auto"/>
            </w:tcBorders>
            <w:shd w:val="clear" w:color="000000" w:fill="C5D9F1"/>
          </w:tcPr>
          <w:p w14:paraId="022E15A8"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3"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3D01913E"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470D7855" w14:textId="77777777" w:rsidTr="002643AB">
        <w:trPr>
          <w:trHeight w:val="766"/>
          <w:jc w:val="center"/>
        </w:trPr>
        <w:tc>
          <w:tcPr>
            <w:tcW w:w="4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6129FC"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Objective:   target company sector; local, regional or international</w:t>
            </w:r>
          </w:p>
        </w:tc>
        <w:tc>
          <w:tcPr>
            <w:tcW w:w="1270" w:type="dxa"/>
            <w:tcBorders>
              <w:top w:val="single" w:sz="8" w:space="0" w:color="auto"/>
              <w:left w:val="single" w:sz="8" w:space="0" w:color="auto"/>
              <w:bottom w:val="single" w:sz="8" w:space="0" w:color="auto"/>
              <w:right w:val="single" w:sz="8" w:space="0" w:color="auto"/>
            </w:tcBorders>
          </w:tcPr>
          <w:p w14:paraId="42949605"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1064" w:type="dxa"/>
            <w:tcBorders>
              <w:top w:val="single" w:sz="8" w:space="0" w:color="auto"/>
              <w:left w:val="single" w:sz="8" w:space="0" w:color="auto"/>
              <w:bottom w:val="single" w:sz="8" w:space="0" w:color="auto"/>
              <w:right w:val="single" w:sz="8" w:space="0" w:color="auto"/>
            </w:tcBorders>
          </w:tcPr>
          <w:p w14:paraId="594C0E37"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1" w:type="dxa"/>
            <w:tcBorders>
              <w:top w:val="single" w:sz="8" w:space="0" w:color="auto"/>
              <w:left w:val="single" w:sz="8" w:space="0" w:color="auto"/>
              <w:bottom w:val="single" w:sz="8" w:space="0" w:color="auto"/>
              <w:right w:val="single" w:sz="8" w:space="0" w:color="auto"/>
            </w:tcBorders>
          </w:tcPr>
          <w:p w14:paraId="55CA29FF"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BA098E"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7A5AFDE1" w14:textId="77777777" w:rsidTr="002643AB">
        <w:trPr>
          <w:trHeight w:val="624"/>
          <w:jc w:val="center"/>
        </w:trPr>
        <w:tc>
          <w:tcPr>
            <w:tcW w:w="4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CE365C"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Proposed maximum and minimum investment of the Fund by sector;</w:t>
            </w:r>
          </w:p>
        </w:tc>
        <w:tc>
          <w:tcPr>
            <w:tcW w:w="1270" w:type="dxa"/>
            <w:tcBorders>
              <w:top w:val="single" w:sz="8" w:space="0" w:color="auto"/>
              <w:left w:val="single" w:sz="8" w:space="0" w:color="auto"/>
              <w:bottom w:val="single" w:sz="8" w:space="0" w:color="auto"/>
              <w:right w:val="single" w:sz="8" w:space="0" w:color="auto"/>
            </w:tcBorders>
          </w:tcPr>
          <w:p w14:paraId="04084D54"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1064" w:type="dxa"/>
            <w:tcBorders>
              <w:top w:val="single" w:sz="8" w:space="0" w:color="auto"/>
              <w:left w:val="single" w:sz="8" w:space="0" w:color="auto"/>
              <w:bottom w:val="single" w:sz="8" w:space="0" w:color="auto"/>
              <w:right w:val="single" w:sz="8" w:space="0" w:color="auto"/>
            </w:tcBorders>
          </w:tcPr>
          <w:p w14:paraId="4D8B4431"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1" w:type="dxa"/>
            <w:tcBorders>
              <w:top w:val="single" w:sz="8" w:space="0" w:color="auto"/>
              <w:left w:val="single" w:sz="8" w:space="0" w:color="auto"/>
              <w:bottom w:val="single" w:sz="8" w:space="0" w:color="auto"/>
              <w:right w:val="single" w:sz="8" w:space="0" w:color="auto"/>
            </w:tcBorders>
          </w:tcPr>
          <w:p w14:paraId="72C3D9E0"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A4A8D"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21206276" w14:textId="77777777" w:rsidTr="002643AB">
        <w:trPr>
          <w:trHeight w:val="930"/>
          <w:jc w:val="center"/>
        </w:trPr>
        <w:tc>
          <w:tcPr>
            <w:tcW w:w="4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CA87D8"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Maximum and minimum investment of the Fund in (single) Investee Company;</w:t>
            </w:r>
          </w:p>
        </w:tc>
        <w:tc>
          <w:tcPr>
            <w:tcW w:w="1270" w:type="dxa"/>
            <w:tcBorders>
              <w:top w:val="single" w:sz="8" w:space="0" w:color="auto"/>
              <w:left w:val="single" w:sz="8" w:space="0" w:color="auto"/>
              <w:bottom w:val="single" w:sz="8" w:space="0" w:color="auto"/>
              <w:right w:val="single" w:sz="8" w:space="0" w:color="auto"/>
            </w:tcBorders>
          </w:tcPr>
          <w:p w14:paraId="67CA1A8B"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1064" w:type="dxa"/>
            <w:tcBorders>
              <w:top w:val="single" w:sz="8" w:space="0" w:color="auto"/>
              <w:left w:val="single" w:sz="8" w:space="0" w:color="auto"/>
              <w:bottom w:val="single" w:sz="8" w:space="0" w:color="auto"/>
              <w:right w:val="single" w:sz="8" w:space="0" w:color="auto"/>
            </w:tcBorders>
          </w:tcPr>
          <w:p w14:paraId="4F6945B9"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1" w:type="dxa"/>
            <w:tcBorders>
              <w:top w:val="single" w:sz="8" w:space="0" w:color="auto"/>
              <w:left w:val="single" w:sz="8" w:space="0" w:color="auto"/>
              <w:bottom w:val="single" w:sz="8" w:space="0" w:color="auto"/>
              <w:right w:val="single" w:sz="8" w:space="0" w:color="auto"/>
            </w:tcBorders>
          </w:tcPr>
          <w:p w14:paraId="14A4B462"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A8D5D7"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1294101B" w14:textId="77777777" w:rsidTr="002643AB">
        <w:trPr>
          <w:trHeight w:val="579"/>
          <w:jc w:val="center"/>
        </w:trPr>
        <w:tc>
          <w:tcPr>
            <w:tcW w:w="4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6E1C09"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Number of Investee Companies to be targeted</w:t>
            </w:r>
          </w:p>
        </w:tc>
        <w:tc>
          <w:tcPr>
            <w:tcW w:w="1270" w:type="dxa"/>
            <w:tcBorders>
              <w:top w:val="single" w:sz="8" w:space="0" w:color="auto"/>
              <w:left w:val="single" w:sz="8" w:space="0" w:color="auto"/>
              <w:bottom w:val="single" w:sz="8" w:space="0" w:color="auto"/>
              <w:right w:val="single" w:sz="8" w:space="0" w:color="auto"/>
            </w:tcBorders>
          </w:tcPr>
          <w:p w14:paraId="053676F1"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1064" w:type="dxa"/>
            <w:tcBorders>
              <w:top w:val="single" w:sz="8" w:space="0" w:color="auto"/>
              <w:left w:val="single" w:sz="8" w:space="0" w:color="auto"/>
              <w:bottom w:val="single" w:sz="8" w:space="0" w:color="auto"/>
              <w:right w:val="single" w:sz="8" w:space="0" w:color="auto"/>
            </w:tcBorders>
          </w:tcPr>
          <w:p w14:paraId="157D9DCC"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1" w:type="dxa"/>
            <w:tcBorders>
              <w:top w:val="single" w:sz="8" w:space="0" w:color="auto"/>
              <w:left w:val="single" w:sz="8" w:space="0" w:color="auto"/>
              <w:bottom w:val="single" w:sz="8" w:space="0" w:color="auto"/>
              <w:right w:val="single" w:sz="8" w:space="0" w:color="auto"/>
            </w:tcBorders>
          </w:tcPr>
          <w:p w14:paraId="0F1B4EF7"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B10185"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6E7C3DBF" w14:textId="77777777" w:rsidTr="002643AB">
        <w:trPr>
          <w:trHeight w:val="990"/>
          <w:jc w:val="center"/>
        </w:trPr>
        <w:tc>
          <w:tcPr>
            <w:tcW w:w="4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3A858B"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Participation of the Fund in Investee Companies (majority/minority stakes);</w:t>
            </w:r>
          </w:p>
        </w:tc>
        <w:tc>
          <w:tcPr>
            <w:tcW w:w="1270" w:type="dxa"/>
            <w:tcBorders>
              <w:top w:val="single" w:sz="8" w:space="0" w:color="auto"/>
              <w:left w:val="single" w:sz="8" w:space="0" w:color="auto"/>
              <w:bottom w:val="single" w:sz="8" w:space="0" w:color="auto"/>
              <w:right w:val="single" w:sz="8" w:space="0" w:color="auto"/>
            </w:tcBorders>
          </w:tcPr>
          <w:p w14:paraId="41220601"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1064" w:type="dxa"/>
            <w:tcBorders>
              <w:top w:val="single" w:sz="8" w:space="0" w:color="auto"/>
              <w:left w:val="single" w:sz="8" w:space="0" w:color="auto"/>
              <w:bottom w:val="single" w:sz="8" w:space="0" w:color="auto"/>
              <w:right w:val="single" w:sz="8" w:space="0" w:color="auto"/>
            </w:tcBorders>
          </w:tcPr>
          <w:p w14:paraId="514D2C67"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1" w:type="dxa"/>
            <w:tcBorders>
              <w:top w:val="single" w:sz="8" w:space="0" w:color="auto"/>
              <w:left w:val="single" w:sz="8" w:space="0" w:color="auto"/>
              <w:bottom w:val="single" w:sz="8" w:space="0" w:color="auto"/>
              <w:right w:val="single" w:sz="8" w:space="0" w:color="auto"/>
            </w:tcBorders>
          </w:tcPr>
          <w:p w14:paraId="18AD55AB"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BC4A53"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157E7007" w14:textId="77777777" w:rsidTr="002643AB">
        <w:trPr>
          <w:trHeight w:val="1041"/>
          <w:jc w:val="center"/>
        </w:trPr>
        <w:tc>
          <w:tcPr>
            <w:tcW w:w="4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59C24C"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Size (by assets) of the Investee Companies, at the time of investment.</w:t>
            </w:r>
          </w:p>
        </w:tc>
        <w:tc>
          <w:tcPr>
            <w:tcW w:w="1270" w:type="dxa"/>
            <w:tcBorders>
              <w:top w:val="single" w:sz="8" w:space="0" w:color="auto"/>
              <w:left w:val="single" w:sz="8" w:space="0" w:color="auto"/>
              <w:bottom w:val="single" w:sz="8" w:space="0" w:color="auto"/>
              <w:right w:val="single" w:sz="8" w:space="0" w:color="auto"/>
            </w:tcBorders>
          </w:tcPr>
          <w:p w14:paraId="217FA578"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1064" w:type="dxa"/>
            <w:tcBorders>
              <w:top w:val="single" w:sz="8" w:space="0" w:color="auto"/>
              <w:left w:val="single" w:sz="8" w:space="0" w:color="auto"/>
              <w:bottom w:val="single" w:sz="8" w:space="0" w:color="auto"/>
              <w:right w:val="single" w:sz="8" w:space="0" w:color="auto"/>
            </w:tcBorders>
          </w:tcPr>
          <w:p w14:paraId="38FBA77D"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1" w:type="dxa"/>
            <w:tcBorders>
              <w:top w:val="single" w:sz="8" w:space="0" w:color="auto"/>
              <w:left w:val="single" w:sz="8" w:space="0" w:color="auto"/>
              <w:bottom w:val="single" w:sz="8" w:space="0" w:color="auto"/>
              <w:right w:val="single" w:sz="8" w:space="0" w:color="auto"/>
            </w:tcBorders>
          </w:tcPr>
          <w:p w14:paraId="29553769"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3B782F"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364C4088" w14:textId="77777777" w:rsidTr="002643AB">
        <w:trPr>
          <w:trHeight w:val="312"/>
          <w:jc w:val="center"/>
        </w:trPr>
        <w:tc>
          <w:tcPr>
            <w:tcW w:w="4891"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2E9C84ED" w14:textId="77777777" w:rsidR="00471D69" w:rsidRPr="00D902D2" w:rsidRDefault="00471D69" w:rsidP="00471D69">
            <w:pPr>
              <w:spacing w:after="0" w:line="240" w:lineRule="auto"/>
              <w:rPr>
                <w:rFonts w:eastAsia="Times New Roman" w:cstheme="minorHAnsi"/>
                <w:sz w:val="20"/>
                <w:szCs w:val="20"/>
                <w:lang w:val="en-JM" w:eastAsia="en-JM"/>
              </w:rPr>
            </w:pPr>
            <w:r w:rsidRPr="00D902D2">
              <w:rPr>
                <w:rFonts w:eastAsia="Times New Roman" w:cstheme="minorHAnsi"/>
                <w:sz w:val="20"/>
                <w:szCs w:val="20"/>
                <w:lang w:val="en-JM" w:eastAsia="en-JM"/>
              </w:rPr>
              <w:t>3. Fund Management</w:t>
            </w:r>
          </w:p>
        </w:tc>
        <w:tc>
          <w:tcPr>
            <w:tcW w:w="1270" w:type="dxa"/>
            <w:tcBorders>
              <w:top w:val="single" w:sz="8" w:space="0" w:color="auto"/>
              <w:left w:val="single" w:sz="8" w:space="0" w:color="auto"/>
              <w:bottom w:val="single" w:sz="8" w:space="0" w:color="auto"/>
              <w:right w:val="single" w:sz="8" w:space="0" w:color="auto"/>
            </w:tcBorders>
            <w:shd w:val="clear" w:color="000000" w:fill="C5D9F1"/>
          </w:tcPr>
          <w:p w14:paraId="45A43D68"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p>
        </w:tc>
        <w:tc>
          <w:tcPr>
            <w:tcW w:w="1064" w:type="dxa"/>
            <w:tcBorders>
              <w:top w:val="single" w:sz="8" w:space="0" w:color="auto"/>
              <w:left w:val="single" w:sz="8" w:space="0" w:color="auto"/>
              <w:bottom w:val="single" w:sz="8" w:space="0" w:color="auto"/>
              <w:right w:val="single" w:sz="8" w:space="0" w:color="auto"/>
            </w:tcBorders>
            <w:shd w:val="clear" w:color="000000" w:fill="C5D9F1"/>
          </w:tcPr>
          <w:p w14:paraId="48D4994B"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1" w:type="dxa"/>
            <w:tcBorders>
              <w:top w:val="single" w:sz="8" w:space="0" w:color="auto"/>
              <w:left w:val="single" w:sz="8" w:space="0" w:color="auto"/>
              <w:bottom w:val="single" w:sz="8" w:space="0" w:color="auto"/>
              <w:right w:val="single" w:sz="8" w:space="0" w:color="auto"/>
            </w:tcBorders>
            <w:shd w:val="clear" w:color="000000" w:fill="C5D9F1"/>
          </w:tcPr>
          <w:p w14:paraId="1F09BC46"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3"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53887DBB"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285A7298" w14:textId="77777777" w:rsidTr="002643AB">
        <w:trPr>
          <w:trHeight w:val="549"/>
          <w:jc w:val="center"/>
        </w:trPr>
        <w:tc>
          <w:tcPr>
            <w:tcW w:w="4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5473D4"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Duration of the Fund;</w:t>
            </w:r>
          </w:p>
        </w:tc>
        <w:tc>
          <w:tcPr>
            <w:tcW w:w="1270" w:type="dxa"/>
            <w:tcBorders>
              <w:top w:val="single" w:sz="8" w:space="0" w:color="auto"/>
              <w:left w:val="single" w:sz="8" w:space="0" w:color="auto"/>
              <w:bottom w:val="single" w:sz="8" w:space="0" w:color="auto"/>
              <w:right w:val="single" w:sz="8" w:space="0" w:color="auto"/>
            </w:tcBorders>
          </w:tcPr>
          <w:p w14:paraId="10EC5E5D"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1064" w:type="dxa"/>
            <w:tcBorders>
              <w:top w:val="single" w:sz="8" w:space="0" w:color="auto"/>
              <w:left w:val="single" w:sz="8" w:space="0" w:color="auto"/>
              <w:bottom w:val="single" w:sz="8" w:space="0" w:color="auto"/>
              <w:right w:val="single" w:sz="8" w:space="0" w:color="auto"/>
            </w:tcBorders>
          </w:tcPr>
          <w:p w14:paraId="56ECE129"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1" w:type="dxa"/>
            <w:tcBorders>
              <w:top w:val="single" w:sz="8" w:space="0" w:color="auto"/>
              <w:left w:val="single" w:sz="8" w:space="0" w:color="auto"/>
              <w:bottom w:val="single" w:sz="8" w:space="0" w:color="auto"/>
              <w:right w:val="single" w:sz="8" w:space="0" w:color="auto"/>
            </w:tcBorders>
          </w:tcPr>
          <w:p w14:paraId="5886D7C1"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0FFC9A"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69412E32" w14:textId="77777777" w:rsidTr="002643AB">
        <w:trPr>
          <w:trHeight w:val="681"/>
          <w:jc w:val="center"/>
        </w:trPr>
        <w:tc>
          <w:tcPr>
            <w:tcW w:w="4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EAF21C"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Period of investment and divestment;</w:t>
            </w:r>
          </w:p>
        </w:tc>
        <w:tc>
          <w:tcPr>
            <w:tcW w:w="1270" w:type="dxa"/>
            <w:tcBorders>
              <w:top w:val="single" w:sz="8" w:space="0" w:color="auto"/>
              <w:left w:val="single" w:sz="8" w:space="0" w:color="auto"/>
              <w:bottom w:val="single" w:sz="8" w:space="0" w:color="auto"/>
              <w:right w:val="single" w:sz="8" w:space="0" w:color="auto"/>
            </w:tcBorders>
          </w:tcPr>
          <w:p w14:paraId="4056DB30"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1064" w:type="dxa"/>
            <w:tcBorders>
              <w:top w:val="single" w:sz="8" w:space="0" w:color="auto"/>
              <w:left w:val="single" w:sz="8" w:space="0" w:color="auto"/>
              <w:bottom w:val="single" w:sz="8" w:space="0" w:color="auto"/>
              <w:right w:val="single" w:sz="8" w:space="0" w:color="auto"/>
            </w:tcBorders>
          </w:tcPr>
          <w:p w14:paraId="5F23910F"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1" w:type="dxa"/>
            <w:tcBorders>
              <w:top w:val="single" w:sz="8" w:space="0" w:color="auto"/>
              <w:left w:val="single" w:sz="8" w:space="0" w:color="auto"/>
              <w:bottom w:val="single" w:sz="8" w:space="0" w:color="auto"/>
              <w:right w:val="single" w:sz="8" w:space="0" w:color="auto"/>
            </w:tcBorders>
          </w:tcPr>
          <w:p w14:paraId="7280D75E"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D33911"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26F62A2F" w14:textId="77777777" w:rsidTr="002643AB">
        <w:trPr>
          <w:trHeight w:val="690"/>
          <w:jc w:val="center"/>
        </w:trPr>
        <w:tc>
          <w:tcPr>
            <w:tcW w:w="4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961906"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lastRenderedPageBreak/>
              <w:t>Target minimum and maximum size of the Fund;</w:t>
            </w:r>
          </w:p>
        </w:tc>
        <w:tc>
          <w:tcPr>
            <w:tcW w:w="1270" w:type="dxa"/>
            <w:tcBorders>
              <w:top w:val="single" w:sz="8" w:space="0" w:color="auto"/>
              <w:left w:val="single" w:sz="8" w:space="0" w:color="auto"/>
              <w:bottom w:val="single" w:sz="8" w:space="0" w:color="auto"/>
              <w:right w:val="single" w:sz="8" w:space="0" w:color="auto"/>
            </w:tcBorders>
          </w:tcPr>
          <w:p w14:paraId="0D4A9B07"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1064" w:type="dxa"/>
            <w:tcBorders>
              <w:top w:val="single" w:sz="8" w:space="0" w:color="auto"/>
              <w:left w:val="single" w:sz="8" w:space="0" w:color="auto"/>
              <w:bottom w:val="single" w:sz="8" w:space="0" w:color="auto"/>
              <w:right w:val="single" w:sz="8" w:space="0" w:color="auto"/>
            </w:tcBorders>
          </w:tcPr>
          <w:p w14:paraId="022A1697"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1" w:type="dxa"/>
            <w:tcBorders>
              <w:top w:val="single" w:sz="8" w:space="0" w:color="auto"/>
              <w:left w:val="single" w:sz="8" w:space="0" w:color="auto"/>
              <w:bottom w:val="single" w:sz="8" w:space="0" w:color="auto"/>
              <w:right w:val="single" w:sz="8" w:space="0" w:color="auto"/>
            </w:tcBorders>
          </w:tcPr>
          <w:p w14:paraId="23B1576E"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73CFC2"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7B23BD8C" w14:textId="77777777" w:rsidTr="002643AB">
        <w:trPr>
          <w:trHeight w:val="639"/>
          <w:jc w:val="center"/>
        </w:trPr>
        <w:tc>
          <w:tcPr>
            <w:tcW w:w="4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BD0558"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Administration and performance fees;</w:t>
            </w:r>
          </w:p>
        </w:tc>
        <w:tc>
          <w:tcPr>
            <w:tcW w:w="1270" w:type="dxa"/>
            <w:tcBorders>
              <w:top w:val="single" w:sz="8" w:space="0" w:color="auto"/>
              <w:left w:val="single" w:sz="8" w:space="0" w:color="auto"/>
              <w:bottom w:val="single" w:sz="8" w:space="0" w:color="auto"/>
              <w:right w:val="single" w:sz="8" w:space="0" w:color="auto"/>
            </w:tcBorders>
          </w:tcPr>
          <w:p w14:paraId="0A82EA9F"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1064" w:type="dxa"/>
            <w:tcBorders>
              <w:top w:val="single" w:sz="8" w:space="0" w:color="auto"/>
              <w:left w:val="single" w:sz="8" w:space="0" w:color="auto"/>
              <w:bottom w:val="single" w:sz="8" w:space="0" w:color="auto"/>
              <w:right w:val="single" w:sz="8" w:space="0" w:color="auto"/>
            </w:tcBorders>
          </w:tcPr>
          <w:p w14:paraId="5B6F8D95"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1" w:type="dxa"/>
            <w:tcBorders>
              <w:top w:val="single" w:sz="8" w:space="0" w:color="auto"/>
              <w:left w:val="single" w:sz="8" w:space="0" w:color="auto"/>
              <w:bottom w:val="single" w:sz="8" w:space="0" w:color="auto"/>
              <w:right w:val="single" w:sz="8" w:space="0" w:color="auto"/>
            </w:tcBorders>
          </w:tcPr>
          <w:p w14:paraId="61977354"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30546E"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1BDCBA68" w14:textId="77777777" w:rsidTr="002643AB">
        <w:trPr>
          <w:trHeight w:val="870"/>
          <w:jc w:val="center"/>
        </w:trPr>
        <w:tc>
          <w:tcPr>
            <w:tcW w:w="4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2BAFE7"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Fund raising target, along with the Panel and other investors;</w:t>
            </w:r>
          </w:p>
        </w:tc>
        <w:tc>
          <w:tcPr>
            <w:tcW w:w="1270" w:type="dxa"/>
            <w:tcBorders>
              <w:top w:val="single" w:sz="8" w:space="0" w:color="auto"/>
              <w:left w:val="single" w:sz="8" w:space="0" w:color="auto"/>
              <w:bottom w:val="single" w:sz="8" w:space="0" w:color="auto"/>
              <w:right w:val="single" w:sz="8" w:space="0" w:color="auto"/>
            </w:tcBorders>
          </w:tcPr>
          <w:p w14:paraId="1807F721"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1064" w:type="dxa"/>
            <w:tcBorders>
              <w:top w:val="single" w:sz="8" w:space="0" w:color="auto"/>
              <w:left w:val="single" w:sz="8" w:space="0" w:color="auto"/>
              <w:bottom w:val="single" w:sz="8" w:space="0" w:color="auto"/>
              <w:right w:val="single" w:sz="8" w:space="0" w:color="auto"/>
            </w:tcBorders>
          </w:tcPr>
          <w:p w14:paraId="04A06809"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1" w:type="dxa"/>
            <w:tcBorders>
              <w:top w:val="single" w:sz="8" w:space="0" w:color="auto"/>
              <w:left w:val="single" w:sz="8" w:space="0" w:color="auto"/>
              <w:bottom w:val="single" w:sz="8" w:space="0" w:color="auto"/>
              <w:right w:val="single" w:sz="8" w:space="0" w:color="auto"/>
            </w:tcBorders>
          </w:tcPr>
          <w:p w14:paraId="18C3D9D8"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88EC44"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501AD2BE" w14:textId="77777777" w:rsidTr="002643AB">
        <w:trPr>
          <w:trHeight w:val="630"/>
          <w:jc w:val="center"/>
        </w:trPr>
        <w:tc>
          <w:tcPr>
            <w:tcW w:w="4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E7E91E"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Stage of fund raising of the Fund;</w:t>
            </w:r>
          </w:p>
        </w:tc>
        <w:tc>
          <w:tcPr>
            <w:tcW w:w="1270" w:type="dxa"/>
            <w:tcBorders>
              <w:top w:val="single" w:sz="8" w:space="0" w:color="auto"/>
              <w:left w:val="single" w:sz="8" w:space="0" w:color="auto"/>
              <w:bottom w:val="single" w:sz="8" w:space="0" w:color="auto"/>
              <w:right w:val="single" w:sz="8" w:space="0" w:color="auto"/>
            </w:tcBorders>
          </w:tcPr>
          <w:p w14:paraId="44E70CB9"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1064" w:type="dxa"/>
            <w:tcBorders>
              <w:top w:val="single" w:sz="8" w:space="0" w:color="auto"/>
              <w:left w:val="single" w:sz="8" w:space="0" w:color="auto"/>
              <w:bottom w:val="single" w:sz="8" w:space="0" w:color="auto"/>
              <w:right w:val="single" w:sz="8" w:space="0" w:color="auto"/>
            </w:tcBorders>
          </w:tcPr>
          <w:p w14:paraId="6EDFF38A"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1" w:type="dxa"/>
            <w:tcBorders>
              <w:top w:val="single" w:sz="8" w:space="0" w:color="auto"/>
              <w:left w:val="single" w:sz="8" w:space="0" w:color="auto"/>
              <w:bottom w:val="single" w:sz="8" w:space="0" w:color="auto"/>
              <w:right w:val="single" w:sz="8" w:space="0" w:color="auto"/>
            </w:tcBorders>
          </w:tcPr>
          <w:p w14:paraId="208EE946"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97EAE3"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6DD2DDCB" w14:textId="77777777" w:rsidTr="002643AB">
        <w:trPr>
          <w:trHeight w:val="915"/>
          <w:jc w:val="center"/>
        </w:trPr>
        <w:tc>
          <w:tcPr>
            <w:tcW w:w="4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13996B"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Commitment of capital of the management company of the Fund.</w:t>
            </w:r>
          </w:p>
        </w:tc>
        <w:tc>
          <w:tcPr>
            <w:tcW w:w="1270" w:type="dxa"/>
            <w:tcBorders>
              <w:top w:val="single" w:sz="8" w:space="0" w:color="auto"/>
              <w:left w:val="single" w:sz="8" w:space="0" w:color="auto"/>
              <w:bottom w:val="single" w:sz="8" w:space="0" w:color="auto"/>
              <w:right w:val="single" w:sz="8" w:space="0" w:color="auto"/>
            </w:tcBorders>
          </w:tcPr>
          <w:p w14:paraId="7AF161E7"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1064" w:type="dxa"/>
            <w:tcBorders>
              <w:top w:val="single" w:sz="8" w:space="0" w:color="auto"/>
              <w:left w:val="single" w:sz="8" w:space="0" w:color="auto"/>
              <w:bottom w:val="single" w:sz="8" w:space="0" w:color="auto"/>
              <w:right w:val="single" w:sz="8" w:space="0" w:color="auto"/>
            </w:tcBorders>
          </w:tcPr>
          <w:p w14:paraId="1945D86D"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1" w:type="dxa"/>
            <w:tcBorders>
              <w:top w:val="single" w:sz="8" w:space="0" w:color="auto"/>
              <w:left w:val="single" w:sz="8" w:space="0" w:color="auto"/>
              <w:bottom w:val="single" w:sz="8" w:space="0" w:color="auto"/>
              <w:right w:val="single" w:sz="8" w:space="0" w:color="auto"/>
            </w:tcBorders>
          </w:tcPr>
          <w:p w14:paraId="278C8AAB"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B07705"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355DDF7F" w14:textId="77777777" w:rsidTr="002643AB">
        <w:trPr>
          <w:trHeight w:val="312"/>
          <w:jc w:val="center"/>
        </w:trPr>
        <w:tc>
          <w:tcPr>
            <w:tcW w:w="4891"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4D93B2ED" w14:textId="77777777" w:rsidR="00471D69" w:rsidRPr="00D902D2" w:rsidRDefault="00471D69" w:rsidP="00471D69">
            <w:pPr>
              <w:spacing w:after="0" w:line="240" w:lineRule="auto"/>
              <w:rPr>
                <w:rFonts w:eastAsia="Times New Roman" w:cstheme="minorHAnsi"/>
                <w:sz w:val="20"/>
                <w:szCs w:val="20"/>
                <w:lang w:val="en-JM" w:eastAsia="en-JM"/>
              </w:rPr>
            </w:pPr>
            <w:r w:rsidRPr="00D902D2">
              <w:rPr>
                <w:rFonts w:eastAsia="Times New Roman" w:cstheme="minorHAnsi"/>
                <w:sz w:val="20"/>
                <w:szCs w:val="20"/>
                <w:lang w:val="en-JM" w:eastAsia="en-JM"/>
              </w:rPr>
              <w:t>4.  Legal and Regulatory requirements</w:t>
            </w:r>
          </w:p>
        </w:tc>
        <w:tc>
          <w:tcPr>
            <w:tcW w:w="1270" w:type="dxa"/>
            <w:tcBorders>
              <w:top w:val="single" w:sz="8" w:space="0" w:color="auto"/>
              <w:left w:val="single" w:sz="8" w:space="0" w:color="auto"/>
              <w:bottom w:val="single" w:sz="8" w:space="0" w:color="auto"/>
              <w:right w:val="single" w:sz="8" w:space="0" w:color="auto"/>
            </w:tcBorders>
            <w:shd w:val="clear" w:color="000000" w:fill="C5D9F1"/>
          </w:tcPr>
          <w:p w14:paraId="36440371"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p>
        </w:tc>
        <w:tc>
          <w:tcPr>
            <w:tcW w:w="1064" w:type="dxa"/>
            <w:tcBorders>
              <w:top w:val="single" w:sz="8" w:space="0" w:color="auto"/>
              <w:left w:val="single" w:sz="8" w:space="0" w:color="auto"/>
              <w:bottom w:val="single" w:sz="8" w:space="0" w:color="auto"/>
              <w:right w:val="single" w:sz="8" w:space="0" w:color="auto"/>
            </w:tcBorders>
            <w:shd w:val="clear" w:color="000000" w:fill="C5D9F1"/>
          </w:tcPr>
          <w:p w14:paraId="6A44DB9E"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1" w:type="dxa"/>
            <w:tcBorders>
              <w:top w:val="single" w:sz="8" w:space="0" w:color="auto"/>
              <w:left w:val="single" w:sz="8" w:space="0" w:color="auto"/>
              <w:bottom w:val="single" w:sz="8" w:space="0" w:color="auto"/>
              <w:right w:val="single" w:sz="8" w:space="0" w:color="auto"/>
            </w:tcBorders>
            <w:shd w:val="clear" w:color="000000" w:fill="C5D9F1"/>
          </w:tcPr>
          <w:p w14:paraId="6EAA26DE"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3"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10A21720"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4BD6D01C" w14:textId="77777777" w:rsidTr="002643AB">
        <w:trPr>
          <w:trHeight w:val="804"/>
          <w:jc w:val="center"/>
        </w:trPr>
        <w:tc>
          <w:tcPr>
            <w:tcW w:w="4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53DFCE" w14:textId="77777777"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Proof of incorporation of the Applicant and copy Articles of Incorporation; (Yes or no)</w:t>
            </w:r>
          </w:p>
        </w:tc>
        <w:tc>
          <w:tcPr>
            <w:tcW w:w="1270" w:type="dxa"/>
            <w:tcBorders>
              <w:top w:val="single" w:sz="8" w:space="0" w:color="auto"/>
              <w:left w:val="single" w:sz="8" w:space="0" w:color="auto"/>
              <w:bottom w:val="single" w:sz="8" w:space="0" w:color="auto"/>
              <w:right w:val="single" w:sz="8" w:space="0" w:color="auto"/>
            </w:tcBorders>
          </w:tcPr>
          <w:p w14:paraId="45BDC56A"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1064" w:type="dxa"/>
            <w:tcBorders>
              <w:top w:val="single" w:sz="8" w:space="0" w:color="auto"/>
              <w:left w:val="single" w:sz="8" w:space="0" w:color="auto"/>
              <w:bottom w:val="single" w:sz="8" w:space="0" w:color="auto"/>
              <w:right w:val="single" w:sz="8" w:space="0" w:color="auto"/>
            </w:tcBorders>
          </w:tcPr>
          <w:p w14:paraId="1C4B5CC9"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1" w:type="dxa"/>
            <w:tcBorders>
              <w:top w:val="single" w:sz="8" w:space="0" w:color="auto"/>
              <w:left w:val="single" w:sz="8" w:space="0" w:color="auto"/>
              <w:bottom w:val="single" w:sz="8" w:space="0" w:color="auto"/>
              <w:right w:val="single" w:sz="8" w:space="0" w:color="auto"/>
            </w:tcBorders>
          </w:tcPr>
          <w:p w14:paraId="1233465E"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1F323A"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1CFD37A0" w14:textId="77777777" w:rsidTr="002643AB">
        <w:trPr>
          <w:trHeight w:val="369"/>
          <w:jc w:val="center"/>
        </w:trPr>
        <w:tc>
          <w:tcPr>
            <w:tcW w:w="4891"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091B1E9C" w14:textId="77777777" w:rsidR="00471D69" w:rsidRPr="00D902D2" w:rsidRDefault="00471D69" w:rsidP="00471D69">
            <w:pPr>
              <w:spacing w:after="0" w:line="240" w:lineRule="auto"/>
              <w:rPr>
                <w:rFonts w:eastAsia="Times New Roman" w:cstheme="minorHAnsi"/>
                <w:sz w:val="20"/>
                <w:szCs w:val="20"/>
                <w:lang w:val="en-JM" w:eastAsia="en-JM"/>
              </w:rPr>
            </w:pPr>
            <w:r w:rsidRPr="00D902D2">
              <w:rPr>
                <w:rFonts w:eastAsia="Times New Roman" w:cstheme="minorHAnsi"/>
                <w:sz w:val="20"/>
                <w:szCs w:val="20"/>
                <w:lang w:val="en-JM" w:eastAsia="en-JM"/>
              </w:rPr>
              <w:t>5. Signed acceptance</w:t>
            </w:r>
          </w:p>
        </w:tc>
        <w:tc>
          <w:tcPr>
            <w:tcW w:w="1270" w:type="dxa"/>
            <w:tcBorders>
              <w:top w:val="single" w:sz="8" w:space="0" w:color="auto"/>
              <w:left w:val="single" w:sz="8" w:space="0" w:color="auto"/>
              <w:bottom w:val="single" w:sz="8" w:space="0" w:color="auto"/>
              <w:right w:val="single" w:sz="8" w:space="0" w:color="auto"/>
            </w:tcBorders>
            <w:shd w:val="clear" w:color="000000" w:fill="C5D9F1"/>
          </w:tcPr>
          <w:p w14:paraId="7071FB92"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p>
        </w:tc>
        <w:tc>
          <w:tcPr>
            <w:tcW w:w="1064" w:type="dxa"/>
            <w:tcBorders>
              <w:top w:val="single" w:sz="8" w:space="0" w:color="auto"/>
              <w:left w:val="single" w:sz="8" w:space="0" w:color="auto"/>
              <w:bottom w:val="single" w:sz="8" w:space="0" w:color="auto"/>
              <w:right w:val="single" w:sz="8" w:space="0" w:color="auto"/>
            </w:tcBorders>
            <w:shd w:val="clear" w:color="000000" w:fill="C5D9F1"/>
          </w:tcPr>
          <w:p w14:paraId="5FCCF305"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1" w:type="dxa"/>
            <w:tcBorders>
              <w:top w:val="single" w:sz="8" w:space="0" w:color="auto"/>
              <w:left w:val="single" w:sz="8" w:space="0" w:color="auto"/>
              <w:bottom w:val="single" w:sz="8" w:space="0" w:color="auto"/>
              <w:right w:val="single" w:sz="8" w:space="0" w:color="auto"/>
            </w:tcBorders>
            <w:shd w:val="clear" w:color="000000" w:fill="C5D9F1"/>
          </w:tcPr>
          <w:p w14:paraId="5493DEB5"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3"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47D3A211"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r w:rsidR="00471D69" w:rsidRPr="00471D69" w14:paraId="5D917756" w14:textId="77777777" w:rsidTr="002643AB">
        <w:trPr>
          <w:trHeight w:val="2034"/>
          <w:jc w:val="center"/>
        </w:trPr>
        <w:tc>
          <w:tcPr>
            <w:tcW w:w="489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94BB99C" w14:textId="7FFCD04C" w:rsidR="00471D69" w:rsidRPr="00D902D2" w:rsidRDefault="00471D69" w:rsidP="00471D69">
            <w:pPr>
              <w:spacing w:after="0" w:line="240" w:lineRule="auto"/>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 xml:space="preserve">To be incorporated in any resulting contracts, confirming application of, and compliance with, the </w:t>
            </w:r>
            <w:r w:rsidR="00161AA4" w:rsidRPr="003655F9">
              <w:rPr>
                <w:rFonts w:eastAsia="Times New Roman" w:cstheme="minorHAnsi"/>
                <w:bCs/>
                <w:color w:val="000000"/>
                <w:sz w:val="20"/>
                <w:szCs w:val="20"/>
                <w:lang w:eastAsia="en-JM"/>
              </w:rPr>
              <w:t>Inter-American Development Bank’s Transparency, Accountability and Anti-Corruption Guidelines</w:t>
            </w:r>
            <w:r w:rsidRPr="00D902D2">
              <w:rPr>
                <w:rFonts w:eastAsia="Times New Roman" w:cstheme="minorHAnsi"/>
                <w:color w:val="000000"/>
                <w:sz w:val="20"/>
                <w:szCs w:val="20"/>
                <w:lang w:val="en-JM" w:eastAsia="en-JM"/>
              </w:rPr>
              <w:t>, including without limitation the Bank's right to sanction and the Bank's inspection, audit rights and the rights for the Bank to review related documentation and activities must be included in all proposals</w:t>
            </w:r>
          </w:p>
        </w:tc>
        <w:tc>
          <w:tcPr>
            <w:tcW w:w="1270" w:type="dxa"/>
            <w:tcBorders>
              <w:top w:val="single" w:sz="8" w:space="0" w:color="auto"/>
              <w:left w:val="single" w:sz="8" w:space="0" w:color="auto"/>
              <w:bottom w:val="single" w:sz="8" w:space="0" w:color="auto"/>
              <w:right w:val="single" w:sz="8" w:space="0" w:color="auto"/>
            </w:tcBorders>
          </w:tcPr>
          <w:p w14:paraId="291C7043" w14:textId="77777777" w:rsidR="00471D69" w:rsidRPr="00D902D2" w:rsidRDefault="00471D69" w:rsidP="00471D69">
            <w:pPr>
              <w:spacing w:after="0" w:line="240" w:lineRule="auto"/>
              <w:jc w:val="center"/>
              <w:rPr>
                <w:rFonts w:eastAsia="Times New Roman" w:cstheme="minorHAnsi"/>
                <w:color w:val="000000"/>
                <w:sz w:val="20"/>
                <w:szCs w:val="20"/>
                <w:lang w:val="en-JM" w:eastAsia="en-JM"/>
              </w:rPr>
            </w:pPr>
            <w:r w:rsidRPr="00D902D2">
              <w:rPr>
                <w:rFonts w:eastAsia="Times New Roman" w:cstheme="minorHAnsi"/>
                <w:color w:val="000000"/>
                <w:sz w:val="20"/>
                <w:szCs w:val="20"/>
                <w:lang w:val="en-JM" w:eastAsia="en-JM"/>
              </w:rPr>
              <w:t>Y/N</w:t>
            </w:r>
          </w:p>
        </w:tc>
        <w:tc>
          <w:tcPr>
            <w:tcW w:w="1064" w:type="dxa"/>
            <w:tcBorders>
              <w:top w:val="single" w:sz="8" w:space="0" w:color="auto"/>
              <w:left w:val="single" w:sz="8" w:space="0" w:color="auto"/>
              <w:bottom w:val="single" w:sz="8" w:space="0" w:color="auto"/>
              <w:right w:val="single" w:sz="8" w:space="0" w:color="auto"/>
            </w:tcBorders>
          </w:tcPr>
          <w:p w14:paraId="430B84F8"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271" w:type="dxa"/>
            <w:tcBorders>
              <w:top w:val="single" w:sz="8" w:space="0" w:color="auto"/>
              <w:left w:val="single" w:sz="8" w:space="0" w:color="auto"/>
              <w:bottom w:val="single" w:sz="8" w:space="0" w:color="auto"/>
              <w:right w:val="single" w:sz="8" w:space="0" w:color="auto"/>
            </w:tcBorders>
          </w:tcPr>
          <w:p w14:paraId="2BF8F4A3" w14:textId="77777777" w:rsidR="00471D69" w:rsidRPr="00D902D2" w:rsidRDefault="00471D69" w:rsidP="00471D69">
            <w:pPr>
              <w:spacing w:after="0" w:line="240" w:lineRule="auto"/>
              <w:rPr>
                <w:rFonts w:eastAsia="Times New Roman" w:cstheme="minorHAnsi"/>
                <w:color w:val="000000"/>
                <w:sz w:val="20"/>
                <w:szCs w:val="20"/>
                <w:lang w:val="en-JM" w:eastAsia="en-JM"/>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CDE331" w14:textId="77777777" w:rsidR="00471D69" w:rsidRPr="00471D69" w:rsidRDefault="00471D69" w:rsidP="00471D69">
            <w:pPr>
              <w:spacing w:after="0" w:line="240" w:lineRule="auto"/>
              <w:rPr>
                <w:rFonts w:eastAsia="Times New Roman" w:cstheme="minorHAnsi"/>
                <w:color w:val="000000"/>
                <w:lang w:val="en-JM" w:eastAsia="en-JM"/>
              </w:rPr>
            </w:pPr>
            <w:r w:rsidRPr="00471D69">
              <w:rPr>
                <w:rFonts w:eastAsia="Times New Roman" w:cstheme="minorHAnsi"/>
                <w:color w:val="000000"/>
                <w:lang w:val="en-JM" w:eastAsia="en-JM"/>
              </w:rPr>
              <w:t> </w:t>
            </w:r>
          </w:p>
        </w:tc>
      </w:tr>
    </w:tbl>
    <w:p w14:paraId="42CF5DF4" w14:textId="5409A8E4" w:rsidR="00FE60FC" w:rsidRDefault="00FE60FC" w:rsidP="00471D69">
      <w:pPr>
        <w:rPr>
          <w:rFonts w:ascii="Calibri" w:eastAsia="Calibri" w:hAnsi="Calibri" w:cs="Times New Roman"/>
          <w:sz w:val="24"/>
          <w:szCs w:val="24"/>
        </w:rPr>
      </w:pPr>
      <w:r>
        <w:rPr>
          <w:rFonts w:ascii="Calibri" w:eastAsia="Calibri" w:hAnsi="Calibri" w:cs="Times New Roman"/>
          <w:sz w:val="24"/>
          <w:szCs w:val="24"/>
        </w:rPr>
        <w:t>Y = Yes; N = No</w:t>
      </w:r>
    </w:p>
    <w:p w14:paraId="121A85F4" w14:textId="1E91A1B5" w:rsidR="00721009" w:rsidRDefault="00721009" w:rsidP="00471D69">
      <w:pPr>
        <w:rPr>
          <w:rFonts w:ascii="Calibri" w:eastAsia="Calibri" w:hAnsi="Calibri" w:cs="Times New Roman"/>
          <w:sz w:val="24"/>
          <w:szCs w:val="24"/>
        </w:rPr>
      </w:pPr>
    </w:p>
    <w:p w14:paraId="53F55BD8" w14:textId="06D14510" w:rsidR="00721009" w:rsidRDefault="00721009" w:rsidP="00471D69">
      <w:pPr>
        <w:rPr>
          <w:rFonts w:ascii="Calibri" w:eastAsia="Calibri" w:hAnsi="Calibri" w:cs="Times New Roman"/>
          <w:sz w:val="24"/>
          <w:szCs w:val="24"/>
        </w:rPr>
      </w:pPr>
    </w:p>
    <w:p w14:paraId="25533741" w14:textId="047B742F" w:rsidR="00721009" w:rsidRDefault="00721009" w:rsidP="00471D69">
      <w:pPr>
        <w:rPr>
          <w:rFonts w:ascii="Calibri" w:eastAsia="Calibri" w:hAnsi="Calibri" w:cs="Times New Roman"/>
          <w:sz w:val="24"/>
          <w:szCs w:val="24"/>
        </w:rPr>
      </w:pPr>
    </w:p>
    <w:p w14:paraId="0F24F210" w14:textId="17671220" w:rsidR="00721009" w:rsidRDefault="00721009" w:rsidP="00471D69">
      <w:pPr>
        <w:rPr>
          <w:rFonts w:ascii="Calibri" w:eastAsia="Calibri" w:hAnsi="Calibri" w:cs="Times New Roman"/>
          <w:sz w:val="24"/>
          <w:szCs w:val="24"/>
        </w:rPr>
      </w:pPr>
    </w:p>
    <w:p w14:paraId="682F25F2" w14:textId="3B5A64EE" w:rsidR="00721009" w:rsidRDefault="00721009" w:rsidP="00471D69">
      <w:pPr>
        <w:rPr>
          <w:rFonts w:ascii="Calibri" w:eastAsia="Calibri" w:hAnsi="Calibri" w:cs="Times New Roman"/>
          <w:sz w:val="24"/>
          <w:szCs w:val="24"/>
        </w:rPr>
      </w:pPr>
    </w:p>
    <w:p w14:paraId="15DEC259" w14:textId="1DD2998A" w:rsidR="0031495A" w:rsidRDefault="0031495A" w:rsidP="00471D69">
      <w:pPr>
        <w:rPr>
          <w:rFonts w:ascii="Calibri" w:eastAsia="Calibri" w:hAnsi="Calibri" w:cs="Times New Roman"/>
          <w:sz w:val="24"/>
          <w:szCs w:val="24"/>
        </w:rPr>
      </w:pPr>
    </w:p>
    <w:p w14:paraId="3359085E" w14:textId="79A2D1B1" w:rsidR="0031495A" w:rsidRDefault="0031495A" w:rsidP="00471D69">
      <w:pPr>
        <w:rPr>
          <w:rFonts w:ascii="Calibri" w:eastAsia="Calibri" w:hAnsi="Calibri" w:cs="Times New Roman"/>
          <w:sz w:val="24"/>
          <w:szCs w:val="24"/>
        </w:rPr>
      </w:pPr>
    </w:p>
    <w:p w14:paraId="76536171" w14:textId="77CE2CD9" w:rsidR="0031495A" w:rsidRDefault="0031495A" w:rsidP="00471D69">
      <w:pPr>
        <w:rPr>
          <w:rFonts w:ascii="Calibri" w:eastAsia="Calibri" w:hAnsi="Calibri" w:cs="Times New Roman"/>
          <w:sz w:val="24"/>
          <w:szCs w:val="24"/>
        </w:rPr>
      </w:pPr>
    </w:p>
    <w:p w14:paraId="3B9B8A53" w14:textId="591677FB" w:rsidR="0031495A" w:rsidRDefault="0031495A" w:rsidP="00471D69">
      <w:pPr>
        <w:rPr>
          <w:rFonts w:ascii="Calibri" w:eastAsia="Calibri" w:hAnsi="Calibri" w:cs="Times New Roman"/>
          <w:sz w:val="24"/>
          <w:szCs w:val="24"/>
        </w:rPr>
      </w:pPr>
    </w:p>
    <w:p w14:paraId="6C12DD95" w14:textId="77777777" w:rsidR="00471D69" w:rsidRPr="0031495A" w:rsidRDefault="00471D69" w:rsidP="00471D69">
      <w:pPr>
        <w:keepNext/>
        <w:numPr>
          <w:ilvl w:val="0"/>
          <w:numId w:val="46"/>
        </w:numPr>
        <w:suppressAutoHyphens/>
        <w:spacing w:before="240" w:after="60" w:line="240" w:lineRule="auto"/>
        <w:jc w:val="both"/>
        <w:outlineLvl w:val="0"/>
        <w:rPr>
          <w:rFonts w:ascii="Cambria" w:eastAsiaTheme="majorEastAsia" w:hAnsi="Cambria" w:cstheme="majorBidi"/>
          <w:b/>
          <w:bCs/>
          <w:color w:val="0070C0"/>
          <w:sz w:val="24"/>
          <w:szCs w:val="24"/>
        </w:rPr>
      </w:pPr>
      <w:bookmarkStart w:id="83" w:name="_Toc112680737"/>
      <w:r w:rsidRPr="0031495A">
        <w:rPr>
          <w:rFonts w:ascii="Cambria" w:eastAsiaTheme="majorEastAsia" w:hAnsi="Cambria" w:cstheme="majorBidi"/>
          <w:b/>
          <w:bCs/>
          <w:color w:val="0070C0"/>
          <w:sz w:val="24"/>
          <w:szCs w:val="24"/>
        </w:rPr>
        <w:lastRenderedPageBreak/>
        <w:t>Presentation Evaluation forms</w:t>
      </w:r>
      <w:bookmarkStart w:id="84" w:name="_GoBack"/>
      <w:bookmarkEnd w:id="83"/>
      <w:bookmarkEnd w:id="84"/>
    </w:p>
    <w:p w14:paraId="7E4401BE" w14:textId="77777777" w:rsidR="00471D69" w:rsidRPr="0031495A" w:rsidRDefault="00471D69" w:rsidP="00471D69">
      <w:pPr>
        <w:spacing w:after="0" w:line="240" w:lineRule="auto"/>
        <w:rPr>
          <w:rFonts w:eastAsia="MS Mincho" w:cstheme="minorHAnsi"/>
          <w:sz w:val="20"/>
          <w:szCs w:val="20"/>
        </w:rPr>
      </w:pPr>
    </w:p>
    <w:tbl>
      <w:tblPr>
        <w:tblW w:w="9498" w:type="dxa"/>
        <w:tblInd w:w="-10" w:type="dxa"/>
        <w:tblLayout w:type="fixed"/>
        <w:tblLook w:val="04A0" w:firstRow="1" w:lastRow="0" w:firstColumn="1" w:lastColumn="0" w:noHBand="0" w:noVBand="1"/>
      </w:tblPr>
      <w:tblGrid>
        <w:gridCol w:w="9498"/>
      </w:tblGrid>
      <w:tr w:rsidR="00A40909" w:rsidRPr="00A40909" w14:paraId="1F8D68AE" w14:textId="77777777" w:rsidTr="002643AB">
        <w:trPr>
          <w:trHeight w:val="300"/>
        </w:trPr>
        <w:tc>
          <w:tcPr>
            <w:tcW w:w="9498" w:type="dxa"/>
            <w:tcBorders>
              <w:top w:val="nil"/>
              <w:left w:val="nil"/>
              <w:bottom w:val="nil"/>
              <w:right w:val="nil"/>
            </w:tcBorders>
            <w:shd w:val="clear" w:color="000000" w:fill="000000"/>
            <w:noWrap/>
            <w:vAlign w:val="bottom"/>
            <w:hideMark/>
          </w:tcPr>
          <w:p w14:paraId="55119BA8" w14:textId="77777777" w:rsidR="00A40909" w:rsidRPr="00A40909" w:rsidRDefault="00A40909" w:rsidP="00A40909">
            <w:pPr>
              <w:spacing w:after="0" w:line="240" w:lineRule="auto"/>
              <w:rPr>
                <w:rFonts w:ascii="Calibri" w:eastAsia="Times New Roman" w:hAnsi="Calibri" w:cs="Calibri"/>
                <w:color w:val="FFFFFF"/>
              </w:rPr>
            </w:pPr>
            <w:r w:rsidRPr="00A40909">
              <w:rPr>
                <w:rFonts w:ascii="Calibri" w:eastAsia="Times New Roman" w:hAnsi="Calibri" w:cs="Calibri"/>
                <w:color w:val="FFFFFF"/>
              </w:rPr>
              <w:t>NAME OF THE FUND</w:t>
            </w:r>
          </w:p>
        </w:tc>
      </w:tr>
      <w:tr w:rsidR="00A40909" w:rsidRPr="00A40909" w14:paraId="7F9D6E84" w14:textId="77777777" w:rsidTr="002643AB">
        <w:trPr>
          <w:trHeight w:val="300"/>
        </w:trPr>
        <w:tc>
          <w:tcPr>
            <w:tcW w:w="9498" w:type="dxa"/>
            <w:tcBorders>
              <w:top w:val="nil"/>
              <w:left w:val="nil"/>
              <w:bottom w:val="nil"/>
              <w:right w:val="nil"/>
            </w:tcBorders>
            <w:shd w:val="clear" w:color="000000" w:fill="AEAAAA"/>
            <w:noWrap/>
            <w:vAlign w:val="bottom"/>
            <w:hideMark/>
          </w:tcPr>
          <w:p w14:paraId="0EF59D3A"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NAME OF THE FIRM</w:t>
            </w:r>
          </w:p>
        </w:tc>
      </w:tr>
    </w:tbl>
    <w:p w14:paraId="7AFC8A26" w14:textId="7F671535" w:rsidR="00471D69" w:rsidRDefault="00471D69" w:rsidP="005C2C62">
      <w:pPr>
        <w:rPr>
          <w:rFonts w:eastAsiaTheme="majorEastAsia" w:cstheme="majorBidi"/>
          <w:b/>
          <w:bCs/>
          <w:color w:val="0070C0"/>
          <w:sz w:val="28"/>
          <w:szCs w:val="28"/>
        </w:rPr>
      </w:pPr>
    </w:p>
    <w:tbl>
      <w:tblPr>
        <w:tblW w:w="8380" w:type="dxa"/>
        <w:tblLook w:val="04A0" w:firstRow="1" w:lastRow="0" w:firstColumn="1" w:lastColumn="0" w:noHBand="0" w:noVBand="1"/>
      </w:tblPr>
      <w:tblGrid>
        <w:gridCol w:w="6460"/>
        <w:gridCol w:w="960"/>
        <w:gridCol w:w="960"/>
      </w:tblGrid>
      <w:tr w:rsidR="00A40909" w:rsidRPr="00A40909" w14:paraId="351D5C2F" w14:textId="77777777" w:rsidTr="00A40909">
        <w:trPr>
          <w:trHeight w:val="300"/>
        </w:trPr>
        <w:tc>
          <w:tcPr>
            <w:tcW w:w="6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EAD8D"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CRITERIA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C44EEF6"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B902D0F"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Points</w:t>
            </w:r>
          </w:p>
        </w:tc>
      </w:tr>
      <w:tr w:rsidR="00A40909" w:rsidRPr="00A40909" w14:paraId="11423556" w14:textId="77777777" w:rsidTr="00A40909">
        <w:trPr>
          <w:trHeight w:val="300"/>
        </w:trPr>
        <w:tc>
          <w:tcPr>
            <w:tcW w:w="6460" w:type="dxa"/>
            <w:tcBorders>
              <w:top w:val="nil"/>
              <w:left w:val="single" w:sz="4" w:space="0" w:color="auto"/>
              <w:bottom w:val="single" w:sz="4" w:space="0" w:color="auto"/>
              <w:right w:val="single" w:sz="4" w:space="0" w:color="auto"/>
            </w:tcBorders>
            <w:shd w:val="clear" w:color="000000" w:fill="AEAAAA"/>
            <w:noWrap/>
            <w:vAlign w:val="bottom"/>
            <w:hideMark/>
          </w:tcPr>
          <w:p w14:paraId="426658B5"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FIRM</w:t>
            </w:r>
          </w:p>
        </w:tc>
        <w:tc>
          <w:tcPr>
            <w:tcW w:w="960" w:type="dxa"/>
            <w:tcBorders>
              <w:top w:val="nil"/>
              <w:left w:val="nil"/>
              <w:bottom w:val="single" w:sz="4" w:space="0" w:color="auto"/>
              <w:right w:val="single" w:sz="4" w:space="0" w:color="auto"/>
            </w:tcBorders>
            <w:shd w:val="clear" w:color="auto" w:fill="auto"/>
            <w:noWrap/>
            <w:vAlign w:val="center"/>
            <w:hideMark/>
          </w:tcPr>
          <w:p w14:paraId="6B65E53A"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F17DB3B"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 </w:t>
            </w:r>
          </w:p>
        </w:tc>
      </w:tr>
      <w:tr w:rsidR="00A40909" w:rsidRPr="00A40909" w14:paraId="534C1DF9"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3404E1FC"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Experience with SME investment and finance</w:t>
            </w:r>
          </w:p>
        </w:tc>
        <w:tc>
          <w:tcPr>
            <w:tcW w:w="960" w:type="dxa"/>
            <w:tcBorders>
              <w:top w:val="nil"/>
              <w:left w:val="nil"/>
              <w:bottom w:val="single" w:sz="4" w:space="0" w:color="auto"/>
              <w:right w:val="single" w:sz="4" w:space="0" w:color="auto"/>
            </w:tcBorders>
            <w:shd w:val="clear" w:color="auto" w:fill="auto"/>
            <w:noWrap/>
            <w:vAlign w:val="center"/>
            <w:hideMark/>
          </w:tcPr>
          <w:p w14:paraId="3A5E4DCC"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6</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DB6F5D"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10</w:t>
            </w:r>
          </w:p>
        </w:tc>
      </w:tr>
      <w:tr w:rsidR="00A40909" w:rsidRPr="00A40909" w14:paraId="1C4B31F8"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2A26B578"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Financial strength</w:t>
            </w:r>
          </w:p>
        </w:tc>
        <w:tc>
          <w:tcPr>
            <w:tcW w:w="960" w:type="dxa"/>
            <w:tcBorders>
              <w:top w:val="nil"/>
              <w:left w:val="nil"/>
              <w:bottom w:val="single" w:sz="4" w:space="0" w:color="auto"/>
              <w:right w:val="single" w:sz="4" w:space="0" w:color="auto"/>
            </w:tcBorders>
            <w:shd w:val="clear" w:color="auto" w:fill="auto"/>
            <w:noWrap/>
            <w:vAlign w:val="center"/>
            <w:hideMark/>
          </w:tcPr>
          <w:p w14:paraId="2A0C9888"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2</w:t>
            </w:r>
          </w:p>
        </w:tc>
        <w:tc>
          <w:tcPr>
            <w:tcW w:w="960" w:type="dxa"/>
            <w:vMerge/>
            <w:tcBorders>
              <w:top w:val="nil"/>
              <w:left w:val="single" w:sz="4" w:space="0" w:color="auto"/>
              <w:bottom w:val="single" w:sz="4" w:space="0" w:color="auto"/>
              <w:right w:val="single" w:sz="4" w:space="0" w:color="auto"/>
            </w:tcBorders>
            <w:vAlign w:val="center"/>
            <w:hideMark/>
          </w:tcPr>
          <w:p w14:paraId="40446E60" w14:textId="77777777" w:rsidR="00A40909" w:rsidRPr="00A40909" w:rsidRDefault="00A40909" w:rsidP="00A40909">
            <w:pPr>
              <w:spacing w:after="0" w:line="240" w:lineRule="auto"/>
              <w:rPr>
                <w:rFonts w:ascii="Calibri" w:eastAsia="Times New Roman" w:hAnsi="Calibri" w:cs="Calibri"/>
                <w:color w:val="000000"/>
              </w:rPr>
            </w:pPr>
          </w:p>
        </w:tc>
      </w:tr>
      <w:tr w:rsidR="00A40909" w:rsidRPr="00A40909" w14:paraId="1337ED6A"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0BC8A973"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Quality of firm business network</w:t>
            </w:r>
          </w:p>
        </w:tc>
        <w:tc>
          <w:tcPr>
            <w:tcW w:w="960" w:type="dxa"/>
            <w:tcBorders>
              <w:top w:val="nil"/>
              <w:left w:val="nil"/>
              <w:bottom w:val="single" w:sz="4" w:space="0" w:color="auto"/>
              <w:right w:val="single" w:sz="4" w:space="0" w:color="auto"/>
            </w:tcBorders>
            <w:shd w:val="clear" w:color="auto" w:fill="auto"/>
            <w:noWrap/>
            <w:vAlign w:val="center"/>
            <w:hideMark/>
          </w:tcPr>
          <w:p w14:paraId="2C1956A7"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2</w:t>
            </w:r>
          </w:p>
        </w:tc>
        <w:tc>
          <w:tcPr>
            <w:tcW w:w="960" w:type="dxa"/>
            <w:vMerge/>
            <w:tcBorders>
              <w:top w:val="nil"/>
              <w:left w:val="single" w:sz="4" w:space="0" w:color="auto"/>
              <w:bottom w:val="single" w:sz="4" w:space="0" w:color="auto"/>
              <w:right w:val="single" w:sz="4" w:space="0" w:color="auto"/>
            </w:tcBorders>
            <w:vAlign w:val="center"/>
            <w:hideMark/>
          </w:tcPr>
          <w:p w14:paraId="631E0F25" w14:textId="77777777" w:rsidR="00A40909" w:rsidRPr="00A40909" w:rsidRDefault="00A40909" w:rsidP="00A40909">
            <w:pPr>
              <w:spacing w:after="0" w:line="240" w:lineRule="auto"/>
              <w:rPr>
                <w:rFonts w:ascii="Calibri" w:eastAsia="Times New Roman" w:hAnsi="Calibri" w:cs="Calibri"/>
                <w:color w:val="000000"/>
              </w:rPr>
            </w:pPr>
          </w:p>
        </w:tc>
      </w:tr>
      <w:tr w:rsidR="00A40909" w:rsidRPr="00A40909" w14:paraId="031E178A" w14:textId="77777777" w:rsidTr="00A40909">
        <w:trPr>
          <w:trHeight w:val="300"/>
        </w:trPr>
        <w:tc>
          <w:tcPr>
            <w:tcW w:w="6460" w:type="dxa"/>
            <w:tcBorders>
              <w:top w:val="nil"/>
              <w:left w:val="single" w:sz="4" w:space="0" w:color="auto"/>
              <w:bottom w:val="single" w:sz="4" w:space="0" w:color="auto"/>
              <w:right w:val="single" w:sz="4" w:space="0" w:color="auto"/>
            </w:tcBorders>
            <w:shd w:val="clear" w:color="000000" w:fill="AEAAAA"/>
            <w:noWrap/>
            <w:vAlign w:val="bottom"/>
            <w:hideMark/>
          </w:tcPr>
          <w:p w14:paraId="639BAF5B"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FUNDRAISING</w:t>
            </w:r>
          </w:p>
        </w:tc>
        <w:tc>
          <w:tcPr>
            <w:tcW w:w="960" w:type="dxa"/>
            <w:tcBorders>
              <w:top w:val="nil"/>
              <w:left w:val="nil"/>
              <w:bottom w:val="single" w:sz="4" w:space="0" w:color="auto"/>
              <w:right w:val="single" w:sz="4" w:space="0" w:color="auto"/>
            </w:tcBorders>
            <w:shd w:val="clear" w:color="auto" w:fill="auto"/>
            <w:noWrap/>
            <w:vAlign w:val="center"/>
            <w:hideMark/>
          </w:tcPr>
          <w:p w14:paraId="66A32A92"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CA50E30"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 </w:t>
            </w:r>
          </w:p>
        </w:tc>
      </w:tr>
      <w:tr w:rsidR="00A40909" w:rsidRPr="00A40909" w14:paraId="657624FD"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3479C347"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Financial commitment to the fund</w:t>
            </w:r>
          </w:p>
        </w:tc>
        <w:tc>
          <w:tcPr>
            <w:tcW w:w="960" w:type="dxa"/>
            <w:tcBorders>
              <w:top w:val="nil"/>
              <w:left w:val="nil"/>
              <w:bottom w:val="single" w:sz="4" w:space="0" w:color="auto"/>
              <w:right w:val="single" w:sz="4" w:space="0" w:color="auto"/>
            </w:tcBorders>
            <w:shd w:val="clear" w:color="auto" w:fill="auto"/>
            <w:noWrap/>
            <w:vAlign w:val="center"/>
            <w:hideMark/>
          </w:tcPr>
          <w:p w14:paraId="3E4552D6"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6</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87B6A2"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16</w:t>
            </w:r>
          </w:p>
        </w:tc>
      </w:tr>
      <w:tr w:rsidR="00A40909" w:rsidRPr="00A40909" w14:paraId="6E363019"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0075EA56"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Ability to fundraise from existing clients/investors</w:t>
            </w:r>
          </w:p>
        </w:tc>
        <w:tc>
          <w:tcPr>
            <w:tcW w:w="960" w:type="dxa"/>
            <w:tcBorders>
              <w:top w:val="nil"/>
              <w:left w:val="nil"/>
              <w:bottom w:val="single" w:sz="4" w:space="0" w:color="auto"/>
              <w:right w:val="single" w:sz="4" w:space="0" w:color="auto"/>
            </w:tcBorders>
            <w:shd w:val="clear" w:color="auto" w:fill="auto"/>
            <w:noWrap/>
            <w:vAlign w:val="center"/>
            <w:hideMark/>
          </w:tcPr>
          <w:p w14:paraId="46AB9259"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4</w:t>
            </w:r>
          </w:p>
        </w:tc>
        <w:tc>
          <w:tcPr>
            <w:tcW w:w="960" w:type="dxa"/>
            <w:vMerge/>
            <w:tcBorders>
              <w:top w:val="nil"/>
              <w:left w:val="single" w:sz="4" w:space="0" w:color="auto"/>
              <w:bottom w:val="single" w:sz="4" w:space="0" w:color="auto"/>
              <w:right w:val="single" w:sz="4" w:space="0" w:color="auto"/>
            </w:tcBorders>
            <w:vAlign w:val="center"/>
            <w:hideMark/>
          </w:tcPr>
          <w:p w14:paraId="3F1A4783" w14:textId="77777777" w:rsidR="00A40909" w:rsidRPr="00A40909" w:rsidRDefault="00A40909" w:rsidP="00A40909">
            <w:pPr>
              <w:spacing w:after="0" w:line="240" w:lineRule="auto"/>
              <w:rPr>
                <w:rFonts w:ascii="Calibri" w:eastAsia="Times New Roman" w:hAnsi="Calibri" w:cs="Calibri"/>
                <w:color w:val="000000"/>
              </w:rPr>
            </w:pPr>
          </w:p>
        </w:tc>
      </w:tr>
      <w:tr w:rsidR="00A40909" w:rsidRPr="00A40909" w14:paraId="0E7F5C8C"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2FE0222C"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Ability to fundraise from new investors</w:t>
            </w:r>
          </w:p>
        </w:tc>
        <w:tc>
          <w:tcPr>
            <w:tcW w:w="960" w:type="dxa"/>
            <w:tcBorders>
              <w:top w:val="nil"/>
              <w:left w:val="nil"/>
              <w:bottom w:val="single" w:sz="4" w:space="0" w:color="auto"/>
              <w:right w:val="single" w:sz="4" w:space="0" w:color="auto"/>
            </w:tcBorders>
            <w:shd w:val="clear" w:color="auto" w:fill="auto"/>
            <w:noWrap/>
            <w:vAlign w:val="center"/>
            <w:hideMark/>
          </w:tcPr>
          <w:p w14:paraId="448BCBD3"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4</w:t>
            </w:r>
          </w:p>
        </w:tc>
        <w:tc>
          <w:tcPr>
            <w:tcW w:w="960" w:type="dxa"/>
            <w:vMerge/>
            <w:tcBorders>
              <w:top w:val="nil"/>
              <w:left w:val="single" w:sz="4" w:space="0" w:color="auto"/>
              <w:bottom w:val="single" w:sz="4" w:space="0" w:color="auto"/>
              <w:right w:val="single" w:sz="4" w:space="0" w:color="auto"/>
            </w:tcBorders>
            <w:vAlign w:val="center"/>
            <w:hideMark/>
          </w:tcPr>
          <w:p w14:paraId="42172F53" w14:textId="77777777" w:rsidR="00A40909" w:rsidRPr="00A40909" w:rsidRDefault="00A40909" w:rsidP="00A40909">
            <w:pPr>
              <w:spacing w:after="0" w:line="240" w:lineRule="auto"/>
              <w:rPr>
                <w:rFonts w:ascii="Calibri" w:eastAsia="Times New Roman" w:hAnsi="Calibri" w:cs="Calibri"/>
                <w:color w:val="000000"/>
              </w:rPr>
            </w:pPr>
          </w:p>
        </w:tc>
      </w:tr>
      <w:tr w:rsidR="00A40909" w:rsidRPr="00A40909" w14:paraId="7BB45FD9"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470E0EB9"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Fundraising strategy</w:t>
            </w:r>
          </w:p>
        </w:tc>
        <w:tc>
          <w:tcPr>
            <w:tcW w:w="960" w:type="dxa"/>
            <w:tcBorders>
              <w:top w:val="nil"/>
              <w:left w:val="nil"/>
              <w:bottom w:val="single" w:sz="4" w:space="0" w:color="auto"/>
              <w:right w:val="single" w:sz="4" w:space="0" w:color="auto"/>
            </w:tcBorders>
            <w:shd w:val="clear" w:color="auto" w:fill="auto"/>
            <w:noWrap/>
            <w:vAlign w:val="center"/>
            <w:hideMark/>
          </w:tcPr>
          <w:p w14:paraId="01579AF7"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2</w:t>
            </w:r>
          </w:p>
        </w:tc>
        <w:tc>
          <w:tcPr>
            <w:tcW w:w="960" w:type="dxa"/>
            <w:vMerge/>
            <w:tcBorders>
              <w:top w:val="nil"/>
              <w:left w:val="single" w:sz="4" w:space="0" w:color="auto"/>
              <w:bottom w:val="single" w:sz="4" w:space="0" w:color="auto"/>
              <w:right w:val="single" w:sz="4" w:space="0" w:color="auto"/>
            </w:tcBorders>
            <w:vAlign w:val="center"/>
            <w:hideMark/>
          </w:tcPr>
          <w:p w14:paraId="18E09B59" w14:textId="77777777" w:rsidR="00A40909" w:rsidRPr="00A40909" w:rsidRDefault="00A40909" w:rsidP="00A40909">
            <w:pPr>
              <w:spacing w:after="0" w:line="240" w:lineRule="auto"/>
              <w:rPr>
                <w:rFonts w:ascii="Calibri" w:eastAsia="Times New Roman" w:hAnsi="Calibri" w:cs="Calibri"/>
                <w:color w:val="000000"/>
              </w:rPr>
            </w:pPr>
          </w:p>
        </w:tc>
      </w:tr>
      <w:tr w:rsidR="00A40909" w:rsidRPr="00A40909" w14:paraId="78207972" w14:textId="77777777" w:rsidTr="00A40909">
        <w:trPr>
          <w:trHeight w:val="300"/>
        </w:trPr>
        <w:tc>
          <w:tcPr>
            <w:tcW w:w="6460" w:type="dxa"/>
            <w:tcBorders>
              <w:top w:val="nil"/>
              <w:left w:val="single" w:sz="4" w:space="0" w:color="auto"/>
              <w:bottom w:val="single" w:sz="4" w:space="0" w:color="auto"/>
              <w:right w:val="single" w:sz="4" w:space="0" w:color="auto"/>
            </w:tcBorders>
            <w:shd w:val="clear" w:color="000000" w:fill="AEAAAA"/>
            <w:noWrap/>
            <w:vAlign w:val="bottom"/>
            <w:hideMark/>
          </w:tcPr>
          <w:p w14:paraId="51CE0E37"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TEAM</w:t>
            </w:r>
          </w:p>
        </w:tc>
        <w:tc>
          <w:tcPr>
            <w:tcW w:w="960" w:type="dxa"/>
            <w:tcBorders>
              <w:top w:val="nil"/>
              <w:left w:val="nil"/>
              <w:bottom w:val="single" w:sz="4" w:space="0" w:color="auto"/>
              <w:right w:val="single" w:sz="4" w:space="0" w:color="auto"/>
            </w:tcBorders>
            <w:shd w:val="clear" w:color="auto" w:fill="auto"/>
            <w:noWrap/>
            <w:vAlign w:val="center"/>
            <w:hideMark/>
          </w:tcPr>
          <w:p w14:paraId="6904384F"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1F110DB"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 </w:t>
            </w:r>
          </w:p>
        </w:tc>
      </w:tr>
      <w:tr w:rsidR="00A40909" w:rsidRPr="00A40909" w14:paraId="47E93787" w14:textId="77777777" w:rsidTr="00A40909">
        <w:trPr>
          <w:trHeight w:val="300"/>
        </w:trPr>
        <w:tc>
          <w:tcPr>
            <w:tcW w:w="6460" w:type="dxa"/>
            <w:tcBorders>
              <w:top w:val="nil"/>
              <w:left w:val="single" w:sz="4" w:space="0" w:color="auto"/>
              <w:bottom w:val="single" w:sz="4" w:space="0" w:color="auto"/>
              <w:right w:val="single" w:sz="4" w:space="0" w:color="auto"/>
            </w:tcBorders>
            <w:shd w:val="clear" w:color="000000" w:fill="D9D9D9"/>
            <w:noWrap/>
            <w:vAlign w:val="bottom"/>
            <w:hideMark/>
          </w:tcPr>
          <w:p w14:paraId="10E00D18" w14:textId="5256D500"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FULL TIME TEAM</w:t>
            </w:r>
            <w:r w:rsidR="005A2B4E">
              <w:rPr>
                <w:rStyle w:val="FootnoteReference"/>
                <w:rFonts w:ascii="Calibri" w:eastAsia="Times New Roman" w:hAnsi="Calibri" w:cs="Calibri"/>
                <w:color w:val="000000"/>
              </w:rPr>
              <w:footnoteReference w:id="4"/>
            </w:r>
          </w:p>
        </w:tc>
        <w:tc>
          <w:tcPr>
            <w:tcW w:w="960" w:type="dxa"/>
            <w:tcBorders>
              <w:top w:val="nil"/>
              <w:left w:val="nil"/>
              <w:bottom w:val="single" w:sz="4" w:space="0" w:color="auto"/>
              <w:right w:val="single" w:sz="4" w:space="0" w:color="auto"/>
            </w:tcBorders>
            <w:shd w:val="clear" w:color="auto" w:fill="auto"/>
            <w:noWrap/>
            <w:vAlign w:val="center"/>
            <w:hideMark/>
          </w:tcPr>
          <w:p w14:paraId="7E62FCCD"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6892F52"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 </w:t>
            </w:r>
          </w:p>
        </w:tc>
      </w:tr>
      <w:tr w:rsidR="00A40909" w:rsidRPr="00A40909" w14:paraId="36DEC791"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59040E9B"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Individual experience of team members</w:t>
            </w:r>
          </w:p>
        </w:tc>
        <w:tc>
          <w:tcPr>
            <w:tcW w:w="960" w:type="dxa"/>
            <w:tcBorders>
              <w:top w:val="nil"/>
              <w:left w:val="nil"/>
              <w:bottom w:val="single" w:sz="4" w:space="0" w:color="auto"/>
              <w:right w:val="single" w:sz="4" w:space="0" w:color="auto"/>
            </w:tcBorders>
            <w:shd w:val="clear" w:color="auto" w:fill="auto"/>
            <w:noWrap/>
            <w:vAlign w:val="center"/>
            <w:hideMark/>
          </w:tcPr>
          <w:p w14:paraId="0BB144FA"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6</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AFD72E"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30</w:t>
            </w:r>
          </w:p>
        </w:tc>
      </w:tr>
      <w:tr w:rsidR="00A40909" w:rsidRPr="00A40909" w14:paraId="0F21BD41"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1B9AE6EF"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Previous work together of team members</w:t>
            </w:r>
          </w:p>
        </w:tc>
        <w:tc>
          <w:tcPr>
            <w:tcW w:w="960" w:type="dxa"/>
            <w:tcBorders>
              <w:top w:val="nil"/>
              <w:left w:val="nil"/>
              <w:bottom w:val="single" w:sz="4" w:space="0" w:color="auto"/>
              <w:right w:val="single" w:sz="4" w:space="0" w:color="auto"/>
            </w:tcBorders>
            <w:shd w:val="clear" w:color="auto" w:fill="auto"/>
            <w:noWrap/>
            <w:vAlign w:val="center"/>
            <w:hideMark/>
          </w:tcPr>
          <w:p w14:paraId="209A2FD3"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5</w:t>
            </w:r>
          </w:p>
        </w:tc>
        <w:tc>
          <w:tcPr>
            <w:tcW w:w="960" w:type="dxa"/>
            <w:vMerge/>
            <w:tcBorders>
              <w:top w:val="nil"/>
              <w:left w:val="single" w:sz="4" w:space="0" w:color="auto"/>
              <w:bottom w:val="single" w:sz="4" w:space="0" w:color="auto"/>
              <w:right w:val="single" w:sz="4" w:space="0" w:color="auto"/>
            </w:tcBorders>
            <w:vAlign w:val="center"/>
            <w:hideMark/>
          </w:tcPr>
          <w:p w14:paraId="562972B0" w14:textId="77777777" w:rsidR="00A40909" w:rsidRPr="00A40909" w:rsidRDefault="00A40909" w:rsidP="00A40909">
            <w:pPr>
              <w:spacing w:after="0" w:line="240" w:lineRule="auto"/>
              <w:rPr>
                <w:rFonts w:ascii="Calibri" w:eastAsia="Times New Roman" w:hAnsi="Calibri" w:cs="Calibri"/>
                <w:color w:val="000000"/>
              </w:rPr>
            </w:pPr>
          </w:p>
        </w:tc>
      </w:tr>
      <w:tr w:rsidR="00A40909" w:rsidRPr="00A40909" w14:paraId="55AE1E9F"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1C662EFF"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Complementarity of team skills</w:t>
            </w:r>
          </w:p>
        </w:tc>
        <w:tc>
          <w:tcPr>
            <w:tcW w:w="960" w:type="dxa"/>
            <w:tcBorders>
              <w:top w:val="nil"/>
              <w:left w:val="nil"/>
              <w:bottom w:val="single" w:sz="4" w:space="0" w:color="auto"/>
              <w:right w:val="single" w:sz="4" w:space="0" w:color="auto"/>
            </w:tcBorders>
            <w:shd w:val="clear" w:color="auto" w:fill="auto"/>
            <w:noWrap/>
            <w:vAlign w:val="center"/>
            <w:hideMark/>
          </w:tcPr>
          <w:p w14:paraId="1725B1F3"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4</w:t>
            </w:r>
          </w:p>
        </w:tc>
        <w:tc>
          <w:tcPr>
            <w:tcW w:w="960" w:type="dxa"/>
            <w:vMerge/>
            <w:tcBorders>
              <w:top w:val="nil"/>
              <w:left w:val="single" w:sz="4" w:space="0" w:color="auto"/>
              <w:bottom w:val="single" w:sz="4" w:space="0" w:color="auto"/>
              <w:right w:val="single" w:sz="4" w:space="0" w:color="auto"/>
            </w:tcBorders>
            <w:vAlign w:val="center"/>
            <w:hideMark/>
          </w:tcPr>
          <w:p w14:paraId="1C286B6E" w14:textId="77777777" w:rsidR="00A40909" w:rsidRPr="00A40909" w:rsidRDefault="00A40909" w:rsidP="00A40909">
            <w:pPr>
              <w:spacing w:after="0" w:line="240" w:lineRule="auto"/>
              <w:rPr>
                <w:rFonts w:ascii="Calibri" w:eastAsia="Times New Roman" w:hAnsi="Calibri" w:cs="Calibri"/>
                <w:color w:val="000000"/>
              </w:rPr>
            </w:pPr>
          </w:p>
        </w:tc>
      </w:tr>
      <w:tr w:rsidR="00A40909" w:rsidRPr="00A40909" w14:paraId="38F2DFD7"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13D9946E"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Remuneration and retention policy</w:t>
            </w:r>
          </w:p>
        </w:tc>
        <w:tc>
          <w:tcPr>
            <w:tcW w:w="960" w:type="dxa"/>
            <w:tcBorders>
              <w:top w:val="nil"/>
              <w:left w:val="nil"/>
              <w:bottom w:val="single" w:sz="4" w:space="0" w:color="auto"/>
              <w:right w:val="single" w:sz="4" w:space="0" w:color="auto"/>
            </w:tcBorders>
            <w:shd w:val="clear" w:color="auto" w:fill="auto"/>
            <w:noWrap/>
            <w:vAlign w:val="center"/>
            <w:hideMark/>
          </w:tcPr>
          <w:p w14:paraId="1D1FEB32"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3</w:t>
            </w:r>
          </w:p>
        </w:tc>
        <w:tc>
          <w:tcPr>
            <w:tcW w:w="960" w:type="dxa"/>
            <w:vMerge/>
            <w:tcBorders>
              <w:top w:val="nil"/>
              <w:left w:val="single" w:sz="4" w:space="0" w:color="auto"/>
              <w:bottom w:val="single" w:sz="4" w:space="0" w:color="auto"/>
              <w:right w:val="single" w:sz="4" w:space="0" w:color="auto"/>
            </w:tcBorders>
            <w:vAlign w:val="center"/>
            <w:hideMark/>
          </w:tcPr>
          <w:p w14:paraId="6C8EAF95" w14:textId="77777777" w:rsidR="00A40909" w:rsidRPr="00A40909" w:rsidRDefault="00A40909" w:rsidP="00A40909">
            <w:pPr>
              <w:spacing w:after="0" w:line="240" w:lineRule="auto"/>
              <w:rPr>
                <w:rFonts w:ascii="Calibri" w:eastAsia="Times New Roman" w:hAnsi="Calibri" w:cs="Calibri"/>
                <w:color w:val="000000"/>
              </w:rPr>
            </w:pPr>
          </w:p>
        </w:tc>
      </w:tr>
      <w:tr w:rsidR="00A40909" w:rsidRPr="00A40909" w14:paraId="534E8D65"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5882068F"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Personal commitments by team members to capital of fund</w:t>
            </w:r>
          </w:p>
        </w:tc>
        <w:tc>
          <w:tcPr>
            <w:tcW w:w="960" w:type="dxa"/>
            <w:tcBorders>
              <w:top w:val="nil"/>
              <w:left w:val="nil"/>
              <w:bottom w:val="single" w:sz="4" w:space="0" w:color="auto"/>
              <w:right w:val="single" w:sz="4" w:space="0" w:color="auto"/>
            </w:tcBorders>
            <w:shd w:val="clear" w:color="auto" w:fill="auto"/>
            <w:noWrap/>
            <w:vAlign w:val="center"/>
            <w:hideMark/>
          </w:tcPr>
          <w:p w14:paraId="0F42726B"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4</w:t>
            </w:r>
          </w:p>
        </w:tc>
        <w:tc>
          <w:tcPr>
            <w:tcW w:w="960" w:type="dxa"/>
            <w:vMerge/>
            <w:tcBorders>
              <w:top w:val="nil"/>
              <w:left w:val="single" w:sz="4" w:space="0" w:color="auto"/>
              <w:bottom w:val="single" w:sz="4" w:space="0" w:color="auto"/>
              <w:right w:val="single" w:sz="4" w:space="0" w:color="auto"/>
            </w:tcBorders>
            <w:vAlign w:val="center"/>
            <w:hideMark/>
          </w:tcPr>
          <w:p w14:paraId="032C3DE1" w14:textId="77777777" w:rsidR="00A40909" w:rsidRPr="00A40909" w:rsidRDefault="00A40909" w:rsidP="00A40909">
            <w:pPr>
              <w:spacing w:after="0" w:line="240" w:lineRule="auto"/>
              <w:rPr>
                <w:rFonts w:ascii="Calibri" w:eastAsia="Times New Roman" w:hAnsi="Calibri" w:cs="Calibri"/>
                <w:color w:val="000000"/>
              </w:rPr>
            </w:pPr>
          </w:p>
        </w:tc>
      </w:tr>
      <w:tr w:rsidR="00A40909" w:rsidRPr="00A40909" w14:paraId="6EC1DE74"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07933F6D"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Evidence of capacity to meet capital commitments</w:t>
            </w:r>
          </w:p>
        </w:tc>
        <w:tc>
          <w:tcPr>
            <w:tcW w:w="960" w:type="dxa"/>
            <w:tcBorders>
              <w:top w:val="nil"/>
              <w:left w:val="nil"/>
              <w:bottom w:val="single" w:sz="4" w:space="0" w:color="auto"/>
              <w:right w:val="single" w:sz="4" w:space="0" w:color="auto"/>
            </w:tcBorders>
            <w:shd w:val="clear" w:color="auto" w:fill="auto"/>
            <w:noWrap/>
            <w:vAlign w:val="center"/>
            <w:hideMark/>
          </w:tcPr>
          <w:p w14:paraId="36F4FA03"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2</w:t>
            </w:r>
          </w:p>
        </w:tc>
        <w:tc>
          <w:tcPr>
            <w:tcW w:w="960" w:type="dxa"/>
            <w:vMerge/>
            <w:tcBorders>
              <w:top w:val="nil"/>
              <w:left w:val="single" w:sz="4" w:space="0" w:color="auto"/>
              <w:bottom w:val="single" w:sz="4" w:space="0" w:color="auto"/>
              <w:right w:val="single" w:sz="4" w:space="0" w:color="auto"/>
            </w:tcBorders>
            <w:vAlign w:val="center"/>
            <w:hideMark/>
          </w:tcPr>
          <w:p w14:paraId="6F280E84" w14:textId="77777777" w:rsidR="00A40909" w:rsidRPr="00A40909" w:rsidRDefault="00A40909" w:rsidP="00A40909">
            <w:pPr>
              <w:spacing w:after="0" w:line="240" w:lineRule="auto"/>
              <w:rPr>
                <w:rFonts w:ascii="Calibri" w:eastAsia="Times New Roman" w:hAnsi="Calibri" w:cs="Calibri"/>
                <w:color w:val="000000"/>
              </w:rPr>
            </w:pPr>
          </w:p>
        </w:tc>
      </w:tr>
      <w:tr w:rsidR="00A40909" w:rsidRPr="00A40909" w14:paraId="3212DCED" w14:textId="77777777" w:rsidTr="00A40909">
        <w:trPr>
          <w:trHeight w:val="300"/>
        </w:trPr>
        <w:tc>
          <w:tcPr>
            <w:tcW w:w="6460" w:type="dxa"/>
            <w:tcBorders>
              <w:top w:val="nil"/>
              <w:left w:val="single" w:sz="4" w:space="0" w:color="auto"/>
              <w:bottom w:val="single" w:sz="4" w:space="0" w:color="auto"/>
              <w:right w:val="single" w:sz="4" w:space="0" w:color="auto"/>
            </w:tcBorders>
            <w:shd w:val="clear" w:color="000000" w:fill="D9D9D9"/>
            <w:noWrap/>
            <w:vAlign w:val="bottom"/>
            <w:hideMark/>
          </w:tcPr>
          <w:p w14:paraId="1E7FF5C3"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OTHER TEAM</w:t>
            </w:r>
          </w:p>
        </w:tc>
        <w:tc>
          <w:tcPr>
            <w:tcW w:w="960" w:type="dxa"/>
            <w:tcBorders>
              <w:top w:val="nil"/>
              <w:left w:val="nil"/>
              <w:bottom w:val="single" w:sz="4" w:space="0" w:color="auto"/>
              <w:right w:val="single" w:sz="4" w:space="0" w:color="auto"/>
            </w:tcBorders>
            <w:shd w:val="clear" w:color="auto" w:fill="auto"/>
            <w:noWrap/>
            <w:vAlign w:val="center"/>
            <w:hideMark/>
          </w:tcPr>
          <w:p w14:paraId="2E0409CA"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 </w:t>
            </w:r>
          </w:p>
        </w:tc>
        <w:tc>
          <w:tcPr>
            <w:tcW w:w="960" w:type="dxa"/>
            <w:vMerge/>
            <w:tcBorders>
              <w:top w:val="nil"/>
              <w:left w:val="single" w:sz="4" w:space="0" w:color="auto"/>
              <w:bottom w:val="single" w:sz="4" w:space="0" w:color="auto"/>
              <w:right w:val="single" w:sz="4" w:space="0" w:color="auto"/>
            </w:tcBorders>
            <w:vAlign w:val="center"/>
            <w:hideMark/>
          </w:tcPr>
          <w:p w14:paraId="6BF85CF4" w14:textId="77777777" w:rsidR="00A40909" w:rsidRPr="00A40909" w:rsidRDefault="00A40909" w:rsidP="00A40909">
            <w:pPr>
              <w:spacing w:after="0" w:line="240" w:lineRule="auto"/>
              <w:rPr>
                <w:rFonts w:ascii="Calibri" w:eastAsia="Times New Roman" w:hAnsi="Calibri" w:cs="Calibri"/>
                <w:color w:val="000000"/>
              </w:rPr>
            </w:pPr>
          </w:p>
        </w:tc>
      </w:tr>
      <w:tr w:rsidR="00A40909" w:rsidRPr="00A40909" w14:paraId="6835900D" w14:textId="77777777" w:rsidTr="00A40909">
        <w:trPr>
          <w:trHeight w:val="300"/>
        </w:trPr>
        <w:tc>
          <w:tcPr>
            <w:tcW w:w="6460" w:type="dxa"/>
            <w:tcBorders>
              <w:top w:val="nil"/>
              <w:left w:val="single" w:sz="4" w:space="0" w:color="auto"/>
              <w:bottom w:val="nil"/>
              <w:right w:val="single" w:sz="4" w:space="0" w:color="auto"/>
            </w:tcBorders>
            <w:shd w:val="clear" w:color="auto" w:fill="auto"/>
            <w:noWrap/>
            <w:vAlign w:val="bottom"/>
            <w:hideMark/>
          </w:tcPr>
          <w:p w14:paraId="18B23350"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Level of dedication to the Fund</w:t>
            </w:r>
          </w:p>
        </w:tc>
        <w:tc>
          <w:tcPr>
            <w:tcW w:w="960" w:type="dxa"/>
            <w:tcBorders>
              <w:top w:val="nil"/>
              <w:left w:val="nil"/>
              <w:bottom w:val="single" w:sz="4" w:space="0" w:color="auto"/>
              <w:right w:val="single" w:sz="4" w:space="0" w:color="auto"/>
            </w:tcBorders>
            <w:shd w:val="clear" w:color="auto" w:fill="auto"/>
            <w:noWrap/>
            <w:vAlign w:val="center"/>
            <w:hideMark/>
          </w:tcPr>
          <w:p w14:paraId="076734EB"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3</w:t>
            </w:r>
          </w:p>
        </w:tc>
        <w:tc>
          <w:tcPr>
            <w:tcW w:w="960" w:type="dxa"/>
            <w:vMerge/>
            <w:tcBorders>
              <w:top w:val="nil"/>
              <w:left w:val="single" w:sz="4" w:space="0" w:color="auto"/>
              <w:bottom w:val="single" w:sz="4" w:space="0" w:color="auto"/>
              <w:right w:val="single" w:sz="4" w:space="0" w:color="auto"/>
            </w:tcBorders>
            <w:vAlign w:val="center"/>
            <w:hideMark/>
          </w:tcPr>
          <w:p w14:paraId="1D65DF55" w14:textId="77777777" w:rsidR="00A40909" w:rsidRPr="00A40909" w:rsidRDefault="00A40909" w:rsidP="00A40909">
            <w:pPr>
              <w:spacing w:after="0" w:line="240" w:lineRule="auto"/>
              <w:rPr>
                <w:rFonts w:ascii="Calibri" w:eastAsia="Times New Roman" w:hAnsi="Calibri" w:cs="Calibri"/>
                <w:color w:val="000000"/>
              </w:rPr>
            </w:pPr>
          </w:p>
        </w:tc>
      </w:tr>
      <w:tr w:rsidR="00A40909" w:rsidRPr="00A40909" w14:paraId="40E34F64" w14:textId="77777777" w:rsidTr="00A40909">
        <w:trPr>
          <w:trHeight w:val="300"/>
        </w:trPr>
        <w:tc>
          <w:tcPr>
            <w:tcW w:w="6460" w:type="dxa"/>
            <w:tcBorders>
              <w:top w:val="nil"/>
              <w:left w:val="single" w:sz="4" w:space="0" w:color="auto"/>
              <w:bottom w:val="nil"/>
              <w:right w:val="single" w:sz="4" w:space="0" w:color="auto"/>
            </w:tcBorders>
            <w:shd w:val="clear" w:color="auto" w:fill="auto"/>
            <w:noWrap/>
            <w:vAlign w:val="bottom"/>
            <w:hideMark/>
          </w:tcPr>
          <w:p w14:paraId="69E42A32"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Experience of team members</w:t>
            </w:r>
          </w:p>
        </w:tc>
        <w:tc>
          <w:tcPr>
            <w:tcW w:w="960" w:type="dxa"/>
            <w:tcBorders>
              <w:top w:val="nil"/>
              <w:left w:val="nil"/>
              <w:bottom w:val="single" w:sz="4" w:space="0" w:color="auto"/>
              <w:right w:val="single" w:sz="4" w:space="0" w:color="auto"/>
            </w:tcBorders>
            <w:shd w:val="clear" w:color="auto" w:fill="auto"/>
            <w:noWrap/>
            <w:vAlign w:val="center"/>
            <w:hideMark/>
          </w:tcPr>
          <w:p w14:paraId="7133BA72"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3</w:t>
            </w:r>
          </w:p>
        </w:tc>
        <w:tc>
          <w:tcPr>
            <w:tcW w:w="960" w:type="dxa"/>
            <w:vMerge/>
            <w:tcBorders>
              <w:top w:val="nil"/>
              <w:left w:val="single" w:sz="4" w:space="0" w:color="auto"/>
              <w:bottom w:val="single" w:sz="4" w:space="0" w:color="auto"/>
              <w:right w:val="single" w:sz="4" w:space="0" w:color="auto"/>
            </w:tcBorders>
            <w:vAlign w:val="center"/>
            <w:hideMark/>
          </w:tcPr>
          <w:p w14:paraId="68849209" w14:textId="77777777" w:rsidR="00A40909" w:rsidRPr="00A40909" w:rsidRDefault="00A40909" w:rsidP="00A40909">
            <w:pPr>
              <w:spacing w:after="0" w:line="240" w:lineRule="auto"/>
              <w:rPr>
                <w:rFonts w:ascii="Calibri" w:eastAsia="Times New Roman" w:hAnsi="Calibri" w:cs="Calibri"/>
                <w:color w:val="000000"/>
              </w:rPr>
            </w:pPr>
          </w:p>
        </w:tc>
      </w:tr>
      <w:tr w:rsidR="00A40909" w:rsidRPr="00A40909" w14:paraId="2A3F9C77" w14:textId="77777777" w:rsidTr="00A40909">
        <w:trPr>
          <w:trHeight w:val="300"/>
        </w:trPr>
        <w:tc>
          <w:tcPr>
            <w:tcW w:w="646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B698D49"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INVESTMENT STRATEGY</w:t>
            </w:r>
          </w:p>
        </w:tc>
        <w:tc>
          <w:tcPr>
            <w:tcW w:w="960" w:type="dxa"/>
            <w:tcBorders>
              <w:top w:val="nil"/>
              <w:left w:val="nil"/>
              <w:bottom w:val="single" w:sz="4" w:space="0" w:color="auto"/>
              <w:right w:val="single" w:sz="4" w:space="0" w:color="auto"/>
            </w:tcBorders>
            <w:shd w:val="clear" w:color="auto" w:fill="auto"/>
            <w:noWrap/>
            <w:vAlign w:val="center"/>
            <w:hideMark/>
          </w:tcPr>
          <w:p w14:paraId="4B5E212E"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52BBEB2"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 </w:t>
            </w:r>
          </w:p>
        </w:tc>
      </w:tr>
      <w:tr w:rsidR="00A40909" w:rsidRPr="00A40909" w14:paraId="1C311C9D"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656246FD"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Pipeline development</w:t>
            </w:r>
          </w:p>
        </w:tc>
        <w:tc>
          <w:tcPr>
            <w:tcW w:w="960" w:type="dxa"/>
            <w:tcBorders>
              <w:top w:val="nil"/>
              <w:left w:val="nil"/>
              <w:bottom w:val="single" w:sz="4" w:space="0" w:color="auto"/>
              <w:right w:val="single" w:sz="4" w:space="0" w:color="auto"/>
            </w:tcBorders>
            <w:shd w:val="clear" w:color="auto" w:fill="auto"/>
            <w:noWrap/>
            <w:vAlign w:val="center"/>
            <w:hideMark/>
          </w:tcPr>
          <w:p w14:paraId="064A35E0"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017D4F"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10</w:t>
            </w:r>
          </w:p>
        </w:tc>
      </w:tr>
      <w:tr w:rsidR="00A40909" w:rsidRPr="00A40909" w14:paraId="5BB32C7D"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23236F81"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Deal negotiation and structuring</w:t>
            </w:r>
          </w:p>
        </w:tc>
        <w:tc>
          <w:tcPr>
            <w:tcW w:w="960" w:type="dxa"/>
            <w:tcBorders>
              <w:top w:val="nil"/>
              <w:left w:val="nil"/>
              <w:bottom w:val="single" w:sz="4" w:space="0" w:color="auto"/>
              <w:right w:val="single" w:sz="4" w:space="0" w:color="auto"/>
            </w:tcBorders>
            <w:shd w:val="clear" w:color="auto" w:fill="auto"/>
            <w:noWrap/>
            <w:vAlign w:val="center"/>
            <w:hideMark/>
          </w:tcPr>
          <w:p w14:paraId="217971BF"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2</w:t>
            </w:r>
          </w:p>
        </w:tc>
        <w:tc>
          <w:tcPr>
            <w:tcW w:w="960" w:type="dxa"/>
            <w:vMerge/>
            <w:tcBorders>
              <w:top w:val="nil"/>
              <w:left w:val="single" w:sz="4" w:space="0" w:color="auto"/>
              <w:bottom w:val="single" w:sz="4" w:space="0" w:color="auto"/>
              <w:right w:val="single" w:sz="4" w:space="0" w:color="auto"/>
            </w:tcBorders>
            <w:vAlign w:val="center"/>
            <w:hideMark/>
          </w:tcPr>
          <w:p w14:paraId="4B0D639C" w14:textId="77777777" w:rsidR="00A40909" w:rsidRPr="00A40909" w:rsidRDefault="00A40909" w:rsidP="00A40909">
            <w:pPr>
              <w:spacing w:after="0" w:line="240" w:lineRule="auto"/>
              <w:rPr>
                <w:rFonts w:ascii="Calibri" w:eastAsia="Times New Roman" w:hAnsi="Calibri" w:cs="Calibri"/>
                <w:color w:val="000000"/>
              </w:rPr>
            </w:pPr>
          </w:p>
        </w:tc>
      </w:tr>
      <w:tr w:rsidR="00A40909" w:rsidRPr="00A40909" w14:paraId="145311ED"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03BEA8EE"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Portfolio management</w:t>
            </w:r>
          </w:p>
        </w:tc>
        <w:tc>
          <w:tcPr>
            <w:tcW w:w="960" w:type="dxa"/>
            <w:tcBorders>
              <w:top w:val="nil"/>
              <w:left w:val="nil"/>
              <w:bottom w:val="single" w:sz="4" w:space="0" w:color="auto"/>
              <w:right w:val="single" w:sz="4" w:space="0" w:color="auto"/>
            </w:tcBorders>
            <w:shd w:val="clear" w:color="auto" w:fill="auto"/>
            <w:noWrap/>
            <w:vAlign w:val="center"/>
            <w:hideMark/>
          </w:tcPr>
          <w:p w14:paraId="44636D0E"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3</w:t>
            </w:r>
          </w:p>
        </w:tc>
        <w:tc>
          <w:tcPr>
            <w:tcW w:w="960" w:type="dxa"/>
            <w:vMerge/>
            <w:tcBorders>
              <w:top w:val="nil"/>
              <w:left w:val="single" w:sz="4" w:space="0" w:color="auto"/>
              <w:bottom w:val="single" w:sz="4" w:space="0" w:color="auto"/>
              <w:right w:val="single" w:sz="4" w:space="0" w:color="auto"/>
            </w:tcBorders>
            <w:vAlign w:val="center"/>
            <w:hideMark/>
          </w:tcPr>
          <w:p w14:paraId="355B8D93" w14:textId="77777777" w:rsidR="00A40909" w:rsidRPr="00A40909" w:rsidRDefault="00A40909" w:rsidP="00A40909">
            <w:pPr>
              <w:spacing w:after="0" w:line="240" w:lineRule="auto"/>
              <w:rPr>
                <w:rFonts w:ascii="Calibri" w:eastAsia="Times New Roman" w:hAnsi="Calibri" w:cs="Calibri"/>
                <w:color w:val="000000"/>
              </w:rPr>
            </w:pPr>
          </w:p>
        </w:tc>
      </w:tr>
      <w:tr w:rsidR="00A40909" w:rsidRPr="00A40909" w14:paraId="7EBE4B5A"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51E37C8D"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Exit</w:t>
            </w:r>
          </w:p>
        </w:tc>
        <w:tc>
          <w:tcPr>
            <w:tcW w:w="960" w:type="dxa"/>
            <w:tcBorders>
              <w:top w:val="nil"/>
              <w:left w:val="nil"/>
              <w:bottom w:val="single" w:sz="4" w:space="0" w:color="auto"/>
              <w:right w:val="single" w:sz="4" w:space="0" w:color="auto"/>
            </w:tcBorders>
            <w:shd w:val="clear" w:color="auto" w:fill="auto"/>
            <w:noWrap/>
            <w:vAlign w:val="center"/>
            <w:hideMark/>
          </w:tcPr>
          <w:p w14:paraId="1F2E03B1"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2</w:t>
            </w:r>
          </w:p>
        </w:tc>
        <w:tc>
          <w:tcPr>
            <w:tcW w:w="960" w:type="dxa"/>
            <w:vMerge/>
            <w:tcBorders>
              <w:top w:val="nil"/>
              <w:left w:val="single" w:sz="4" w:space="0" w:color="auto"/>
              <w:bottom w:val="single" w:sz="4" w:space="0" w:color="auto"/>
              <w:right w:val="single" w:sz="4" w:space="0" w:color="auto"/>
            </w:tcBorders>
            <w:vAlign w:val="center"/>
            <w:hideMark/>
          </w:tcPr>
          <w:p w14:paraId="4350684E" w14:textId="77777777" w:rsidR="00A40909" w:rsidRPr="00A40909" w:rsidRDefault="00A40909" w:rsidP="00A40909">
            <w:pPr>
              <w:spacing w:after="0" w:line="240" w:lineRule="auto"/>
              <w:rPr>
                <w:rFonts w:ascii="Calibri" w:eastAsia="Times New Roman" w:hAnsi="Calibri" w:cs="Calibri"/>
                <w:color w:val="000000"/>
              </w:rPr>
            </w:pPr>
          </w:p>
        </w:tc>
      </w:tr>
      <w:tr w:rsidR="00A40909" w:rsidRPr="00A40909" w14:paraId="53FF5BBF"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655DC5C9"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ESG/Impact strategy</w:t>
            </w:r>
          </w:p>
        </w:tc>
        <w:tc>
          <w:tcPr>
            <w:tcW w:w="960" w:type="dxa"/>
            <w:tcBorders>
              <w:top w:val="nil"/>
              <w:left w:val="nil"/>
              <w:bottom w:val="single" w:sz="4" w:space="0" w:color="auto"/>
              <w:right w:val="single" w:sz="4" w:space="0" w:color="auto"/>
            </w:tcBorders>
            <w:shd w:val="clear" w:color="auto" w:fill="auto"/>
            <w:noWrap/>
            <w:vAlign w:val="center"/>
            <w:hideMark/>
          </w:tcPr>
          <w:p w14:paraId="5979A73B"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2</w:t>
            </w:r>
          </w:p>
        </w:tc>
        <w:tc>
          <w:tcPr>
            <w:tcW w:w="960" w:type="dxa"/>
            <w:vMerge/>
            <w:tcBorders>
              <w:top w:val="nil"/>
              <w:left w:val="single" w:sz="4" w:space="0" w:color="auto"/>
              <w:bottom w:val="single" w:sz="4" w:space="0" w:color="auto"/>
              <w:right w:val="single" w:sz="4" w:space="0" w:color="auto"/>
            </w:tcBorders>
            <w:vAlign w:val="center"/>
            <w:hideMark/>
          </w:tcPr>
          <w:p w14:paraId="2B115BE6" w14:textId="77777777" w:rsidR="00A40909" w:rsidRPr="00A40909" w:rsidRDefault="00A40909" w:rsidP="00A40909">
            <w:pPr>
              <w:spacing w:after="0" w:line="240" w:lineRule="auto"/>
              <w:rPr>
                <w:rFonts w:ascii="Calibri" w:eastAsia="Times New Roman" w:hAnsi="Calibri" w:cs="Calibri"/>
                <w:color w:val="000000"/>
              </w:rPr>
            </w:pPr>
          </w:p>
        </w:tc>
      </w:tr>
      <w:tr w:rsidR="00A40909" w:rsidRPr="00A40909" w14:paraId="0FC67B48" w14:textId="77777777" w:rsidTr="00A40909">
        <w:trPr>
          <w:trHeight w:val="300"/>
        </w:trPr>
        <w:tc>
          <w:tcPr>
            <w:tcW w:w="6460" w:type="dxa"/>
            <w:tcBorders>
              <w:top w:val="nil"/>
              <w:left w:val="single" w:sz="4" w:space="0" w:color="auto"/>
              <w:bottom w:val="single" w:sz="4" w:space="0" w:color="auto"/>
              <w:right w:val="single" w:sz="4" w:space="0" w:color="auto"/>
            </w:tcBorders>
            <w:shd w:val="clear" w:color="000000" w:fill="AEAAAA"/>
            <w:noWrap/>
            <w:vAlign w:val="bottom"/>
            <w:hideMark/>
          </w:tcPr>
          <w:p w14:paraId="066F9C63"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INVESTMENT PROCESS</w:t>
            </w:r>
          </w:p>
        </w:tc>
        <w:tc>
          <w:tcPr>
            <w:tcW w:w="960" w:type="dxa"/>
            <w:tcBorders>
              <w:top w:val="nil"/>
              <w:left w:val="nil"/>
              <w:bottom w:val="single" w:sz="4" w:space="0" w:color="auto"/>
              <w:right w:val="single" w:sz="4" w:space="0" w:color="auto"/>
            </w:tcBorders>
            <w:shd w:val="clear" w:color="auto" w:fill="auto"/>
            <w:noWrap/>
            <w:vAlign w:val="center"/>
            <w:hideMark/>
          </w:tcPr>
          <w:p w14:paraId="02CF27F5"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03C9900"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 </w:t>
            </w:r>
          </w:p>
        </w:tc>
      </w:tr>
      <w:tr w:rsidR="00A40909" w:rsidRPr="00A40909" w14:paraId="071D22BB"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4C744150"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Lead generation</w:t>
            </w:r>
          </w:p>
        </w:tc>
        <w:tc>
          <w:tcPr>
            <w:tcW w:w="960" w:type="dxa"/>
            <w:tcBorders>
              <w:top w:val="nil"/>
              <w:left w:val="nil"/>
              <w:bottom w:val="single" w:sz="4" w:space="0" w:color="auto"/>
              <w:right w:val="single" w:sz="4" w:space="0" w:color="auto"/>
            </w:tcBorders>
            <w:shd w:val="clear" w:color="auto" w:fill="auto"/>
            <w:noWrap/>
            <w:vAlign w:val="center"/>
            <w:hideMark/>
          </w:tcPr>
          <w:p w14:paraId="22FA70D5"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C75BE4"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16</w:t>
            </w:r>
          </w:p>
        </w:tc>
      </w:tr>
      <w:tr w:rsidR="00A40909" w:rsidRPr="00A40909" w14:paraId="2924438C"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03CA1ECD"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Screening</w:t>
            </w:r>
          </w:p>
        </w:tc>
        <w:tc>
          <w:tcPr>
            <w:tcW w:w="960" w:type="dxa"/>
            <w:tcBorders>
              <w:top w:val="nil"/>
              <w:left w:val="nil"/>
              <w:bottom w:val="single" w:sz="4" w:space="0" w:color="auto"/>
              <w:right w:val="single" w:sz="4" w:space="0" w:color="auto"/>
            </w:tcBorders>
            <w:shd w:val="clear" w:color="auto" w:fill="auto"/>
            <w:noWrap/>
            <w:vAlign w:val="center"/>
            <w:hideMark/>
          </w:tcPr>
          <w:p w14:paraId="7C0C6128"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2</w:t>
            </w:r>
          </w:p>
        </w:tc>
        <w:tc>
          <w:tcPr>
            <w:tcW w:w="960" w:type="dxa"/>
            <w:vMerge/>
            <w:tcBorders>
              <w:top w:val="nil"/>
              <w:left w:val="single" w:sz="4" w:space="0" w:color="auto"/>
              <w:bottom w:val="single" w:sz="4" w:space="0" w:color="auto"/>
              <w:right w:val="single" w:sz="4" w:space="0" w:color="auto"/>
            </w:tcBorders>
            <w:vAlign w:val="center"/>
            <w:hideMark/>
          </w:tcPr>
          <w:p w14:paraId="01F82EB3" w14:textId="77777777" w:rsidR="00A40909" w:rsidRPr="00A40909" w:rsidRDefault="00A40909" w:rsidP="00A40909">
            <w:pPr>
              <w:spacing w:after="0" w:line="240" w:lineRule="auto"/>
              <w:rPr>
                <w:rFonts w:ascii="Calibri" w:eastAsia="Times New Roman" w:hAnsi="Calibri" w:cs="Calibri"/>
                <w:color w:val="000000"/>
              </w:rPr>
            </w:pPr>
          </w:p>
        </w:tc>
      </w:tr>
      <w:tr w:rsidR="00A40909" w:rsidRPr="00A40909" w14:paraId="61676BDF"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6F402661"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Due diligence</w:t>
            </w:r>
          </w:p>
        </w:tc>
        <w:tc>
          <w:tcPr>
            <w:tcW w:w="960" w:type="dxa"/>
            <w:tcBorders>
              <w:top w:val="nil"/>
              <w:left w:val="nil"/>
              <w:bottom w:val="single" w:sz="4" w:space="0" w:color="auto"/>
              <w:right w:val="single" w:sz="4" w:space="0" w:color="auto"/>
            </w:tcBorders>
            <w:shd w:val="clear" w:color="auto" w:fill="auto"/>
            <w:noWrap/>
            <w:vAlign w:val="center"/>
            <w:hideMark/>
          </w:tcPr>
          <w:p w14:paraId="0B0D43E3"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2</w:t>
            </w:r>
          </w:p>
        </w:tc>
        <w:tc>
          <w:tcPr>
            <w:tcW w:w="960" w:type="dxa"/>
            <w:vMerge/>
            <w:tcBorders>
              <w:top w:val="nil"/>
              <w:left w:val="single" w:sz="4" w:space="0" w:color="auto"/>
              <w:bottom w:val="single" w:sz="4" w:space="0" w:color="auto"/>
              <w:right w:val="single" w:sz="4" w:space="0" w:color="auto"/>
            </w:tcBorders>
            <w:vAlign w:val="center"/>
            <w:hideMark/>
          </w:tcPr>
          <w:p w14:paraId="16F21DA1" w14:textId="77777777" w:rsidR="00A40909" w:rsidRPr="00A40909" w:rsidRDefault="00A40909" w:rsidP="00A40909">
            <w:pPr>
              <w:spacing w:after="0" w:line="240" w:lineRule="auto"/>
              <w:rPr>
                <w:rFonts w:ascii="Calibri" w:eastAsia="Times New Roman" w:hAnsi="Calibri" w:cs="Calibri"/>
                <w:color w:val="000000"/>
              </w:rPr>
            </w:pPr>
          </w:p>
        </w:tc>
      </w:tr>
      <w:tr w:rsidR="00A40909" w:rsidRPr="00A40909" w14:paraId="2585FFC8"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57A247AA"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lastRenderedPageBreak/>
              <w:t>Value addition plans for portfolio companies</w:t>
            </w:r>
          </w:p>
        </w:tc>
        <w:tc>
          <w:tcPr>
            <w:tcW w:w="960" w:type="dxa"/>
            <w:tcBorders>
              <w:top w:val="nil"/>
              <w:left w:val="nil"/>
              <w:bottom w:val="single" w:sz="4" w:space="0" w:color="auto"/>
              <w:right w:val="single" w:sz="4" w:space="0" w:color="auto"/>
            </w:tcBorders>
            <w:shd w:val="clear" w:color="auto" w:fill="auto"/>
            <w:noWrap/>
            <w:vAlign w:val="center"/>
            <w:hideMark/>
          </w:tcPr>
          <w:p w14:paraId="07A4360E"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6</w:t>
            </w:r>
          </w:p>
        </w:tc>
        <w:tc>
          <w:tcPr>
            <w:tcW w:w="960" w:type="dxa"/>
            <w:vMerge/>
            <w:tcBorders>
              <w:top w:val="nil"/>
              <w:left w:val="single" w:sz="4" w:space="0" w:color="auto"/>
              <w:bottom w:val="single" w:sz="4" w:space="0" w:color="auto"/>
              <w:right w:val="single" w:sz="4" w:space="0" w:color="auto"/>
            </w:tcBorders>
            <w:vAlign w:val="center"/>
            <w:hideMark/>
          </w:tcPr>
          <w:p w14:paraId="41BA5CC6" w14:textId="77777777" w:rsidR="00A40909" w:rsidRPr="00A40909" w:rsidRDefault="00A40909" w:rsidP="00A40909">
            <w:pPr>
              <w:spacing w:after="0" w:line="240" w:lineRule="auto"/>
              <w:rPr>
                <w:rFonts w:ascii="Calibri" w:eastAsia="Times New Roman" w:hAnsi="Calibri" w:cs="Calibri"/>
                <w:color w:val="000000"/>
              </w:rPr>
            </w:pPr>
          </w:p>
        </w:tc>
      </w:tr>
      <w:tr w:rsidR="00A40909" w:rsidRPr="00A40909" w14:paraId="1192459C"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20B26C0E"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Grooming companies for exit</w:t>
            </w:r>
          </w:p>
        </w:tc>
        <w:tc>
          <w:tcPr>
            <w:tcW w:w="960" w:type="dxa"/>
            <w:tcBorders>
              <w:top w:val="nil"/>
              <w:left w:val="nil"/>
              <w:bottom w:val="single" w:sz="4" w:space="0" w:color="auto"/>
              <w:right w:val="single" w:sz="4" w:space="0" w:color="auto"/>
            </w:tcBorders>
            <w:shd w:val="clear" w:color="auto" w:fill="auto"/>
            <w:noWrap/>
            <w:vAlign w:val="center"/>
            <w:hideMark/>
          </w:tcPr>
          <w:p w14:paraId="77E82B1A"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2</w:t>
            </w:r>
          </w:p>
        </w:tc>
        <w:tc>
          <w:tcPr>
            <w:tcW w:w="960" w:type="dxa"/>
            <w:vMerge/>
            <w:tcBorders>
              <w:top w:val="nil"/>
              <w:left w:val="single" w:sz="4" w:space="0" w:color="auto"/>
              <w:bottom w:val="single" w:sz="4" w:space="0" w:color="auto"/>
              <w:right w:val="single" w:sz="4" w:space="0" w:color="auto"/>
            </w:tcBorders>
            <w:vAlign w:val="center"/>
            <w:hideMark/>
          </w:tcPr>
          <w:p w14:paraId="20CA725E" w14:textId="77777777" w:rsidR="00A40909" w:rsidRPr="00A40909" w:rsidRDefault="00A40909" w:rsidP="00A40909">
            <w:pPr>
              <w:spacing w:after="0" w:line="240" w:lineRule="auto"/>
              <w:rPr>
                <w:rFonts w:ascii="Calibri" w:eastAsia="Times New Roman" w:hAnsi="Calibri" w:cs="Calibri"/>
                <w:color w:val="000000"/>
              </w:rPr>
            </w:pPr>
          </w:p>
        </w:tc>
      </w:tr>
      <w:tr w:rsidR="00A40909" w:rsidRPr="00A40909" w14:paraId="463FBCE2"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338533C2"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Reporting systems for portfolio companies</w:t>
            </w:r>
          </w:p>
        </w:tc>
        <w:tc>
          <w:tcPr>
            <w:tcW w:w="960" w:type="dxa"/>
            <w:tcBorders>
              <w:top w:val="nil"/>
              <w:left w:val="nil"/>
              <w:bottom w:val="single" w:sz="4" w:space="0" w:color="auto"/>
              <w:right w:val="single" w:sz="4" w:space="0" w:color="auto"/>
            </w:tcBorders>
            <w:shd w:val="clear" w:color="auto" w:fill="auto"/>
            <w:noWrap/>
            <w:vAlign w:val="center"/>
            <w:hideMark/>
          </w:tcPr>
          <w:p w14:paraId="181F7B43"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2</w:t>
            </w:r>
          </w:p>
        </w:tc>
        <w:tc>
          <w:tcPr>
            <w:tcW w:w="960" w:type="dxa"/>
            <w:vMerge/>
            <w:tcBorders>
              <w:top w:val="nil"/>
              <w:left w:val="single" w:sz="4" w:space="0" w:color="auto"/>
              <w:bottom w:val="single" w:sz="4" w:space="0" w:color="auto"/>
              <w:right w:val="single" w:sz="4" w:space="0" w:color="auto"/>
            </w:tcBorders>
            <w:vAlign w:val="center"/>
            <w:hideMark/>
          </w:tcPr>
          <w:p w14:paraId="0AC86E65" w14:textId="77777777" w:rsidR="00A40909" w:rsidRPr="00A40909" w:rsidRDefault="00A40909" w:rsidP="00A40909">
            <w:pPr>
              <w:spacing w:after="0" w:line="240" w:lineRule="auto"/>
              <w:rPr>
                <w:rFonts w:ascii="Calibri" w:eastAsia="Times New Roman" w:hAnsi="Calibri" w:cs="Calibri"/>
                <w:color w:val="000000"/>
              </w:rPr>
            </w:pPr>
          </w:p>
        </w:tc>
      </w:tr>
      <w:tr w:rsidR="00A40909" w:rsidRPr="00A40909" w14:paraId="0043AB88"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163DF9AE"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Crisis management of troubled portfolio company</w:t>
            </w:r>
          </w:p>
        </w:tc>
        <w:tc>
          <w:tcPr>
            <w:tcW w:w="960" w:type="dxa"/>
            <w:tcBorders>
              <w:top w:val="nil"/>
              <w:left w:val="nil"/>
              <w:bottom w:val="single" w:sz="4" w:space="0" w:color="auto"/>
              <w:right w:val="single" w:sz="4" w:space="0" w:color="auto"/>
            </w:tcBorders>
            <w:shd w:val="clear" w:color="auto" w:fill="auto"/>
            <w:noWrap/>
            <w:vAlign w:val="center"/>
            <w:hideMark/>
          </w:tcPr>
          <w:p w14:paraId="62A037F0"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1</w:t>
            </w:r>
          </w:p>
        </w:tc>
        <w:tc>
          <w:tcPr>
            <w:tcW w:w="960" w:type="dxa"/>
            <w:vMerge/>
            <w:tcBorders>
              <w:top w:val="nil"/>
              <w:left w:val="single" w:sz="4" w:space="0" w:color="auto"/>
              <w:bottom w:val="single" w:sz="4" w:space="0" w:color="auto"/>
              <w:right w:val="single" w:sz="4" w:space="0" w:color="auto"/>
            </w:tcBorders>
            <w:vAlign w:val="center"/>
            <w:hideMark/>
          </w:tcPr>
          <w:p w14:paraId="378EE714" w14:textId="77777777" w:rsidR="00A40909" w:rsidRPr="00A40909" w:rsidRDefault="00A40909" w:rsidP="00A40909">
            <w:pPr>
              <w:spacing w:after="0" w:line="240" w:lineRule="auto"/>
              <w:rPr>
                <w:rFonts w:ascii="Calibri" w:eastAsia="Times New Roman" w:hAnsi="Calibri" w:cs="Calibri"/>
                <w:color w:val="000000"/>
              </w:rPr>
            </w:pPr>
          </w:p>
        </w:tc>
      </w:tr>
      <w:tr w:rsidR="00A40909" w:rsidRPr="00A40909" w14:paraId="38823BE1" w14:textId="77777777" w:rsidTr="00A40909">
        <w:trPr>
          <w:trHeight w:val="300"/>
        </w:trPr>
        <w:tc>
          <w:tcPr>
            <w:tcW w:w="6460" w:type="dxa"/>
            <w:tcBorders>
              <w:top w:val="nil"/>
              <w:left w:val="single" w:sz="4" w:space="0" w:color="auto"/>
              <w:bottom w:val="single" w:sz="4" w:space="0" w:color="auto"/>
              <w:right w:val="single" w:sz="4" w:space="0" w:color="auto"/>
            </w:tcBorders>
            <w:shd w:val="clear" w:color="000000" w:fill="AEAAAA"/>
            <w:noWrap/>
            <w:vAlign w:val="bottom"/>
            <w:hideMark/>
          </w:tcPr>
          <w:p w14:paraId="3F183BE6"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REPRESENTATIVE PIPELINE</w:t>
            </w:r>
          </w:p>
        </w:tc>
        <w:tc>
          <w:tcPr>
            <w:tcW w:w="960" w:type="dxa"/>
            <w:tcBorders>
              <w:top w:val="nil"/>
              <w:left w:val="nil"/>
              <w:bottom w:val="single" w:sz="4" w:space="0" w:color="auto"/>
              <w:right w:val="single" w:sz="4" w:space="0" w:color="auto"/>
            </w:tcBorders>
            <w:shd w:val="clear" w:color="auto" w:fill="auto"/>
            <w:noWrap/>
            <w:vAlign w:val="center"/>
            <w:hideMark/>
          </w:tcPr>
          <w:p w14:paraId="1FBEC8F0"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52F7401"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 </w:t>
            </w:r>
          </w:p>
        </w:tc>
      </w:tr>
      <w:tr w:rsidR="00A40909" w:rsidRPr="00A40909" w14:paraId="5180B1C6"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774007C4"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Number and quality of the companies</w:t>
            </w:r>
          </w:p>
        </w:tc>
        <w:tc>
          <w:tcPr>
            <w:tcW w:w="960" w:type="dxa"/>
            <w:tcBorders>
              <w:top w:val="nil"/>
              <w:left w:val="nil"/>
              <w:bottom w:val="single" w:sz="4" w:space="0" w:color="auto"/>
              <w:right w:val="single" w:sz="4" w:space="0" w:color="auto"/>
            </w:tcBorders>
            <w:shd w:val="clear" w:color="auto" w:fill="auto"/>
            <w:noWrap/>
            <w:vAlign w:val="center"/>
            <w:hideMark/>
          </w:tcPr>
          <w:p w14:paraId="6E76F305"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55FABB"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8</w:t>
            </w:r>
          </w:p>
        </w:tc>
      </w:tr>
      <w:tr w:rsidR="00A40909" w:rsidRPr="00A40909" w14:paraId="1DAC1B59"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5130CA9A"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Negotiation status</w:t>
            </w:r>
          </w:p>
        </w:tc>
        <w:tc>
          <w:tcPr>
            <w:tcW w:w="960" w:type="dxa"/>
            <w:tcBorders>
              <w:top w:val="nil"/>
              <w:left w:val="nil"/>
              <w:bottom w:val="single" w:sz="4" w:space="0" w:color="auto"/>
              <w:right w:val="single" w:sz="4" w:space="0" w:color="auto"/>
            </w:tcBorders>
            <w:shd w:val="clear" w:color="auto" w:fill="auto"/>
            <w:noWrap/>
            <w:vAlign w:val="center"/>
            <w:hideMark/>
          </w:tcPr>
          <w:p w14:paraId="57D94F55"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3</w:t>
            </w:r>
          </w:p>
        </w:tc>
        <w:tc>
          <w:tcPr>
            <w:tcW w:w="960" w:type="dxa"/>
            <w:vMerge/>
            <w:tcBorders>
              <w:top w:val="nil"/>
              <w:left w:val="single" w:sz="4" w:space="0" w:color="auto"/>
              <w:bottom w:val="single" w:sz="4" w:space="0" w:color="auto"/>
              <w:right w:val="single" w:sz="4" w:space="0" w:color="auto"/>
            </w:tcBorders>
            <w:vAlign w:val="center"/>
            <w:hideMark/>
          </w:tcPr>
          <w:p w14:paraId="46C56478" w14:textId="77777777" w:rsidR="00A40909" w:rsidRPr="00A40909" w:rsidRDefault="00A40909" w:rsidP="00A40909">
            <w:pPr>
              <w:spacing w:after="0" w:line="240" w:lineRule="auto"/>
              <w:rPr>
                <w:rFonts w:ascii="Calibri" w:eastAsia="Times New Roman" w:hAnsi="Calibri" w:cs="Calibri"/>
                <w:color w:val="000000"/>
              </w:rPr>
            </w:pPr>
          </w:p>
        </w:tc>
      </w:tr>
      <w:tr w:rsidR="00A40909" w:rsidRPr="00A40909" w14:paraId="0DD281D2"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6EA1F14F"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Developed information on and investment thesis for each company</w:t>
            </w:r>
          </w:p>
        </w:tc>
        <w:tc>
          <w:tcPr>
            <w:tcW w:w="960" w:type="dxa"/>
            <w:tcBorders>
              <w:top w:val="nil"/>
              <w:left w:val="nil"/>
              <w:bottom w:val="single" w:sz="4" w:space="0" w:color="auto"/>
              <w:right w:val="single" w:sz="4" w:space="0" w:color="auto"/>
            </w:tcBorders>
            <w:shd w:val="clear" w:color="auto" w:fill="auto"/>
            <w:noWrap/>
            <w:vAlign w:val="center"/>
            <w:hideMark/>
          </w:tcPr>
          <w:p w14:paraId="55B34495"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3</w:t>
            </w:r>
          </w:p>
        </w:tc>
        <w:tc>
          <w:tcPr>
            <w:tcW w:w="960" w:type="dxa"/>
            <w:vMerge/>
            <w:tcBorders>
              <w:top w:val="nil"/>
              <w:left w:val="single" w:sz="4" w:space="0" w:color="auto"/>
              <w:bottom w:val="single" w:sz="4" w:space="0" w:color="auto"/>
              <w:right w:val="single" w:sz="4" w:space="0" w:color="auto"/>
            </w:tcBorders>
            <w:vAlign w:val="center"/>
            <w:hideMark/>
          </w:tcPr>
          <w:p w14:paraId="595ADCB9" w14:textId="77777777" w:rsidR="00A40909" w:rsidRPr="00A40909" w:rsidRDefault="00A40909" w:rsidP="00A40909">
            <w:pPr>
              <w:spacing w:after="0" w:line="240" w:lineRule="auto"/>
              <w:rPr>
                <w:rFonts w:ascii="Calibri" w:eastAsia="Times New Roman" w:hAnsi="Calibri" w:cs="Calibri"/>
                <w:color w:val="000000"/>
              </w:rPr>
            </w:pPr>
          </w:p>
        </w:tc>
      </w:tr>
      <w:tr w:rsidR="00A40909" w:rsidRPr="00A40909" w14:paraId="170AFC26" w14:textId="77777777" w:rsidTr="00A40909">
        <w:trPr>
          <w:trHeight w:val="300"/>
        </w:trPr>
        <w:tc>
          <w:tcPr>
            <w:tcW w:w="6460" w:type="dxa"/>
            <w:tcBorders>
              <w:top w:val="nil"/>
              <w:left w:val="single" w:sz="4" w:space="0" w:color="auto"/>
              <w:bottom w:val="single" w:sz="4" w:space="0" w:color="auto"/>
              <w:right w:val="single" w:sz="4" w:space="0" w:color="auto"/>
            </w:tcBorders>
            <w:shd w:val="clear" w:color="000000" w:fill="AEAAAA"/>
            <w:noWrap/>
            <w:vAlign w:val="bottom"/>
            <w:hideMark/>
          </w:tcPr>
          <w:p w14:paraId="5FCB1C3F"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GOVERNANCE</w:t>
            </w:r>
          </w:p>
        </w:tc>
        <w:tc>
          <w:tcPr>
            <w:tcW w:w="960" w:type="dxa"/>
            <w:tcBorders>
              <w:top w:val="nil"/>
              <w:left w:val="nil"/>
              <w:bottom w:val="single" w:sz="4" w:space="0" w:color="auto"/>
              <w:right w:val="single" w:sz="4" w:space="0" w:color="auto"/>
            </w:tcBorders>
            <w:shd w:val="clear" w:color="auto" w:fill="auto"/>
            <w:noWrap/>
            <w:vAlign w:val="center"/>
            <w:hideMark/>
          </w:tcPr>
          <w:p w14:paraId="0E077741"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F76AE56"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 </w:t>
            </w:r>
          </w:p>
        </w:tc>
      </w:tr>
      <w:tr w:rsidR="00A40909" w:rsidRPr="00A40909" w14:paraId="5F38017D"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1B780EA8"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Shareholder structure of fund manager</w:t>
            </w:r>
          </w:p>
        </w:tc>
        <w:tc>
          <w:tcPr>
            <w:tcW w:w="960" w:type="dxa"/>
            <w:tcBorders>
              <w:top w:val="nil"/>
              <w:left w:val="nil"/>
              <w:bottom w:val="single" w:sz="4" w:space="0" w:color="auto"/>
              <w:right w:val="single" w:sz="4" w:space="0" w:color="auto"/>
            </w:tcBorders>
            <w:shd w:val="clear" w:color="auto" w:fill="auto"/>
            <w:noWrap/>
            <w:vAlign w:val="center"/>
            <w:hideMark/>
          </w:tcPr>
          <w:p w14:paraId="67D6F621"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AD4B8C"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10</w:t>
            </w:r>
          </w:p>
        </w:tc>
      </w:tr>
      <w:tr w:rsidR="00A40909" w:rsidRPr="00A40909" w14:paraId="3A3D112A"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029E0B21"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Composition and rules of procedure of Investment Committee</w:t>
            </w:r>
          </w:p>
        </w:tc>
        <w:tc>
          <w:tcPr>
            <w:tcW w:w="960" w:type="dxa"/>
            <w:tcBorders>
              <w:top w:val="nil"/>
              <w:left w:val="nil"/>
              <w:bottom w:val="single" w:sz="4" w:space="0" w:color="auto"/>
              <w:right w:val="single" w:sz="4" w:space="0" w:color="auto"/>
            </w:tcBorders>
            <w:shd w:val="clear" w:color="auto" w:fill="auto"/>
            <w:noWrap/>
            <w:vAlign w:val="center"/>
            <w:hideMark/>
          </w:tcPr>
          <w:p w14:paraId="041DA7FD"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2</w:t>
            </w:r>
          </w:p>
        </w:tc>
        <w:tc>
          <w:tcPr>
            <w:tcW w:w="960" w:type="dxa"/>
            <w:vMerge/>
            <w:tcBorders>
              <w:top w:val="nil"/>
              <w:left w:val="single" w:sz="4" w:space="0" w:color="auto"/>
              <w:bottom w:val="single" w:sz="4" w:space="0" w:color="auto"/>
              <w:right w:val="single" w:sz="4" w:space="0" w:color="auto"/>
            </w:tcBorders>
            <w:vAlign w:val="center"/>
            <w:hideMark/>
          </w:tcPr>
          <w:p w14:paraId="00C254D5" w14:textId="77777777" w:rsidR="00A40909" w:rsidRPr="00A40909" w:rsidRDefault="00A40909" w:rsidP="00A40909">
            <w:pPr>
              <w:spacing w:after="0" w:line="240" w:lineRule="auto"/>
              <w:rPr>
                <w:rFonts w:ascii="Calibri" w:eastAsia="Times New Roman" w:hAnsi="Calibri" w:cs="Calibri"/>
                <w:color w:val="000000"/>
              </w:rPr>
            </w:pPr>
          </w:p>
        </w:tc>
      </w:tr>
      <w:tr w:rsidR="00A40909" w:rsidRPr="00A40909" w14:paraId="0EE750FF"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53C83FC5"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Composition and rules of procedure of Advisory Board</w:t>
            </w:r>
          </w:p>
        </w:tc>
        <w:tc>
          <w:tcPr>
            <w:tcW w:w="960" w:type="dxa"/>
            <w:tcBorders>
              <w:top w:val="nil"/>
              <w:left w:val="nil"/>
              <w:bottom w:val="single" w:sz="4" w:space="0" w:color="auto"/>
              <w:right w:val="single" w:sz="4" w:space="0" w:color="auto"/>
            </w:tcBorders>
            <w:shd w:val="clear" w:color="auto" w:fill="auto"/>
            <w:noWrap/>
            <w:vAlign w:val="center"/>
            <w:hideMark/>
          </w:tcPr>
          <w:p w14:paraId="444339DD"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2</w:t>
            </w:r>
          </w:p>
        </w:tc>
        <w:tc>
          <w:tcPr>
            <w:tcW w:w="960" w:type="dxa"/>
            <w:vMerge/>
            <w:tcBorders>
              <w:top w:val="nil"/>
              <w:left w:val="single" w:sz="4" w:space="0" w:color="auto"/>
              <w:bottom w:val="single" w:sz="4" w:space="0" w:color="auto"/>
              <w:right w:val="single" w:sz="4" w:space="0" w:color="auto"/>
            </w:tcBorders>
            <w:vAlign w:val="center"/>
            <w:hideMark/>
          </w:tcPr>
          <w:p w14:paraId="620FB032" w14:textId="77777777" w:rsidR="00A40909" w:rsidRPr="00A40909" w:rsidRDefault="00A40909" w:rsidP="00A40909">
            <w:pPr>
              <w:spacing w:after="0" w:line="240" w:lineRule="auto"/>
              <w:rPr>
                <w:rFonts w:ascii="Calibri" w:eastAsia="Times New Roman" w:hAnsi="Calibri" w:cs="Calibri"/>
                <w:color w:val="000000"/>
              </w:rPr>
            </w:pPr>
          </w:p>
        </w:tc>
      </w:tr>
      <w:tr w:rsidR="00A40909" w:rsidRPr="00A40909" w14:paraId="0D2372CC"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5B1B1084"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Conflict resolution mechanisms</w:t>
            </w:r>
          </w:p>
        </w:tc>
        <w:tc>
          <w:tcPr>
            <w:tcW w:w="960" w:type="dxa"/>
            <w:tcBorders>
              <w:top w:val="nil"/>
              <w:left w:val="nil"/>
              <w:bottom w:val="single" w:sz="4" w:space="0" w:color="auto"/>
              <w:right w:val="single" w:sz="4" w:space="0" w:color="auto"/>
            </w:tcBorders>
            <w:shd w:val="clear" w:color="auto" w:fill="auto"/>
            <w:noWrap/>
            <w:vAlign w:val="center"/>
            <w:hideMark/>
          </w:tcPr>
          <w:p w14:paraId="3855758A"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2</w:t>
            </w:r>
          </w:p>
        </w:tc>
        <w:tc>
          <w:tcPr>
            <w:tcW w:w="960" w:type="dxa"/>
            <w:vMerge/>
            <w:tcBorders>
              <w:top w:val="nil"/>
              <w:left w:val="single" w:sz="4" w:space="0" w:color="auto"/>
              <w:bottom w:val="single" w:sz="4" w:space="0" w:color="auto"/>
              <w:right w:val="single" w:sz="4" w:space="0" w:color="auto"/>
            </w:tcBorders>
            <w:vAlign w:val="center"/>
            <w:hideMark/>
          </w:tcPr>
          <w:p w14:paraId="418B03F4" w14:textId="77777777" w:rsidR="00A40909" w:rsidRPr="00A40909" w:rsidRDefault="00A40909" w:rsidP="00A40909">
            <w:pPr>
              <w:spacing w:after="0" w:line="240" w:lineRule="auto"/>
              <w:rPr>
                <w:rFonts w:ascii="Calibri" w:eastAsia="Times New Roman" w:hAnsi="Calibri" w:cs="Calibri"/>
                <w:color w:val="000000"/>
              </w:rPr>
            </w:pPr>
          </w:p>
        </w:tc>
      </w:tr>
      <w:tr w:rsidR="00A40909" w:rsidRPr="00A40909" w14:paraId="05249CCC"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23F7B6B5"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Fund reporting</w:t>
            </w:r>
          </w:p>
        </w:tc>
        <w:tc>
          <w:tcPr>
            <w:tcW w:w="960" w:type="dxa"/>
            <w:tcBorders>
              <w:top w:val="nil"/>
              <w:left w:val="nil"/>
              <w:bottom w:val="single" w:sz="4" w:space="0" w:color="auto"/>
              <w:right w:val="single" w:sz="4" w:space="0" w:color="auto"/>
            </w:tcBorders>
            <w:shd w:val="clear" w:color="auto" w:fill="auto"/>
            <w:noWrap/>
            <w:vAlign w:val="center"/>
            <w:hideMark/>
          </w:tcPr>
          <w:p w14:paraId="7128F2E0"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1</w:t>
            </w:r>
          </w:p>
        </w:tc>
        <w:tc>
          <w:tcPr>
            <w:tcW w:w="960" w:type="dxa"/>
            <w:vMerge/>
            <w:tcBorders>
              <w:top w:val="nil"/>
              <w:left w:val="single" w:sz="4" w:space="0" w:color="auto"/>
              <w:bottom w:val="single" w:sz="4" w:space="0" w:color="auto"/>
              <w:right w:val="single" w:sz="4" w:space="0" w:color="auto"/>
            </w:tcBorders>
            <w:vAlign w:val="center"/>
            <w:hideMark/>
          </w:tcPr>
          <w:p w14:paraId="4AFA7343" w14:textId="77777777" w:rsidR="00A40909" w:rsidRPr="00A40909" w:rsidRDefault="00A40909" w:rsidP="00A40909">
            <w:pPr>
              <w:spacing w:after="0" w:line="240" w:lineRule="auto"/>
              <w:rPr>
                <w:rFonts w:ascii="Calibri" w:eastAsia="Times New Roman" w:hAnsi="Calibri" w:cs="Calibri"/>
                <w:color w:val="000000"/>
              </w:rPr>
            </w:pPr>
          </w:p>
        </w:tc>
      </w:tr>
      <w:tr w:rsidR="00A40909" w:rsidRPr="00A40909" w14:paraId="68420A67"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689FEE36" w14:textId="66BB403D"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 xml:space="preserve">Adherence to PRI and ESG good </w:t>
            </w:r>
            <w:r w:rsidR="001F501B" w:rsidRPr="00A40909">
              <w:rPr>
                <w:rFonts w:ascii="Calibri" w:eastAsia="Times New Roman" w:hAnsi="Calibri" w:cs="Calibri"/>
                <w:color w:val="000000"/>
              </w:rPr>
              <w:t>practice</w:t>
            </w:r>
          </w:p>
        </w:tc>
        <w:tc>
          <w:tcPr>
            <w:tcW w:w="960" w:type="dxa"/>
            <w:tcBorders>
              <w:top w:val="nil"/>
              <w:left w:val="nil"/>
              <w:bottom w:val="single" w:sz="4" w:space="0" w:color="auto"/>
              <w:right w:val="single" w:sz="4" w:space="0" w:color="auto"/>
            </w:tcBorders>
            <w:shd w:val="clear" w:color="auto" w:fill="auto"/>
            <w:noWrap/>
            <w:vAlign w:val="center"/>
            <w:hideMark/>
          </w:tcPr>
          <w:p w14:paraId="5A827EFB"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1</w:t>
            </w:r>
          </w:p>
        </w:tc>
        <w:tc>
          <w:tcPr>
            <w:tcW w:w="960" w:type="dxa"/>
            <w:vMerge/>
            <w:tcBorders>
              <w:top w:val="nil"/>
              <w:left w:val="single" w:sz="4" w:space="0" w:color="auto"/>
              <w:bottom w:val="single" w:sz="4" w:space="0" w:color="auto"/>
              <w:right w:val="single" w:sz="4" w:space="0" w:color="auto"/>
            </w:tcBorders>
            <w:vAlign w:val="center"/>
            <w:hideMark/>
          </w:tcPr>
          <w:p w14:paraId="5B4E5C91" w14:textId="77777777" w:rsidR="00A40909" w:rsidRPr="00A40909" w:rsidRDefault="00A40909" w:rsidP="00A40909">
            <w:pPr>
              <w:spacing w:after="0" w:line="240" w:lineRule="auto"/>
              <w:rPr>
                <w:rFonts w:ascii="Calibri" w:eastAsia="Times New Roman" w:hAnsi="Calibri" w:cs="Calibri"/>
                <w:color w:val="000000"/>
              </w:rPr>
            </w:pPr>
          </w:p>
        </w:tc>
      </w:tr>
      <w:tr w:rsidR="00A40909" w:rsidRPr="00A40909" w14:paraId="69DAE32B" w14:textId="77777777" w:rsidTr="00A40909">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14:paraId="4896088E"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3ED30215"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003B8F2"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 </w:t>
            </w:r>
          </w:p>
        </w:tc>
      </w:tr>
      <w:tr w:rsidR="00A40909" w:rsidRPr="00A40909" w14:paraId="69C6F4C0" w14:textId="77777777" w:rsidTr="00A40909">
        <w:trPr>
          <w:trHeight w:val="300"/>
        </w:trPr>
        <w:tc>
          <w:tcPr>
            <w:tcW w:w="6460" w:type="dxa"/>
            <w:tcBorders>
              <w:top w:val="nil"/>
              <w:left w:val="single" w:sz="4" w:space="0" w:color="auto"/>
              <w:bottom w:val="single" w:sz="4" w:space="0" w:color="auto"/>
              <w:right w:val="single" w:sz="4" w:space="0" w:color="auto"/>
            </w:tcBorders>
            <w:shd w:val="clear" w:color="000000" w:fill="AEAAAA"/>
            <w:noWrap/>
            <w:vAlign w:val="bottom"/>
            <w:hideMark/>
          </w:tcPr>
          <w:p w14:paraId="0D49DEDD" w14:textId="77777777" w:rsidR="00A40909" w:rsidRPr="00A40909" w:rsidRDefault="00A40909" w:rsidP="00A40909">
            <w:pPr>
              <w:spacing w:after="0" w:line="240" w:lineRule="auto"/>
              <w:rPr>
                <w:rFonts w:ascii="Calibri" w:eastAsia="Times New Roman" w:hAnsi="Calibri" w:cs="Calibri"/>
                <w:color w:val="000000"/>
              </w:rPr>
            </w:pPr>
            <w:r w:rsidRPr="00A40909">
              <w:rPr>
                <w:rFonts w:ascii="Calibri" w:eastAsia="Times New Roman" w:hAnsi="Calibri" w:cs="Calibri"/>
                <w:color w:val="000000"/>
              </w:rPr>
              <w:t>TOTAL SCORE</w:t>
            </w:r>
          </w:p>
        </w:tc>
        <w:tc>
          <w:tcPr>
            <w:tcW w:w="960" w:type="dxa"/>
            <w:tcBorders>
              <w:top w:val="nil"/>
              <w:left w:val="nil"/>
              <w:bottom w:val="single" w:sz="4" w:space="0" w:color="auto"/>
              <w:right w:val="single" w:sz="4" w:space="0" w:color="auto"/>
            </w:tcBorders>
            <w:shd w:val="clear" w:color="auto" w:fill="auto"/>
            <w:noWrap/>
            <w:vAlign w:val="center"/>
            <w:hideMark/>
          </w:tcPr>
          <w:p w14:paraId="65F76986"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F981E15" w14:textId="77777777" w:rsidR="00A40909" w:rsidRPr="00A40909" w:rsidRDefault="00A40909" w:rsidP="00A40909">
            <w:pPr>
              <w:spacing w:after="0" w:line="240" w:lineRule="auto"/>
              <w:jc w:val="center"/>
              <w:rPr>
                <w:rFonts w:ascii="Calibri" w:eastAsia="Times New Roman" w:hAnsi="Calibri" w:cs="Calibri"/>
                <w:color w:val="000000"/>
              </w:rPr>
            </w:pPr>
            <w:r w:rsidRPr="00A40909">
              <w:rPr>
                <w:rFonts w:ascii="Calibri" w:eastAsia="Times New Roman" w:hAnsi="Calibri" w:cs="Calibri"/>
                <w:color w:val="000000"/>
              </w:rPr>
              <w:t>100</w:t>
            </w:r>
          </w:p>
        </w:tc>
      </w:tr>
    </w:tbl>
    <w:p w14:paraId="30A58FAF" w14:textId="77777777" w:rsidR="00A40909" w:rsidRPr="0031495A" w:rsidRDefault="00A40909" w:rsidP="005C2C62">
      <w:pPr>
        <w:rPr>
          <w:rFonts w:eastAsiaTheme="majorEastAsia" w:cstheme="majorBidi"/>
          <w:b/>
          <w:bCs/>
          <w:color w:val="0070C0"/>
          <w:sz w:val="28"/>
          <w:szCs w:val="28"/>
        </w:rPr>
      </w:pPr>
    </w:p>
    <w:p w14:paraId="3AF9A97A" w14:textId="5DDD39C6" w:rsidR="00BF1227" w:rsidRDefault="00924DFF" w:rsidP="00633567">
      <w:pPr>
        <w:pStyle w:val="ListParagraph"/>
        <w:keepNext/>
        <w:keepLines/>
        <w:numPr>
          <w:ilvl w:val="0"/>
          <w:numId w:val="46"/>
        </w:numPr>
        <w:spacing w:before="200"/>
        <w:outlineLvl w:val="1"/>
        <w:rPr>
          <w:rFonts w:ascii="Cambria" w:eastAsia="MS Gothic" w:hAnsi="Cambria"/>
          <w:b/>
          <w:bCs/>
          <w:color w:val="0070C0"/>
          <w:lang w:val="fr-FR"/>
        </w:rPr>
      </w:pPr>
      <w:bookmarkStart w:id="85" w:name="_Toc31010204"/>
      <w:bookmarkStart w:id="86" w:name="_Toc112680738"/>
      <w:bookmarkStart w:id="87" w:name="_Hlk30061742"/>
      <w:bookmarkEnd w:id="78"/>
      <w:bookmarkEnd w:id="79"/>
      <w:r w:rsidRPr="0031495A">
        <w:rPr>
          <w:rFonts w:ascii="Cambria" w:eastAsia="MS Gothic" w:hAnsi="Cambria"/>
          <w:b/>
          <w:bCs/>
          <w:color w:val="0070C0"/>
          <w:lang w:val="fr-FR"/>
        </w:rPr>
        <w:t>Investor Panel</w:t>
      </w:r>
      <w:r w:rsidR="0017025F" w:rsidRPr="0031495A">
        <w:rPr>
          <w:rFonts w:ascii="Cambria" w:eastAsia="MS Gothic" w:hAnsi="Cambria"/>
          <w:b/>
          <w:bCs/>
          <w:color w:val="0070C0"/>
          <w:lang w:val="fr-FR"/>
        </w:rPr>
        <w:t xml:space="preserve"> </w:t>
      </w:r>
      <w:r w:rsidRPr="0031495A">
        <w:rPr>
          <w:rFonts w:ascii="Cambria" w:eastAsia="MS Gothic" w:hAnsi="Cambria"/>
          <w:b/>
          <w:bCs/>
          <w:color w:val="0070C0"/>
          <w:lang w:val="fr-FR"/>
        </w:rPr>
        <w:t>Due Diligence Questionnaire</w:t>
      </w:r>
      <w:bookmarkEnd w:id="85"/>
      <w:bookmarkEnd w:id="86"/>
      <w:r w:rsidRPr="0031495A">
        <w:rPr>
          <w:rFonts w:ascii="Cambria" w:eastAsia="MS Gothic" w:hAnsi="Cambria"/>
          <w:b/>
          <w:bCs/>
          <w:color w:val="0070C0"/>
          <w:lang w:val="fr-FR"/>
        </w:rPr>
        <w:t xml:space="preserve"> </w:t>
      </w:r>
      <w:bookmarkEnd w:id="87"/>
    </w:p>
    <w:tbl>
      <w:tblPr>
        <w:tblW w:w="9307" w:type="dxa"/>
        <w:tblInd w:w="5" w:type="dxa"/>
        <w:tblLook w:val="04A0" w:firstRow="1" w:lastRow="0" w:firstColumn="1" w:lastColumn="0" w:noHBand="0" w:noVBand="1"/>
      </w:tblPr>
      <w:tblGrid>
        <w:gridCol w:w="3350"/>
        <w:gridCol w:w="1116"/>
        <w:gridCol w:w="1874"/>
        <w:gridCol w:w="1360"/>
        <w:gridCol w:w="1607"/>
      </w:tblGrid>
      <w:tr w:rsidR="00187A28" w:rsidRPr="00187A28" w14:paraId="3BC0CE5B" w14:textId="77777777" w:rsidTr="00187A28">
        <w:trPr>
          <w:trHeight w:val="600"/>
        </w:trPr>
        <w:tc>
          <w:tcPr>
            <w:tcW w:w="335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1D5883A5"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Criteria</w:t>
            </w:r>
          </w:p>
        </w:tc>
        <w:tc>
          <w:tcPr>
            <w:tcW w:w="1116" w:type="dxa"/>
            <w:tcBorders>
              <w:top w:val="single" w:sz="4" w:space="0" w:color="auto"/>
              <w:left w:val="nil"/>
              <w:bottom w:val="single" w:sz="4" w:space="0" w:color="auto"/>
              <w:right w:val="single" w:sz="4" w:space="0" w:color="auto"/>
            </w:tcBorders>
            <w:shd w:val="clear" w:color="000000" w:fill="F4B084"/>
            <w:vAlign w:val="center"/>
            <w:hideMark/>
          </w:tcPr>
          <w:p w14:paraId="67BF0577"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Max points available</w:t>
            </w:r>
          </w:p>
        </w:tc>
        <w:tc>
          <w:tcPr>
            <w:tcW w:w="4841" w:type="dxa"/>
            <w:gridSpan w:val="3"/>
            <w:tcBorders>
              <w:top w:val="single" w:sz="4" w:space="0" w:color="auto"/>
              <w:left w:val="nil"/>
              <w:bottom w:val="single" w:sz="4" w:space="0" w:color="auto"/>
              <w:right w:val="single" w:sz="4" w:space="0" w:color="auto"/>
            </w:tcBorders>
            <w:shd w:val="clear" w:color="000000" w:fill="F4B084"/>
            <w:vAlign w:val="center"/>
            <w:hideMark/>
          </w:tcPr>
          <w:p w14:paraId="26418CBC"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Elements</w:t>
            </w:r>
          </w:p>
        </w:tc>
      </w:tr>
      <w:tr w:rsidR="00187A28" w:rsidRPr="00187A28" w14:paraId="4BCDC8BA" w14:textId="77777777" w:rsidTr="00187A28">
        <w:trPr>
          <w:trHeight w:val="300"/>
        </w:trPr>
        <w:tc>
          <w:tcPr>
            <w:tcW w:w="3350" w:type="dxa"/>
            <w:tcBorders>
              <w:top w:val="nil"/>
              <w:left w:val="single" w:sz="4" w:space="0" w:color="auto"/>
              <w:bottom w:val="single" w:sz="4" w:space="0" w:color="auto"/>
              <w:right w:val="single" w:sz="4" w:space="0" w:color="auto"/>
            </w:tcBorders>
            <w:shd w:val="clear" w:color="000000" w:fill="B4C6E7"/>
            <w:noWrap/>
            <w:vAlign w:val="center"/>
            <w:hideMark/>
          </w:tcPr>
          <w:p w14:paraId="6EB94C87"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FIRM</w:t>
            </w:r>
          </w:p>
        </w:tc>
        <w:tc>
          <w:tcPr>
            <w:tcW w:w="1116" w:type="dxa"/>
            <w:tcBorders>
              <w:top w:val="nil"/>
              <w:left w:val="nil"/>
              <w:bottom w:val="single" w:sz="4" w:space="0" w:color="auto"/>
              <w:right w:val="single" w:sz="4" w:space="0" w:color="auto"/>
            </w:tcBorders>
            <w:shd w:val="clear" w:color="000000" w:fill="B4C6E7"/>
            <w:noWrap/>
            <w:vAlign w:val="center"/>
            <w:hideMark/>
          </w:tcPr>
          <w:p w14:paraId="55B9BE38"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 </w:t>
            </w:r>
          </w:p>
        </w:tc>
        <w:tc>
          <w:tcPr>
            <w:tcW w:w="4841" w:type="dxa"/>
            <w:gridSpan w:val="3"/>
            <w:tcBorders>
              <w:top w:val="nil"/>
              <w:left w:val="nil"/>
              <w:bottom w:val="single" w:sz="4" w:space="0" w:color="auto"/>
              <w:right w:val="single" w:sz="4" w:space="0" w:color="auto"/>
            </w:tcBorders>
            <w:shd w:val="clear" w:color="000000" w:fill="B4C6E7"/>
            <w:vAlign w:val="center"/>
            <w:hideMark/>
          </w:tcPr>
          <w:p w14:paraId="51C348D4"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 </w:t>
            </w:r>
          </w:p>
        </w:tc>
      </w:tr>
      <w:tr w:rsidR="00187A28" w:rsidRPr="00187A28" w14:paraId="44EACCB7" w14:textId="77777777" w:rsidTr="00187A28">
        <w:trPr>
          <w:trHeight w:val="12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309A6E00"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Experience with SME investment and finance</w:t>
            </w:r>
          </w:p>
        </w:tc>
        <w:tc>
          <w:tcPr>
            <w:tcW w:w="1116" w:type="dxa"/>
            <w:tcBorders>
              <w:top w:val="nil"/>
              <w:left w:val="nil"/>
              <w:bottom w:val="single" w:sz="4" w:space="0" w:color="auto"/>
              <w:right w:val="single" w:sz="4" w:space="0" w:color="auto"/>
            </w:tcBorders>
            <w:shd w:val="clear" w:color="auto" w:fill="auto"/>
            <w:noWrap/>
            <w:vAlign w:val="center"/>
            <w:hideMark/>
          </w:tcPr>
          <w:p w14:paraId="2F7AB517"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0.5</w:t>
            </w:r>
          </w:p>
        </w:tc>
        <w:tc>
          <w:tcPr>
            <w:tcW w:w="4841" w:type="dxa"/>
            <w:gridSpan w:val="3"/>
            <w:tcBorders>
              <w:top w:val="nil"/>
              <w:left w:val="nil"/>
              <w:bottom w:val="single" w:sz="4" w:space="0" w:color="auto"/>
              <w:right w:val="single" w:sz="4" w:space="0" w:color="auto"/>
            </w:tcBorders>
            <w:shd w:val="clear" w:color="auto" w:fill="auto"/>
            <w:vAlign w:val="center"/>
            <w:hideMark/>
          </w:tcPr>
          <w:p w14:paraId="11820AF3"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FM can demonstrate a track record of SME finance/Experience with providing technical assistance to SMEs/</w:t>
            </w:r>
          </w:p>
        </w:tc>
      </w:tr>
      <w:tr w:rsidR="00187A28" w:rsidRPr="00187A28" w14:paraId="4278CCD8" w14:textId="77777777" w:rsidTr="00187A28">
        <w:trPr>
          <w:trHeight w:val="12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7EBC6A69"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Financial strength</w:t>
            </w:r>
          </w:p>
        </w:tc>
        <w:tc>
          <w:tcPr>
            <w:tcW w:w="1116" w:type="dxa"/>
            <w:tcBorders>
              <w:top w:val="nil"/>
              <w:left w:val="nil"/>
              <w:bottom w:val="single" w:sz="4" w:space="0" w:color="auto"/>
              <w:right w:val="single" w:sz="4" w:space="0" w:color="auto"/>
            </w:tcBorders>
            <w:shd w:val="clear" w:color="auto" w:fill="auto"/>
            <w:noWrap/>
            <w:vAlign w:val="center"/>
            <w:hideMark/>
          </w:tcPr>
          <w:p w14:paraId="1D4B277F"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0.1</w:t>
            </w:r>
          </w:p>
        </w:tc>
        <w:tc>
          <w:tcPr>
            <w:tcW w:w="4841" w:type="dxa"/>
            <w:gridSpan w:val="3"/>
            <w:tcBorders>
              <w:top w:val="nil"/>
              <w:left w:val="nil"/>
              <w:bottom w:val="single" w:sz="4" w:space="0" w:color="auto"/>
              <w:right w:val="single" w:sz="4" w:space="0" w:color="auto"/>
            </w:tcBorders>
            <w:shd w:val="clear" w:color="auto" w:fill="auto"/>
            <w:vAlign w:val="center"/>
            <w:hideMark/>
          </w:tcPr>
          <w:p w14:paraId="6736F599"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FM can produce a balance sheet of sufficient substance/For SPV, Principals can demonstrate sufficient personal assets</w:t>
            </w:r>
          </w:p>
        </w:tc>
      </w:tr>
      <w:tr w:rsidR="00187A28" w:rsidRPr="00187A28" w14:paraId="682505A3" w14:textId="77777777" w:rsidTr="00187A28">
        <w:trPr>
          <w:trHeight w:val="9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2F574147"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Quality of firm business network</w:t>
            </w:r>
          </w:p>
        </w:tc>
        <w:tc>
          <w:tcPr>
            <w:tcW w:w="1116" w:type="dxa"/>
            <w:tcBorders>
              <w:top w:val="nil"/>
              <w:left w:val="nil"/>
              <w:bottom w:val="single" w:sz="4" w:space="0" w:color="auto"/>
              <w:right w:val="single" w:sz="4" w:space="0" w:color="auto"/>
            </w:tcBorders>
            <w:shd w:val="clear" w:color="auto" w:fill="auto"/>
            <w:noWrap/>
            <w:vAlign w:val="center"/>
            <w:hideMark/>
          </w:tcPr>
          <w:p w14:paraId="41700D38"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0.1</w:t>
            </w:r>
          </w:p>
        </w:tc>
        <w:tc>
          <w:tcPr>
            <w:tcW w:w="4841" w:type="dxa"/>
            <w:gridSpan w:val="3"/>
            <w:tcBorders>
              <w:top w:val="nil"/>
              <w:left w:val="nil"/>
              <w:bottom w:val="single" w:sz="4" w:space="0" w:color="auto"/>
              <w:right w:val="single" w:sz="4" w:space="0" w:color="auto"/>
            </w:tcBorders>
            <w:shd w:val="clear" w:color="auto" w:fill="auto"/>
            <w:vAlign w:val="center"/>
            <w:hideMark/>
          </w:tcPr>
          <w:p w14:paraId="02B801AD"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Assessment of the business network in Jamaica, wider Caribbean and internationally</w:t>
            </w:r>
          </w:p>
        </w:tc>
      </w:tr>
      <w:tr w:rsidR="00187A28" w:rsidRPr="00187A28" w14:paraId="4284C2B9" w14:textId="77777777" w:rsidTr="00187A28">
        <w:trPr>
          <w:trHeight w:val="6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6F563C78"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Type of Fund structure</w:t>
            </w:r>
          </w:p>
        </w:tc>
        <w:tc>
          <w:tcPr>
            <w:tcW w:w="1116" w:type="dxa"/>
            <w:tcBorders>
              <w:top w:val="nil"/>
              <w:left w:val="nil"/>
              <w:bottom w:val="single" w:sz="4" w:space="0" w:color="auto"/>
              <w:right w:val="single" w:sz="4" w:space="0" w:color="auto"/>
            </w:tcBorders>
            <w:shd w:val="clear" w:color="auto" w:fill="auto"/>
            <w:noWrap/>
            <w:vAlign w:val="center"/>
            <w:hideMark/>
          </w:tcPr>
          <w:p w14:paraId="5A5ABAE8"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0.3</w:t>
            </w:r>
          </w:p>
        </w:tc>
        <w:tc>
          <w:tcPr>
            <w:tcW w:w="4841" w:type="dxa"/>
            <w:gridSpan w:val="3"/>
            <w:tcBorders>
              <w:top w:val="nil"/>
              <w:left w:val="nil"/>
              <w:bottom w:val="single" w:sz="4" w:space="0" w:color="auto"/>
              <w:right w:val="single" w:sz="4" w:space="0" w:color="auto"/>
            </w:tcBorders>
            <w:shd w:val="clear" w:color="auto" w:fill="auto"/>
            <w:vAlign w:val="center"/>
            <w:hideMark/>
          </w:tcPr>
          <w:p w14:paraId="65C14519"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Legal form/country of incorporation/practicality, standing and reputation of incorporation centre of fund and FM</w:t>
            </w:r>
          </w:p>
        </w:tc>
      </w:tr>
      <w:tr w:rsidR="00187A28" w:rsidRPr="00187A28" w14:paraId="34777395" w14:textId="77777777" w:rsidTr="00187A28">
        <w:trPr>
          <w:trHeight w:val="300"/>
        </w:trPr>
        <w:tc>
          <w:tcPr>
            <w:tcW w:w="3350" w:type="dxa"/>
            <w:tcBorders>
              <w:top w:val="nil"/>
              <w:left w:val="single" w:sz="4" w:space="0" w:color="auto"/>
              <w:bottom w:val="single" w:sz="4" w:space="0" w:color="auto"/>
              <w:right w:val="single" w:sz="4" w:space="0" w:color="auto"/>
            </w:tcBorders>
            <w:shd w:val="clear" w:color="000000" w:fill="F4B084"/>
            <w:noWrap/>
            <w:vAlign w:val="center"/>
            <w:hideMark/>
          </w:tcPr>
          <w:p w14:paraId="7A2F0999"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Total</w:t>
            </w:r>
          </w:p>
        </w:tc>
        <w:tc>
          <w:tcPr>
            <w:tcW w:w="1116" w:type="dxa"/>
            <w:tcBorders>
              <w:top w:val="nil"/>
              <w:left w:val="nil"/>
              <w:bottom w:val="single" w:sz="4" w:space="0" w:color="auto"/>
              <w:right w:val="single" w:sz="4" w:space="0" w:color="auto"/>
            </w:tcBorders>
            <w:shd w:val="clear" w:color="000000" w:fill="F4B084"/>
            <w:noWrap/>
            <w:vAlign w:val="center"/>
            <w:hideMark/>
          </w:tcPr>
          <w:p w14:paraId="79901CFA"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1</w:t>
            </w:r>
          </w:p>
        </w:tc>
        <w:tc>
          <w:tcPr>
            <w:tcW w:w="4841" w:type="dxa"/>
            <w:gridSpan w:val="3"/>
            <w:tcBorders>
              <w:top w:val="nil"/>
              <w:left w:val="nil"/>
              <w:bottom w:val="single" w:sz="4" w:space="0" w:color="auto"/>
              <w:right w:val="single" w:sz="4" w:space="0" w:color="auto"/>
            </w:tcBorders>
            <w:shd w:val="clear" w:color="000000" w:fill="F4B084"/>
            <w:vAlign w:val="center"/>
            <w:hideMark/>
          </w:tcPr>
          <w:p w14:paraId="28B4A054"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 </w:t>
            </w:r>
          </w:p>
        </w:tc>
      </w:tr>
      <w:tr w:rsidR="00187A28" w:rsidRPr="00187A28" w14:paraId="60A2B84B" w14:textId="77777777" w:rsidTr="00187A28">
        <w:trPr>
          <w:trHeight w:val="300"/>
        </w:trPr>
        <w:tc>
          <w:tcPr>
            <w:tcW w:w="3350" w:type="dxa"/>
            <w:tcBorders>
              <w:top w:val="nil"/>
              <w:left w:val="single" w:sz="4" w:space="0" w:color="auto"/>
              <w:bottom w:val="single" w:sz="4" w:space="0" w:color="auto"/>
              <w:right w:val="single" w:sz="4" w:space="0" w:color="auto"/>
            </w:tcBorders>
            <w:shd w:val="clear" w:color="000000" w:fill="B4C6E7"/>
            <w:noWrap/>
            <w:vAlign w:val="center"/>
            <w:hideMark/>
          </w:tcPr>
          <w:p w14:paraId="6599F664"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FUNDRAISING</w:t>
            </w:r>
          </w:p>
        </w:tc>
        <w:tc>
          <w:tcPr>
            <w:tcW w:w="1116" w:type="dxa"/>
            <w:tcBorders>
              <w:top w:val="nil"/>
              <w:left w:val="nil"/>
              <w:bottom w:val="single" w:sz="4" w:space="0" w:color="auto"/>
              <w:right w:val="single" w:sz="4" w:space="0" w:color="auto"/>
            </w:tcBorders>
            <w:shd w:val="clear" w:color="000000" w:fill="B4C6E7"/>
            <w:noWrap/>
            <w:vAlign w:val="center"/>
            <w:hideMark/>
          </w:tcPr>
          <w:p w14:paraId="5E8E3D4F"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 </w:t>
            </w:r>
          </w:p>
        </w:tc>
        <w:tc>
          <w:tcPr>
            <w:tcW w:w="4841" w:type="dxa"/>
            <w:gridSpan w:val="3"/>
            <w:tcBorders>
              <w:top w:val="nil"/>
              <w:left w:val="nil"/>
              <w:bottom w:val="single" w:sz="4" w:space="0" w:color="auto"/>
              <w:right w:val="single" w:sz="4" w:space="0" w:color="auto"/>
            </w:tcBorders>
            <w:shd w:val="clear" w:color="000000" w:fill="B4C6E7"/>
            <w:vAlign w:val="center"/>
            <w:hideMark/>
          </w:tcPr>
          <w:p w14:paraId="11D2D785"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 </w:t>
            </w:r>
          </w:p>
        </w:tc>
      </w:tr>
      <w:tr w:rsidR="00187A28" w:rsidRPr="00187A28" w14:paraId="7853A349" w14:textId="77777777" w:rsidTr="00187A28">
        <w:trPr>
          <w:trHeight w:val="12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5D85112D"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lastRenderedPageBreak/>
              <w:t>Financial commitment to the fund</w:t>
            </w:r>
          </w:p>
        </w:tc>
        <w:tc>
          <w:tcPr>
            <w:tcW w:w="1116" w:type="dxa"/>
            <w:tcBorders>
              <w:top w:val="nil"/>
              <w:left w:val="nil"/>
              <w:bottom w:val="single" w:sz="4" w:space="0" w:color="auto"/>
              <w:right w:val="single" w:sz="4" w:space="0" w:color="auto"/>
            </w:tcBorders>
            <w:shd w:val="clear" w:color="auto" w:fill="auto"/>
            <w:noWrap/>
            <w:vAlign w:val="center"/>
            <w:hideMark/>
          </w:tcPr>
          <w:p w14:paraId="54F0D5D2"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0.1</w:t>
            </w:r>
          </w:p>
        </w:tc>
        <w:tc>
          <w:tcPr>
            <w:tcW w:w="4841" w:type="dxa"/>
            <w:gridSpan w:val="3"/>
            <w:tcBorders>
              <w:top w:val="nil"/>
              <w:left w:val="nil"/>
              <w:bottom w:val="single" w:sz="4" w:space="0" w:color="auto"/>
              <w:right w:val="single" w:sz="4" w:space="0" w:color="auto"/>
            </w:tcBorders>
            <w:shd w:val="clear" w:color="auto" w:fill="auto"/>
            <w:vAlign w:val="center"/>
            <w:hideMark/>
          </w:tcPr>
          <w:p w14:paraId="3647B766" w14:textId="5F3E0627" w:rsidR="00187A28" w:rsidRPr="002643AB" w:rsidRDefault="00187A28" w:rsidP="00187A28">
            <w:pPr>
              <w:spacing w:after="0" w:line="240" w:lineRule="auto"/>
              <w:rPr>
                <w:rFonts w:ascii="Calibri" w:eastAsia="Times New Roman" w:hAnsi="Calibri" w:cs="Calibri"/>
                <w:color w:val="000000"/>
                <w:lang w:val="en-GB"/>
              </w:rPr>
            </w:pPr>
            <w:r w:rsidRPr="00187A28">
              <w:rPr>
                <w:rFonts w:ascii="Calibri" w:eastAsia="Times New Roman" w:hAnsi="Calibri" w:cs="Calibri"/>
                <w:color w:val="000000"/>
              </w:rPr>
              <w:t xml:space="preserve">The FM's financial </w:t>
            </w:r>
            <w:r w:rsidR="00525739" w:rsidRPr="00187A28">
              <w:rPr>
                <w:rFonts w:ascii="Calibri" w:eastAsia="Times New Roman" w:hAnsi="Calibri" w:cs="Calibri"/>
                <w:color w:val="000000"/>
              </w:rPr>
              <w:t>commitment</w:t>
            </w:r>
            <w:r w:rsidRPr="00187A28">
              <w:rPr>
                <w:rFonts w:ascii="Calibri" w:eastAsia="Times New Roman" w:hAnsi="Calibri" w:cs="Calibri"/>
                <w:color w:val="000000"/>
              </w:rPr>
              <w:t xml:space="preserve"> to the Fund as % of total fund capital/Evidence of capacity to meet commitment</w:t>
            </w:r>
            <w:r w:rsidR="006A06D4">
              <w:rPr>
                <w:rFonts w:ascii="Calibri" w:eastAsia="Times New Roman" w:hAnsi="Calibri" w:cs="Calibri"/>
                <w:color w:val="000000"/>
                <w:lang w:val="en-GB"/>
              </w:rPr>
              <w:t>/</w:t>
            </w:r>
            <w:r w:rsidR="006A06D4" w:rsidRPr="00525739">
              <w:rPr>
                <w:rFonts w:ascii="Calibri" w:eastAsia="Times New Roman" w:hAnsi="Calibri" w:cs="Calibri"/>
                <w:color w:val="000000"/>
                <w:lang w:val="en-GB"/>
              </w:rPr>
              <w:t>Evidence the commitment will not be met out of management fees</w:t>
            </w:r>
          </w:p>
        </w:tc>
      </w:tr>
      <w:tr w:rsidR="00187A28" w:rsidRPr="00187A28" w14:paraId="6208C001" w14:textId="77777777" w:rsidTr="00187A28">
        <w:trPr>
          <w:trHeight w:val="6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3BAC228D"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Ability to fundraise from existing clients/investors</w:t>
            </w:r>
          </w:p>
        </w:tc>
        <w:tc>
          <w:tcPr>
            <w:tcW w:w="1116" w:type="dxa"/>
            <w:tcBorders>
              <w:top w:val="nil"/>
              <w:left w:val="nil"/>
              <w:bottom w:val="single" w:sz="4" w:space="0" w:color="auto"/>
              <w:right w:val="single" w:sz="4" w:space="0" w:color="auto"/>
            </w:tcBorders>
            <w:shd w:val="clear" w:color="auto" w:fill="auto"/>
            <w:noWrap/>
            <w:vAlign w:val="center"/>
            <w:hideMark/>
          </w:tcPr>
          <w:p w14:paraId="55B65EF4"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0.4</w:t>
            </w:r>
          </w:p>
        </w:tc>
        <w:tc>
          <w:tcPr>
            <w:tcW w:w="4841" w:type="dxa"/>
            <w:gridSpan w:val="3"/>
            <w:tcBorders>
              <w:top w:val="nil"/>
              <w:left w:val="nil"/>
              <w:bottom w:val="single" w:sz="4" w:space="0" w:color="auto"/>
              <w:right w:val="single" w:sz="4" w:space="0" w:color="auto"/>
            </w:tcBorders>
            <w:shd w:val="clear" w:color="auto" w:fill="auto"/>
            <w:vAlign w:val="center"/>
            <w:hideMark/>
          </w:tcPr>
          <w:p w14:paraId="5065876A"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Produce soft commitment letters/ Verify letters are bona fide</w:t>
            </w:r>
          </w:p>
        </w:tc>
      </w:tr>
      <w:tr w:rsidR="00187A28" w:rsidRPr="00187A28" w14:paraId="17C16B33" w14:textId="77777777" w:rsidTr="00187A28">
        <w:trPr>
          <w:trHeight w:val="6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04BABFAF"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Ability to fundraise from new investors</w:t>
            </w:r>
          </w:p>
        </w:tc>
        <w:tc>
          <w:tcPr>
            <w:tcW w:w="1116" w:type="dxa"/>
            <w:tcBorders>
              <w:top w:val="nil"/>
              <w:left w:val="nil"/>
              <w:bottom w:val="single" w:sz="4" w:space="0" w:color="auto"/>
              <w:right w:val="single" w:sz="4" w:space="0" w:color="auto"/>
            </w:tcBorders>
            <w:shd w:val="clear" w:color="auto" w:fill="auto"/>
            <w:noWrap/>
            <w:vAlign w:val="center"/>
            <w:hideMark/>
          </w:tcPr>
          <w:p w14:paraId="0B583D79"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0.4</w:t>
            </w:r>
          </w:p>
        </w:tc>
        <w:tc>
          <w:tcPr>
            <w:tcW w:w="4841" w:type="dxa"/>
            <w:gridSpan w:val="3"/>
            <w:tcBorders>
              <w:top w:val="nil"/>
              <w:left w:val="nil"/>
              <w:bottom w:val="single" w:sz="4" w:space="0" w:color="auto"/>
              <w:right w:val="single" w:sz="4" w:space="0" w:color="auto"/>
            </w:tcBorders>
            <w:shd w:val="clear" w:color="auto" w:fill="auto"/>
            <w:vAlign w:val="center"/>
            <w:hideMark/>
          </w:tcPr>
          <w:p w14:paraId="533AF477"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Produce soft commitment letters/ Verify letters are bona fide</w:t>
            </w:r>
          </w:p>
        </w:tc>
      </w:tr>
      <w:tr w:rsidR="00187A28" w:rsidRPr="00187A28" w14:paraId="3F272315" w14:textId="77777777" w:rsidTr="00187A28">
        <w:trPr>
          <w:trHeight w:val="9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723A4191"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Fundraising strategy</w:t>
            </w:r>
          </w:p>
        </w:tc>
        <w:tc>
          <w:tcPr>
            <w:tcW w:w="1116" w:type="dxa"/>
            <w:tcBorders>
              <w:top w:val="nil"/>
              <w:left w:val="nil"/>
              <w:bottom w:val="single" w:sz="4" w:space="0" w:color="auto"/>
              <w:right w:val="single" w:sz="4" w:space="0" w:color="auto"/>
            </w:tcBorders>
            <w:shd w:val="clear" w:color="auto" w:fill="auto"/>
            <w:noWrap/>
            <w:vAlign w:val="center"/>
            <w:hideMark/>
          </w:tcPr>
          <w:p w14:paraId="3FF240CD"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0.1</w:t>
            </w:r>
          </w:p>
        </w:tc>
        <w:tc>
          <w:tcPr>
            <w:tcW w:w="4841" w:type="dxa"/>
            <w:gridSpan w:val="3"/>
            <w:tcBorders>
              <w:top w:val="nil"/>
              <w:left w:val="nil"/>
              <w:bottom w:val="single" w:sz="4" w:space="0" w:color="auto"/>
              <w:right w:val="single" w:sz="4" w:space="0" w:color="auto"/>
            </w:tcBorders>
            <w:shd w:val="clear" w:color="auto" w:fill="auto"/>
            <w:vAlign w:val="center"/>
            <w:hideMark/>
          </w:tcPr>
          <w:p w14:paraId="4BACCC51" w14:textId="7E86BFD1"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 xml:space="preserve">FM should articulate a credible fundraising strategy from first close to final close/Evidence of contacts </w:t>
            </w:r>
            <w:r w:rsidR="00050636">
              <w:rPr>
                <w:rFonts w:ascii="Calibri" w:eastAsia="Times New Roman" w:hAnsi="Calibri" w:cs="Calibri"/>
                <w:color w:val="000000"/>
              </w:rPr>
              <w:t>and</w:t>
            </w:r>
            <w:r w:rsidR="00525739">
              <w:rPr>
                <w:rFonts w:ascii="Calibri" w:eastAsia="Times New Roman" w:hAnsi="Calibri" w:cs="Calibri"/>
                <w:color w:val="000000"/>
              </w:rPr>
              <w:t xml:space="preserve"> </w:t>
            </w:r>
            <w:r w:rsidRPr="00187A28">
              <w:rPr>
                <w:rFonts w:ascii="Calibri" w:eastAsia="Times New Roman" w:hAnsi="Calibri" w:cs="Calibri"/>
                <w:color w:val="000000"/>
              </w:rPr>
              <w:t xml:space="preserve">wide range of </w:t>
            </w:r>
            <w:r w:rsidR="00050636" w:rsidRPr="00187A28">
              <w:rPr>
                <w:rFonts w:ascii="Calibri" w:eastAsia="Times New Roman" w:hAnsi="Calibri" w:cs="Calibri"/>
                <w:color w:val="000000"/>
              </w:rPr>
              <w:t>potential</w:t>
            </w:r>
            <w:r w:rsidRPr="00187A28">
              <w:rPr>
                <w:rFonts w:ascii="Calibri" w:eastAsia="Times New Roman" w:hAnsi="Calibri" w:cs="Calibri"/>
                <w:color w:val="000000"/>
              </w:rPr>
              <w:t xml:space="preserve"> investors</w:t>
            </w:r>
          </w:p>
        </w:tc>
      </w:tr>
      <w:tr w:rsidR="00187A28" w:rsidRPr="00187A28" w14:paraId="7938808C" w14:textId="77777777" w:rsidTr="00187A28">
        <w:trPr>
          <w:trHeight w:val="300"/>
        </w:trPr>
        <w:tc>
          <w:tcPr>
            <w:tcW w:w="3350" w:type="dxa"/>
            <w:tcBorders>
              <w:top w:val="nil"/>
              <w:left w:val="single" w:sz="4" w:space="0" w:color="auto"/>
              <w:bottom w:val="single" w:sz="4" w:space="0" w:color="auto"/>
              <w:right w:val="single" w:sz="4" w:space="0" w:color="auto"/>
            </w:tcBorders>
            <w:shd w:val="clear" w:color="000000" w:fill="F4B084"/>
            <w:noWrap/>
            <w:vAlign w:val="center"/>
            <w:hideMark/>
          </w:tcPr>
          <w:p w14:paraId="5B79A66F"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Total</w:t>
            </w:r>
          </w:p>
        </w:tc>
        <w:tc>
          <w:tcPr>
            <w:tcW w:w="1116" w:type="dxa"/>
            <w:tcBorders>
              <w:top w:val="nil"/>
              <w:left w:val="nil"/>
              <w:bottom w:val="single" w:sz="4" w:space="0" w:color="auto"/>
              <w:right w:val="single" w:sz="4" w:space="0" w:color="auto"/>
            </w:tcBorders>
            <w:shd w:val="clear" w:color="000000" w:fill="F4B084"/>
            <w:noWrap/>
            <w:vAlign w:val="center"/>
            <w:hideMark/>
          </w:tcPr>
          <w:p w14:paraId="64F2C6F0"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1</w:t>
            </w:r>
          </w:p>
        </w:tc>
        <w:tc>
          <w:tcPr>
            <w:tcW w:w="4841" w:type="dxa"/>
            <w:gridSpan w:val="3"/>
            <w:tcBorders>
              <w:top w:val="nil"/>
              <w:left w:val="nil"/>
              <w:bottom w:val="single" w:sz="4" w:space="0" w:color="auto"/>
              <w:right w:val="single" w:sz="4" w:space="0" w:color="auto"/>
            </w:tcBorders>
            <w:shd w:val="clear" w:color="000000" w:fill="F4B084"/>
            <w:vAlign w:val="center"/>
            <w:hideMark/>
          </w:tcPr>
          <w:p w14:paraId="50C6E47D"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 </w:t>
            </w:r>
          </w:p>
        </w:tc>
      </w:tr>
      <w:tr w:rsidR="00187A28" w:rsidRPr="00187A28" w14:paraId="0D670999" w14:textId="77777777" w:rsidTr="00187A28">
        <w:trPr>
          <w:trHeight w:val="300"/>
        </w:trPr>
        <w:tc>
          <w:tcPr>
            <w:tcW w:w="3350" w:type="dxa"/>
            <w:tcBorders>
              <w:top w:val="nil"/>
              <w:left w:val="single" w:sz="4" w:space="0" w:color="auto"/>
              <w:bottom w:val="single" w:sz="4" w:space="0" w:color="auto"/>
              <w:right w:val="single" w:sz="4" w:space="0" w:color="auto"/>
            </w:tcBorders>
            <w:shd w:val="clear" w:color="000000" w:fill="B4C6E7"/>
            <w:noWrap/>
            <w:vAlign w:val="center"/>
            <w:hideMark/>
          </w:tcPr>
          <w:p w14:paraId="07A885B5"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TEAM</w:t>
            </w:r>
          </w:p>
        </w:tc>
        <w:tc>
          <w:tcPr>
            <w:tcW w:w="1116" w:type="dxa"/>
            <w:tcBorders>
              <w:top w:val="nil"/>
              <w:left w:val="nil"/>
              <w:bottom w:val="single" w:sz="4" w:space="0" w:color="auto"/>
              <w:right w:val="single" w:sz="4" w:space="0" w:color="auto"/>
            </w:tcBorders>
            <w:shd w:val="clear" w:color="000000" w:fill="B4C6E7"/>
            <w:noWrap/>
            <w:vAlign w:val="center"/>
            <w:hideMark/>
          </w:tcPr>
          <w:p w14:paraId="671E1431"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 </w:t>
            </w:r>
          </w:p>
        </w:tc>
        <w:tc>
          <w:tcPr>
            <w:tcW w:w="4841" w:type="dxa"/>
            <w:gridSpan w:val="3"/>
            <w:tcBorders>
              <w:top w:val="nil"/>
              <w:left w:val="nil"/>
              <w:bottom w:val="single" w:sz="4" w:space="0" w:color="auto"/>
              <w:right w:val="single" w:sz="4" w:space="0" w:color="auto"/>
            </w:tcBorders>
            <w:shd w:val="clear" w:color="000000" w:fill="B4C6E7"/>
            <w:vAlign w:val="center"/>
            <w:hideMark/>
          </w:tcPr>
          <w:p w14:paraId="07F998C9"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 </w:t>
            </w:r>
          </w:p>
        </w:tc>
      </w:tr>
      <w:tr w:rsidR="00187A28" w:rsidRPr="00187A28" w14:paraId="2E82E0F4" w14:textId="77777777" w:rsidTr="00187A28">
        <w:trPr>
          <w:trHeight w:val="300"/>
        </w:trPr>
        <w:tc>
          <w:tcPr>
            <w:tcW w:w="3350" w:type="dxa"/>
            <w:tcBorders>
              <w:top w:val="nil"/>
              <w:left w:val="single" w:sz="4" w:space="0" w:color="auto"/>
              <w:bottom w:val="single" w:sz="4" w:space="0" w:color="auto"/>
              <w:right w:val="single" w:sz="4" w:space="0" w:color="auto"/>
            </w:tcBorders>
            <w:shd w:val="clear" w:color="000000" w:fill="D9E1F2"/>
            <w:noWrap/>
            <w:vAlign w:val="center"/>
            <w:hideMark/>
          </w:tcPr>
          <w:p w14:paraId="44E7FD5C"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FULL TIME TEAM</w:t>
            </w:r>
          </w:p>
        </w:tc>
        <w:tc>
          <w:tcPr>
            <w:tcW w:w="1116" w:type="dxa"/>
            <w:tcBorders>
              <w:top w:val="nil"/>
              <w:left w:val="nil"/>
              <w:bottom w:val="single" w:sz="4" w:space="0" w:color="auto"/>
              <w:right w:val="single" w:sz="4" w:space="0" w:color="auto"/>
            </w:tcBorders>
            <w:shd w:val="clear" w:color="auto" w:fill="auto"/>
            <w:noWrap/>
            <w:vAlign w:val="center"/>
            <w:hideMark/>
          </w:tcPr>
          <w:p w14:paraId="12EF96E7"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 </w:t>
            </w:r>
          </w:p>
        </w:tc>
        <w:tc>
          <w:tcPr>
            <w:tcW w:w="4841" w:type="dxa"/>
            <w:gridSpan w:val="3"/>
            <w:tcBorders>
              <w:top w:val="nil"/>
              <w:left w:val="nil"/>
              <w:bottom w:val="single" w:sz="4" w:space="0" w:color="auto"/>
              <w:right w:val="single" w:sz="4" w:space="0" w:color="auto"/>
            </w:tcBorders>
            <w:shd w:val="clear" w:color="auto" w:fill="auto"/>
            <w:vAlign w:val="center"/>
            <w:hideMark/>
          </w:tcPr>
          <w:p w14:paraId="0C7CE5A7"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 </w:t>
            </w:r>
          </w:p>
        </w:tc>
      </w:tr>
      <w:tr w:rsidR="00187A28" w:rsidRPr="00187A28" w14:paraId="2F82A098" w14:textId="77777777" w:rsidTr="00187A28">
        <w:trPr>
          <w:trHeight w:val="12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6DFCCDB3"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Individual experience of team members</w:t>
            </w:r>
          </w:p>
        </w:tc>
        <w:tc>
          <w:tcPr>
            <w:tcW w:w="1116" w:type="dxa"/>
            <w:tcBorders>
              <w:top w:val="nil"/>
              <w:left w:val="nil"/>
              <w:bottom w:val="single" w:sz="4" w:space="0" w:color="auto"/>
              <w:right w:val="single" w:sz="4" w:space="0" w:color="auto"/>
            </w:tcBorders>
            <w:shd w:val="clear" w:color="auto" w:fill="auto"/>
            <w:noWrap/>
            <w:vAlign w:val="center"/>
            <w:hideMark/>
          </w:tcPr>
          <w:p w14:paraId="166C3CCC"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0.1</w:t>
            </w:r>
          </w:p>
        </w:tc>
        <w:tc>
          <w:tcPr>
            <w:tcW w:w="4841" w:type="dxa"/>
            <w:gridSpan w:val="3"/>
            <w:tcBorders>
              <w:top w:val="nil"/>
              <w:left w:val="nil"/>
              <w:bottom w:val="single" w:sz="4" w:space="0" w:color="auto"/>
              <w:right w:val="single" w:sz="4" w:space="0" w:color="auto"/>
            </w:tcBorders>
            <w:shd w:val="clear" w:color="auto" w:fill="auto"/>
            <w:vAlign w:val="center"/>
            <w:hideMark/>
          </w:tcPr>
          <w:p w14:paraId="51651FD2"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Detailed CV review/Taking up references/Produce university and other certificates on demand/track record of equity investments with references/past board positions on portfolio companies/business network of team member</w:t>
            </w:r>
          </w:p>
        </w:tc>
      </w:tr>
      <w:tr w:rsidR="00187A28" w:rsidRPr="00187A28" w14:paraId="36B10D19" w14:textId="77777777" w:rsidTr="00187A28">
        <w:trPr>
          <w:trHeight w:val="6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4157B0E0"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Previous work together of team members</w:t>
            </w:r>
          </w:p>
        </w:tc>
        <w:tc>
          <w:tcPr>
            <w:tcW w:w="1116" w:type="dxa"/>
            <w:tcBorders>
              <w:top w:val="nil"/>
              <w:left w:val="nil"/>
              <w:bottom w:val="single" w:sz="4" w:space="0" w:color="auto"/>
              <w:right w:val="single" w:sz="4" w:space="0" w:color="auto"/>
            </w:tcBorders>
            <w:shd w:val="clear" w:color="auto" w:fill="auto"/>
            <w:noWrap/>
            <w:vAlign w:val="center"/>
            <w:hideMark/>
          </w:tcPr>
          <w:p w14:paraId="5C294A0E"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0.1</w:t>
            </w:r>
          </w:p>
        </w:tc>
        <w:tc>
          <w:tcPr>
            <w:tcW w:w="4841" w:type="dxa"/>
            <w:gridSpan w:val="3"/>
            <w:tcBorders>
              <w:top w:val="nil"/>
              <w:left w:val="nil"/>
              <w:bottom w:val="single" w:sz="4" w:space="0" w:color="auto"/>
              <w:right w:val="single" w:sz="4" w:space="0" w:color="auto"/>
            </w:tcBorders>
            <w:shd w:val="clear" w:color="auto" w:fill="auto"/>
            <w:vAlign w:val="center"/>
            <w:hideMark/>
          </w:tcPr>
          <w:p w14:paraId="370ADC45"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Details of past work together either as company colleagues or on project basis/References to confirm such common work</w:t>
            </w:r>
          </w:p>
        </w:tc>
      </w:tr>
      <w:tr w:rsidR="00187A28" w:rsidRPr="00187A28" w14:paraId="63FCBD3E" w14:textId="77777777" w:rsidTr="00187A28">
        <w:trPr>
          <w:trHeight w:val="9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41503D3E"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Complementarity of team skills</w:t>
            </w:r>
          </w:p>
        </w:tc>
        <w:tc>
          <w:tcPr>
            <w:tcW w:w="1116" w:type="dxa"/>
            <w:tcBorders>
              <w:top w:val="nil"/>
              <w:left w:val="nil"/>
              <w:bottom w:val="single" w:sz="4" w:space="0" w:color="auto"/>
              <w:right w:val="single" w:sz="4" w:space="0" w:color="auto"/>
            </w:tcBorders>
            <w:shd w:val="clear" w:color="auto" w:fill="auto"/>
            <w:noWrap/>
            <w:vAlign w:val="center"/>
            <w:hideMark/>
          </w:tcPr>
          <w:p w14:paraId="3E4A401A"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0.1</w:t>
            </w:r>
          </w:p>
        </w:tc>
        <w:tc>
          <w:tcPr>
            <w:tcW w:w="4841" w:type="dxa"/>
            <w:gridSpan w:val="3"/>
            <w:tcBorders>
              <w:top w:val="nil"/>
              <w:left w:val="nil"/>
              <w:bottom w:val="single" w:sz="4" w:space="0" w:color="auto"/>
              <w:right w:val="single" w:sz="4" w:space="0" w:color="auto"/>
            </w:tcBorders>
            <w:shd w:val="clear" w:color="auto" w:fill="auto"/>
            <w:vAlign w:val="center"/>
            <w:hideMark/>
          </w:tcPr>
          <w:p w14:paraId="4189F159"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Evidence of mix of skills to cover deal origination &amp; representation, valuation &amp; dealmaking, due diligence, operational skills, fundraising skills</w:t>
            </w:r>
          </w:p>
        </w:tc>
      </w:tr>
      <w:tr w:rsidR="00187A28" w:rsidRPr="00187A28" w14:paraId="53EE0ABB" w14:textId="77777777" w:rsidTr="00187A28">
        <w:trPr>
          <w:trHeight w:val="6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71F4F286"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Remuneration and retention policy</w:t>
            </w:r>
          </w:p>
        </w:tc>
        <w:tc>
          <w:tcPr>
            <w:tcW w:w="1116" w:type="dxa"/>
            <w:tcBorders>
              <w:top w:val="nil"/>
              <w:left w:val="nil"/>
              <w:bottom w:val="single" w:sz="4" w:space="0" w:color="auto"/>
              <w:right w:val="single" w:sz="4" w:space="0" w:color="auto"/>
            </w:tcBorders>
            <w:shd w:val="clear" w:color="auto" w:fill="auto"/>
            <w:noWrap/>
            <w:vAlign w:val="center"/>
            <w:hideMark/>
          </w:tcPr>
          <w:p w14:paraId="5D08FA4F"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0.15</w:t>
            </w:r>
          </w:p>
        </w:tc>
        <w:tc>
          <w:tcPr>
            <w:tcW w:w="4841" w:type="dxa"/>
            <w:gridSpan w:val="3"/>
            <w:tcBorders>
              <w:top w:val="nil"/>
              <w:left w:val="nil"/>
              <w:bottom w:val="single" w:sz="4" w:space="0" w:color="auto"/>
              <w:right w:val="single" w:sz="4" w:space="0" w:color="auto"/>
            </w:tcBorders>
            <w:shd w:val="clear" w:color="auto" w:fill="auto"/>
            <w:vAlign w:val="center"/>
            <w:hideMark/>
          </w:tcPr>
          <w:p w14:paraId="3C779DD0"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Details of team salaries/Bonus program/Carried interest split/contractual arrangements</w:t>
            </w:r>
          </w:p>
        </w:tc>
      </w:tr>
      <w:tr w:rsidR="00187A28" w:rsidRPr="00187A28" w14:paraId="511048B5" w14:textId="77777777" w:rsidTr="00187A28">
        <w:trPr>
          <w:trHeight w:val="6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6E1E7D6D"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Personal commitments by team members to capital of fund</w:t>
            </w:r>
          </w:p>
        </w:tc>
        <w:tc>
          <w:tcPr>
            <w:tcW w:w="1116" w:type="dxa"/>
            <w:tcBorders>
              <w:top w:val="nil"/>
              <w:left w:val="nil"/>
              <w:bottom w:val="single" w:sz="4" w:space="0" w:color="auto"/>
              <w:right w:val="single" w:sz="4" w:space="0" w:color="auto"/>
            </w:tcBorders>
            <w:shd w:val="clear" w:color="auto" w:fill="auto"/>
            <w:noWrap/>
            <w:vAlign w:val="center"/>
            <w:hideMark/>
          </w:tcPr>
          <w:p w14:paraId="22BEA21B"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0.15</w:t>
            </w:r>
          </w:p>
        </w:tc>
        <w:tc>
          <w:tcPr>
            <w:tcW w:w="4841" w:type="dxa"/>
            <w:gridSpan w:val="3"/>
            <w:tcBorders>
              <w:top w:val="nil"/>
              <w:left w:val="nil"/>
              <w:bottom w:val="single" w:sz="4" w:space="0" w:color="auto"/>
              <w:right w:val="single" w:sz="4" w:space="0" w:color="auto"/>
            </w:tcBorders>
            <w:shd w:val="clear" w:color="auto" w:fill="auto"/>
            <w:vAlign w:val="center"/>
            <w:hideMark/>
          </w:tcPr>
          <w:p w14:paraId="065DA1AE" w14:textId="31897D41" w:rsidR="00187A28" w:rsidRPr="002643AB" w:rsidRDefault="00187A28" w:rsidP="00187A28">
            <w:pPr>
              <w:spacing w:after="0" w:line="240" w:lineRule="auto"/>
              <w:rPr>
                <w:rFonts w:ascii="Calibri" w:eastAsia="Times New Roman" w:hAnsi="Calibri" w:cs="Calibri"/>
                <w:color w:val="000000"/>
                <w:lang w:val="en-GB"/>
              </w:rPr>
            </w:pPr>
            <w:r w:rsidRPr="00187A28">
              <w:rPr>
                <w:rFonts w:ascii="Calibri" w:eastAsia="Times New Roman" w:hAnsi="Calibri" w:cs="Calibri"/>
                <w:color w:val="000000"/>
              </w:rPr>
              <w:t>Details of personal share of each team member to FM commitment</w:t>
            </w:r>
            <w:r w:rsidR="006A06D4">
              <w:rPr>
                <w:rFonts w:ascii="Calibri" w:eastAsia="Times New Roman" w:hAnsi="Calibri" w:cs="Calibri"/>
                <w:color w:val="000000"/>
                <w:lang w:val="en-GB"/>
              </w:rPr>
              <w:t>/</w:t>
            </w:r>
            <w:r w:rsidR="006A06D4" w:rsidRPr="008D5987">
              <w:rPr>
                <w:rFonts w:ascii="Calibri" w:eastAsia="Times New Roman" w:hAnsi="Calibri" w:cs="Calibri"/>
                <w:color w:val="000000"/>
                <w:lang w:val="en-GB"/>
              </w:rPr>
              <w:t>Evidence of financial resources to meet commitments</w:t>
            </w:r>
          </w:p>
        </w:tc>
      </w:tr>
      <w:tr w:rsidR="00187A28" w:rsidRPr="00187A28" w14:paraId="63EFBF1B" w14:textId="77777777" w:rsidTr="00187A28">
        <w:trPr>
          <w:trHeight w:val="9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78C21FF1"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Evidence of capacity to meet capital commitments</w:t>
            </w:r>
          </w:p>
        </w:tc>
        <w:tc>
          <w:tcPr>
            <w:tcW w:w="1116" w:type="dxa"/>
            <w:tcBorders>
              <w:top w:val="nil"/>
              <w:left w:val="nil"/>
              <w:bottom w:val="single" w:sz="4" w:space="0" w:color="auto"/>
              <w:right w:val="single" w:sz="4" w:space="0" w:color="auto"/>
            </w:tcBorders>
            <w:shd w:val="clear" w:color="auto" w:fill="auto"/>
            <w:noWrap/>
            <w:vAlign w:val="center"/>
            <w:hideMark/>
          </w:tcPr>
          <w:p w14:paraId="4A5058BC"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0.2</w:t>
            </w:r>
          </w:p>
        </w:tc>
        <w:tc>
          <w:tcPr>
            <w:tcW w:w="4841" w:type="dxa"/>
            <w:gridSpan w:val="3"/>
            <w:tcBorders>
              <w:top w:val="nil"/>
              <w:left w:val="nil"/>
              <w:bottom w:val="single" w:sz="4" w:space="0" w:color="auto"/>
              <w:right w:val="single" w:sz="4" w:space="0" w:color="auto"/>
            </w:tcBorders>
            <w:shd w:val="clear" w:color="auto" w:fill="auto"/>
            <w:vAlign w:val="center"/>
            <w:hideMark/>
          </w:tcPr>
          <w:p w14:paraId="07690BA0" w14:textId="10A2DBA0"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 xml:space="preserve">Income statements or bank statements showing cash and marketable securities for a significant % of individual </w:t>
            </w:r>
            <w:r w:rsidR="008D5987" w:rsidRPr="00187A28">
              <w:rPr>
                <w:rFonts w:ascii="Calibri" w:eastAsia="Times New Roman" w:hAnsi="Calibri" w:cs="Calibri"/>
                <w:color w:val="000000"/>
              </w:rPr>
              <w:t>commitment</w:t>
            </w:r>
          </w:p>
        </w:tc>
      </w:tr>
      <w:tr w:rsidR="00187A28" w:rsidRPr="00187A28" w14:paraId="5AE1FAA4" w14:textId="77777777" w:rsidTr="00187A28">
        <w:trPr>
          <w:trHeight w:val="300"/>
        </w:trPr>
        <w:tc>
          <w:tcPr>
            <w:tcW w:w="3350" w:type="dxa"/>
            <w:tcBorders>
              <w:top w:val="nil"/>
              <w:left w:val="single" w:sz="4" w:space="0" w:color="auto"/>
              <w:bottom w:val="single" w:sz="4" w:space="0" w:color="auto"/>
              <w:right w:val="single" w:sz="4" w:space="0" w:color="auto"/>
            </w:tcBorders>
            <w:shd w:val="clear" w:color="000000" w:fill="D9E1F2"/>
            <w:noWrap/>
            <w:vAlign w:val="center"/>
            <w:hideMark/>
          </w:tcPr>
          <w:p w14:paraId="7F8361AC"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OTHER TEAM</w:t>
            </w:r>
          </w:p>
        </w:tc>
        <w:tc>
          <w:tcPr>
            <w:tcW w:w="1116" w:type="dxa"/>
            <w:tcBorders>
              <w:top w:val="nil"/>
              <w:left w:val="nil"/>
              <w:bottom w:val="single" w:sz="4" w:space="0" w:color="auto"/>
              <w:right w:val="single" w:sz="4" w:space="0" w:color="auto"/>
            </w:tcBorders>
            <w:shd w:val="clear" w:color="auto" w:fill="auto"/>
            <w:noWrap/>
            <w:vAlign w:val="center"/>
            <w:hideMark/>
          </w:tcPr>
          <w:p w14:paraId="6E46EEC7"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 </w:t>
            </w:r>
          </w:p>
        </w:tc>
        <w:tc>
          <w:tcPr>
            <w:tcW w:w="4841" w:type="dxa"/>
            <w:gridSpan w:val="3"/>
            <w:tcBorders>
              <w:top w:val="nil"/>
              <w:left w:val="nil"/>
              <w:bottom w:val="single" w:sz="4" w:space="0" w:color="auto"/>
              <w:right w:val="single" w:sz="4" w:space="0" w:color="auto"/>
            </w:tcBorders>
            <w:shd w:val="clear" w:color="auto" w:fill="auto"/>
            <w:vAlign w:val="center"/>
            <w:hideMark/>
          </w:tcPr>
          <w:p w14:paraId="32434CB1"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 </w:t>
            </w:r>
          </w:p>
        </w:tc>
      </w:tr>
      <w:tr w:rsidR="00187A28" w:rsidRPr="00187A28" w14:paraId="3134D0B6" w14:textId="77777777" w:rsidTr="00187A28">
        <w:trPr>
          <w:trHeight w:val="12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2A594557"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Level of dedication to the Fund</w:t>
            </w:r>
          </w:p>
        </w:tc>
        <w:tc>
          <w:tcPr>
            <w:tcW w:w="1116" w:type="dxa"/>
            <w:tcBorders>
              <w:top w:val="nil"/>
              <w:left w:val="nil"/>
              <w:bottom w:val="single" w:sz="4" w:space="0" w:color="auto"/>
              <w:right w:val="single" w:sz="4" w:space="0" w:color="auto"/>
            </w:tcBorders>
            <w:shd w:val="clear" w:color="auto" w:fill="auto"/>
            <w:noWrap/>
            <w:vAlign w:val="center"/>
            <w:hideMark/>
          </w:tcPr>
          <w:p w14:paraId="3DC5D354"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0.1</w:t>
            </w:r>
          </w:p>
        </w:tc>
        <w:tc>
          <w:tcPr>
            <w:tcW w:w="4841" w:type="dxa"/>
            <w:gridSpan w:val="3"/>
            <w:tcBorders>
              <w:top w:val="nil"/>
              <w:left w:val="nil"/>
              <w:bottom w:val="single" w:sz="4" w:space="0" w:color="auto"/>
              <w:right w:val="single" w:sz="4" w:space="0" w:color="auto"/>
            </w:tcBorders>
            <w:shd w:val="clear" w:color="auto" w:fill="auto"/>
            <w:vAlign w:val="center"/>
            <w:hideMark/>
          </w:tcPr>
          <w:p w14:paraId="6949043F"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For team members not 100% dedicated, details of % dedication and location/details of other activities/any conflicts of interest/planned location of all team members/in case of "commuting" member, details of modus operandi</w:t>
            </w:r>
          </w:p>
        </w:tc>
      </w:tr>
      <w:tr w:rsidR="00187A28" w:rsidRPr="00187A28" w14:paraId="602AC31B" w14:textId="77777777" w:rsidTr="00187A28">
        <w:trPr>
          <w:trHeight w:val="12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52379834"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Experience of team members</w:t>
            </w:r>
          </w:p>
        </w:tc>
        <w:tc>
          <w:tcPr>
            <w:tcW w:w="1116" w:type="dxa"/>
            <w:tcBorders>
              <w:top w:val="nil"/>
              <w:left w:val="nil"/>
              <w:bottom w:val="single" w:sz="4" w:space="0" w:color="auto"/>
              <w:right w:val="single" w:sz="4" w:space="0" w:color="auto"/>
            </w:tcBorders>
            <w:shd w:val="clear" w:color="auto" w:fill="auto"/>
            <w:noWrap/>
            <w:vAlign w:val="center"/>
            <w:hideMark/>
          </w:tcPr>
          <w:p w14:paraId="39D6E4AC"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0.1</w:t>
            </w:r>
          </w:p>
        </w:tc>
        <w:tc>
          <w:tcPr>
            <w:tcW w:w="4841" w:type="dxa"/>
            <w:gridSpan w:val="3"/>
            <w:tcBorders>
              <w:top w:val="nil"/>
              <w:left w:val="nil"/>
              <w:bottom w:val="single" w:sz="4" w:space="0" w:color="auto"/>
              <w:right w:val="single" w:sz="4" w:space="0" w:color="auto"/>
            </w:tcBorders>
            <w:shd w:val="clear" w:color="auto" w:fill="auto"/>
            <w:vAlign w:val="center"/>
            <w:hideMark/>
          </w:tcPr>
          <w:p w14:paraId="040F75E7"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Detailed CV review/Taking up references/Produce university and other certificates on demand/track record of equity investments with references/past board positions on portfolio companies/business network of team member</w:t>
            </w:r>
          </w:p>
        </w:tc>
      </w:tr>
      <w:tr w:rsidR="00187A28" w:rsidRPr="00187A28" w14:paraId="0CE516E2" w14:textId="77777777" w:rsidTr="00187A28">
        <w:trPr>
          <w:trHeight w:val="300"/>
        </w:trPr>
        <w:tc>
          <w:tcPr>
            <w:tcW w:w="3350" w:type="dxa"/>
            <w:tcBorders>
              <w:top w:val="nil"/>
              <w:left w:val="single" w:sz="4" w:space="0" w:color="auto"/>
              <w:bottom w:val="single" w:sz="4" w:space="0" w:color="auto"/>
              <w:right w:val="single" w:sz="4" w:space="0" w:color="auto"/>
            </w:tcBorders>
            <w:shd w:val="clear" w:color="000000" w:fill="F4B084"/>
            <w:noWrap/>
            <w:vAlign w:val="center"/>
            <w:hideMark/>
          </w:tcPr>
          <w:p w14:paraId="638BD8BE"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lastRenderedPageBreak/>
              <w:t>Total</w:t>
            </w:r>
          </w:p>
        </w:tc>
        <w:tc>
          <w:tcPr>
            <w:tcW w:w="1116" w:type="dxa"/>
            <w:tcBorders>
              <w:top w:val="nil"/>
              <w:left w:val="nil"/>
              <w:bottom w:val="single" w:sz="4" w:space="0" w:color="auto"/>
              <w:right w:val="single" w:sz="4" w:space="0" w:color="auto"/>
            </w:tcBorders>
            <w:shd w:val="clear" w:color="000000" w:fill="F4B084"/>
            <w:noWrap/>
            <w:vAlign w:val="center"/>
            <w:hideMark/>
          </w:tcPr>
          <w:p w14:paraId="0706ED7C"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1</w:t>
            </w:r>
          </w:p>
        </w:tc>
        <w:tc>
          <w:tcPr>
            <w:tcW w:w="4841" w:type="dxa"/>
            <w:gridSpan w:val="3"/>
            <w:tcBorders>
              <w:top w:val="nil"/>
              <w:left w:val="nil"/>
              <w:bottom w:val="single" w:sz="4" w:space="0" w:color="auto"/>
              <w:right w:val="single" w:sz="4" w:space="0" w:color="auto"/>
            </w:tcBorders>
            <w:shd w:val="clear" w:color="000000" w:fill="F4B084"/>
            <w:vAlign w:val="center"/>
            <w:hideMark/>
          </w:tcPr>
          <w:p w14:paraId="2FD15636"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 </w:t>
            </w:r>
          </w:p>
        </w:tc>
      </w:tr>
      <w:tr w:rsidR="00187A28" w:rsidRPr="00187A28" w14:paraId="00942F31" w14:textId="77777777" w:rsidTr="00187A28">
        <w:trPr>
          <w:trHeight w:val="300"/>
        </w:trPr>
        <w:tc>
          <w:tcPr>
            <w:tcW w:w="3350" w:type="dxa"/>
            <w:tcBorders>
              <w:top w:val="nil"/>
              <w:left w:val="single" w:sz="4" w:space="0" w:color="auto"/>
              <w:bottom w:val="single" w:sz="4" w:space="0" w:color="auto"/>
              <w:right w:val="single" w:sz="4" w:space="0" w:color="auto"/>
            </w:tcBorders>
            <w:shd w:val="clear" w:color="000000" w:fill="B4C6E7"/>
            <w:noWrap/>
            <w:vAlign w:val="center"/>
            <w:hideMark/>
          </w:tcPr>
          <w:p w14:paraId="4BAB9798"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INVESTMENT STRATEGY</w:t>
            </w:r>
          </w:p>
        </w:tc>
        <w:tc>
          <w:tcPr>
            <w:tcW w:w="1116" w:type="dxa"/>
            <w:tcBorders>
              <w:top w:val="nil"/>
              <w:left w:val="nil"/>
              <w:bottom w:val="single" w:sz="4" w:space="0" w:color="auto"/>
              <w:right w:val="single" w:sz="4" w:space="0" w:color="auto"/>
            </w:tcBorders>
            <w:shd w:val="clear" w:color="000000" w:fill="B4C6E7"/>
            <w:noWrap/>
            <w:vAlign w:val="center"/>
            <w:hideMark/>
          </w:tcPr>
          <w:p w14:paraId="10E3849A"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 </w:t>
            </w:r>
          </w:p>
        </w:tc>
        <w:tc>
          <w:tcPr>
            <w:tcW w:w="4841" w:type="dxa"/>
            <w:gridSpan w:val="3"/>
            <w:tcBorders>
              <w:top w:val="nil"/>
              <w:left w:val="nil"/>
              <w:bottom w:val="single" w:sz="4" w:space="0" w:color="auto"/>
              <w:right w:val="single" w:sz="4" w:space="0" w:color="auto"/>
            </w:tcBorders>
            <w:shd w:val="clear" w:color="000000" w:fill="B4C6E7"/>
            <w:vAlign w:val="center"/>
            <w:hideMark/>
          </w:tcPr>
          <w:p w14:paraId="0362CE62"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 </w:t>
            </w:r>
          </w:p>
        </w:tc>
      </w:tr>
      <w:tr w:rsidR="00187A28" w:rsidRPr="00187A28" w14:paraId="5F96B388" w14:textId="77777777" w:rsidTr="00187A28">
        <w:trPr>
          <w:trHeight w:val="6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4FE31702"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Pipeline development</w:t>
            </w:r>
          </w:p>
        </w:tc>
        <w:tc>
          <w:tcPr>
            <w:tcW w:w="1116" w:type="dxa"/>
            <w:tcBorders>
              <w:top w:val="nil"/>
              <w:left w:val="nil"/>
              <w:bottom w:val="single" w:sz="4" w:space="0" w:color="auto"/>
              <w:right w:val="single" w:sz="4" w:space="0" w:color="auto"/>
            </w:tcBorders>
            <w:shd w:val="clear" w:color="auto" w:fill="auto"/>
            <w:noWrap/>
            <w:vAlign w:val="center"/>
            <w:hideMark/>
          </w:tcPr>
          <w:p w14:paraId="55F68802"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0.1</w:t>
            </w:r>
          </w:p>
        </w:tc>
        <w:tc>
          <w:tcPr>
            <w:tcW w:w="4841" w:type="dxa"/>
            <w:gridSpan w:val="3"/>
            <w:tcBorders>
              <w:top w:val="nil"/>
              <w:left w:val="nil"/>
              <w:bottom w:val="single" w:sz="4" w:space="0" w:color="auto"/>
              <w:right w:val="single" w:sz="4" w:space="0" w:color="auto"/>
            </w:tcBorders>
            <w:shd w:val="clear" w:color="auto" w:fill="auto"/>
            <w:vAlign w:val="center"/>
            <w:hideMark/>
          </w:tcPr>
          <w:p w14:paraId="6DCCA9B0"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Thought out strategy for pipeline development/marketing plan to raise and maintain the fund's profile in target region</w:t>
            </w:r>
          </w:p>
        </w:tc>
      </w:tr>
      <w:tr w:rsidR="00187A28" w:rsidRPr="00187A28" w14:paraId="54970960" w14:textId="77777777" w:rsidTr="00187A28">
        <w:trPr>
          <w:trHeight w:val="9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33724625"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Deal negotiation and structuring</w:t>
            </w:r>
          </w:p>
        </w:tc>
        <w:tc>
          <w:tcPr>
            <w:tcW w:w="1116" w:type="dxa"/>
            <w:tcBorders>
              <w:top w:val="nil"/>
              <w:left w:val="nil"/>
              <w:bottom w:val="single" w:sz="4" w:space="0" w:color="auto"/>
              <w:right w:val="single" w:sz="4" w:space="0" w:color="auto"/>
            </w:tcBorders>
            <w:shd w:val="clear" w:color="auto" w:fill="auto"/>
            <w:noWrap/>
            <w:vAlign w:val="center"/>
            <w:hideMark/>
          </w:tcPr>
          <w:p w14:paraId="41F9B5D5"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0.2</w:t>
            </w:r>
          </w:p>
        </w:tc>
        <w:tc>
          <w:tcPr>
            <w:tcW w:w="4841" w:type="dxa"/>
            <w:gridSpan w:val="3"/>
            <w:tcBorders>
              <w:top w:val="nil"/>
              <w:left w:val="nil"/>
              <w:bottom w:val="single" w:sz="4" w:space="0" w:color="auto"/>
              <w:right w:val="single" w:sz="4" w:space="0" w:color="auto"/>
            </w:tcBorders>
            <w:shd w:val="clear" w:color="auto" w:fill="auto"/>
            <w:vAlign w:val="center"/>
            <w:hideMark/>
          </w:tcPr>
          <w:p w14:paraId="23C195A8"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Approach to negotiations and deal structuring/how many investments planned/financial instruments to be used/typical % ownership expected</w:t>
            </w:r>
          </w:p>
        </w:tc>
      </w:tr>
      <w:tr w:rsidR="00187A28" w:rsidRPr="00187A28" w14:paraId="4A702D93" w14:textId="77777777" w:rsidTr="00187A28">
        <w:trPr>
          <w:trHeight w:val="9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414F7C52"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Portfolio management</w:t>
            </w:r>
          </w:p>
        </w:tc>
        <w:tc>
          <w:tcPr>
            <w:tcW w:w="1116" w:type="dxa"/>
            <w:tcBorders>
              <w:top w:val="nil"/>
              <w:left w:val="nil"/>
              <w:bottom w:val="single" w:sz="4" w:space="0" w:color="auto"/>
              <w:right w:val="single" w:sz="4" w:space="0" w:color="auto"/>
            </w:tcBorders>
            <w:shd w:val="clear" w:color="auto" w:fill="auto"/>
            <w:noWrap/>
            <w:vAlign w:val="center"/>
            <w:hideMark/>
          </w:tcPr>
          <w:p w14:paraId="21612477"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0.2</w:t>
            </w:r>
          </w:p>
        </w:tc>
        <w:tc>
          <w:tcPr>
            <w:tcW w:w="4841" w:type="dxa"/>
            <w:gridSpan w:val="3"/>
            <w:tcBorders>
              <w:top w:val="nil"/>
              <w:left w:val="nil"/>
              <w:bottom w:val="single" w:sz="4" w:space="0" w:color="auto"/>
              <w:right w:val="single" w:sz="4" w:space="0" w:color="auto"/>
            </w:tcBorders>
            <w:shd w:val="clear" w:color="auto" w:fill="auto"/>
            <w:vAlign w:val="center"/>
            <w:hideMark/>
          </w:tcPr>
          <w:p w14:paraId="26C0B86E"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Value addition model to investments with details of leverage approach, cash flow management, business growth model, governance steps</w:t>
            </w:r>
          </w:p>
        </w:tc>
      </w:tr>
      <w:tr w:rsidR="00187A28" w:rsidRPr="00187A28" w14:paraId="4C94A807" w14:textId="77777777" w:rsidTr="00187A28">
        <w:trPr>
          <w:trHeight w:val="6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4C914388"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Exit</w:t>
            </w:r>
          </w:p>
        </w:tc>
        <w:tc>
          <w:tcPr>
            <w:tcW w:w="1116" w:type="dxa"/>
            <w:tcBorders>
              <w:top w:val="nil"/>
              <w:left w:val="nil"/>
              <w:bottom w:val="single" w:sz="4" w:space="0" w:color="auto"/>
              <w:right w:val="single" w:sz="4" w:space="0" w:color="auto"/>
            </w:tcBorders>
            <w:shd w:val="clear" w:color="auto" w:fill="auto"/>
            <w:noWrap/>
            <w:vAlign w:val="center"/>
            <w:hideMark/>
          </w:tcPr>
          <w:p w14:paraId="7BD89E28"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0.2</w:t>
            </w:r>
          </w:p>
        </w:tc>
        <w:tc>
          <w:tcPr>
            <w:tcW w:w="4841" w:type="dxa"/>
            <w:gridSpan w:val="3"/>
            <w:tcBorders>
              <w:top w:val="nil"/>
              <w:left w:val="nil"/>
              <w:bottom w:val="single" w:sz="4" w:space="0" w:color="auto"/>
              <w:right w:val="single" w:sz="4" w:space="0" w:color="auto"/>
            </w:tcBorders>
            <w:shd w:val="clear" w:color="auto" w:fill="auto"/>
            <w:vAlign w:val="center"/>
            <w:hideMark/>
          </w:tcPr>
          <w:p w14:paraId="403857FF" w14:textId="7A2021C2"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 xml:space="preserve">Exit strategy reflected in choice of investment , deal structuring, portfolio management </w:t>
            </w:r>
            <w:r w:rsidR="008D5987" w:rsidRPr="00187A28">
              <w:rPr>
                <w:rFonts w:ascii="Calibri" w:eastAsia="Times New Roman" w:hAnsi="Calibri" w:cs="Calibri"/>
                <w:color w:val="000000"/>
              </w:rPr>
              <w:t>approach</w:t>
            </w:r>
          </w:p>
        </w:tc>
      </w:tr>
      <w:tr w:rsidR="00187A28" w:rsidRPr="00187A28" w14:paraId="620E9032" w14:textId="77777777" w:rsidTr="00187A28">
        <w:trPr>
          <w:trHeight w:val="6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7DFEFEF0"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ESG/Impact strategy</w:t>
            </w:r>
          </w:p>
        </w:tc>
        <w:tc>
          <w:tcPr>
            <w:tcW w:w="1116" w:type="dxa"/>
            <w:tcBorders>
              <w:top w:val="nil"/>
              <w:left w:val="nil"/>
              <w:bottom w:val="single" w:sz="4" w:space="0" w:color="auto"/>
              <w:right w:val="single" w:sz="4" w:space="0" w:color="auto"/>
            </w:tcBorders>
            <w:shd w:val="clear" w:color="auto" w:fill="auto"/>
            <w:noWrap/>
            <w:vAlign w:val="center"/>
            <w:hideMark/>
          </w:tcPr>
          <w:p w14:paraId="3A873AB1"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0.2</w:t>
            </w:r>
          </w:p>
        </w:tc>
        <w:tc>
          <w:tcPr>
            <w:tcW w:w="4841" w:type="dxa"/>
            <w:gridSpan w:val="3"/>
            <w:tcBorders>
              <w:top w:val="nil"/>
              <w:left w:val="nil"/>
              <w:bottom w:val="single" w:sz="4" w:space="0" w:color="auto"/>
              <w:right w:val="single" w:sz="4" w:space="0" w:color="auto"/>
            </w:tcBorders>
            <w:shd w:val="clear" w:color="auto" w:fill="auto"/>
            <w:vAlign w:val="center"/>
            <w:hideMark/>
          </w:tcPr>
          <w:p w14:paraId="70E37BBA"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Incorporation of ESG criteria in the investment strategy/In case of impact funds, approach to balancing dual objective</w:t>
            </w:r>
          </w:p>
        </w:tc>
      </w:tr>
      <w:tr w:rsidR="00187A28" w:rsidRPr="00187A28" w14:paraId="59F124C3" w14:textId="77777777" w:rsidTr="00187A28">
        <w:trPr>
          <w:trHeight w:val="9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63BEB14B"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Regional and sector focus/diversification</w:t>
            </w:r>
          </w:p>
        </w:tc>
        <w:tc>
          <w:tcPr>
            <w:tcW w:w="1116" w:type="dxa"/>
            <w:tcBorders>
              <w:top w:val="nil"/>
              <w:left w:val="nil"/>
              <w:bottom w:val="single" w:sz="4" w:space="0" w:color="auto"/>
              <w:right w:val="single" w:sz="4" w:space="0" w:color="auto"/>
            </w:tcBorders>
            <w:shd w:val="clear" w:color="auto" w:fill="auto"/>
            <w:noWrap/>
            <w:vAlign w:val="center"/>
            <w:hideMark/>
          </w:tcPr>
          <w:p w14:paraId="25A47000"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0.1</w:t>
            </w:r>
          </w:p>
        </w:tc>
        <w:tc>
          <w:tcPr>
            <w:tcW w:w="4841" w:type="dxa"/>
            <w:gridSpan w:val="3"/>
            <w:tcBorders>
              <w:top w:val="nil"/>
              <w:left w:val="nil"/>
              <w:bottom w:val="single" w:sz="4" w:space="0" w:color="auto"/>
              <w:right w:val="single" w:sz="4" w:space="0" w:color="auto"/>
            </w:tcBorders>
            <w:shd w:val="clear" w:color="auto" w:fill="auto"/>
            <w:vAlign w:val="center"/>
            <w:hideMark/>
          </w:tcPr>
          <w:p w14:paraId="30697D1A" w14:textId="7372EF5D"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 xml:space="preserve">Any sectors of particular focus/% commitment to investments in Jamaica/details of wider regional </w:t>
            </w:r>
            <w:r w:rsidR="008D5987" w:rsidRPr="00187A28">
              <w:rPr>
                <w:rFonts w:ascii="Calibri" w:eastAsia="Times New Roman" w:hAnsi="Calibri" w:cs="Calibri"/>
                <w:color w:val="000000"/>
              </w:rPr>
              <w:t>targeting</w:t>
            </w:r>
            <w:r w:rsidRPr="00187A28">
              <w:rPr>
                <w:rFonts w:ascii="Calibri" w:eastAsia="Times New Roman" w:hAnsi="Calibri" w:cs="Calibri"/>
                <w:color w:val="000000"/>
              </w:rPr>
              <w:t>/diversification and concentration policies</w:t>
            </w:r>
          </w:p>
        </w:tc>
      </w:tr>
      <w:tr w:rsidR="00187A28" w:rsidRPr="00187A28" w14:paraId="638406F3" w14:textId="77777777" w:rsidTr="00187A28">
        <w:trPr>
          <w:trHeight w:val="300"/>
        </w:trPr>
        <w:tc>
          <w:tcPr>
            <w:tcW w:w="3350" w:type="dxa"/>
            <w:tcBorders>
              <w:top w:val="nil"/>
              <w:left w:val="single" w:sz="4" w:space="0" w:color="auto"/>
              <w:bottom w:val="single" w:sz="4" w:space="0" w:color="auto"/>
              <w:right w:val="single" w:sz="4" w:space="0" w:color="auto"/>
            </w:tcBorders>
            <w:shd w:val="clear" w:color="000000" w:fill="F4B084"/>
            <w:noWrap/>
            <w:vAlign w:val="center"/>
            <w:hideMark/>
          </w:tcPr>
          <w:p w14:paraId="131C3046"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Total</w:t>
            </w:r>
          </w:p>
        </w:tc>
        <w:tc>
          <w:tcPr>
            <w:tcW w:w="1116" w:type="dxa"/>
            <w:tcBorders>
              <w:top w:val="nil"/>
              <w:left w:val="nil"/>
              <w:bottom w:val="single" w:sz="4" w:space="0" w:color="auto"/>
              <w:right w:val="single" w:sz="4" w:space="0" w:color="auto"/>
            </w:tcBorders>
            <w:shd w:val="clear" w:color="000000" w:fill="F4B084"/>
            <w:noWrap/>
            <w:vAlign w:val="center"/>
            <w:hideMark/>
          </w:tcPr>
          <w:p w14:paraId="3B74A254"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1</w:t>
            </w:r>
          </w:p>
        </w:tc>
        <w:tc>
          <w:tcPr>
            <w:tcW w:w="4841" w:type="dxa"/>
            <w:gridSpan w:val="3"/>
            <w:tcBorders>
              <w:top w:val="nil"/>
              <w:left w:val="nil"/>
              <w:bottom w:val="single" w:sz="4" w:space="0" w:color="auto"/>
              <w:right w:val="single" w:sz="4" w:space="0" w:color="auto"/>
            </w:tcBorders>
            <w:shd w:val="clear" w:color="000000" w:fill="F4B084"/>
            <w:vAlign w:val="center"/>
            <w:hideMark/>
          </w:tcPr>
          <w:p w14:paraId="04845380"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 </w:t>
            </w:r>
          </w:p>
        </w:tc>
      </w:tr>
      <w:tr w:rsidR="00187A28" w:rsidRPr="00187A28" w14:paraId="580581D6" w14:textId="77777777" w:rsidTr="00187A28">
        <w:trPr>
          <w:trHeight w:val="300"/>
        </w:trPr>
        <w:tc>
          <w:tcPr>
            <w:tcW w:w="3350" w:type="dxa"/>
            <w:tcBorders>
              <w:top w:val="nil"/>
              <w:left w:val="single" w:sz="4" w:space="0" w:color="auto"/>
              <w:bottom w:val="single" w:sz="4" w:space="0" w:color="auto"/>
              <w:right w:val="single" w:sz="4" w:space="0" w:color="auto"/>
            </w:tcBorders>
            <w:shd w:val="clear" w:color="000000" w:fill="B4C6E7"/>
            <w:noWrap/>
            <w:vAlign w:val="center"/>
            <w:hideMark/>
          </w:tcPr>
          <w:p w14:paraId="5B0B93FC"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INVESTMENT PROCESS</w:t>
            </w:r>
          </w:p>
        </w:tc>
        <w:tc>
          <w:tcPr>
            <w:tcW w:w="1116" w:type="dxa"/>
            <w:tcBorders>
              <w:top w:val="nil"/>
              <w:left w:val="nil"/>
              <w:bottom w:val="single" w:sz="4" w:space="0" w:color="auto"/>
              <w:right w:val="single" w:sz="4" w:space="0" w:color="auto"/>
            </w:tcBorders>
            <w:shd w:val="clear" w:color="000000" w:fill="B4C6E7"/>
            <w:noWrap/>
            <w:vAlign w:val="center"/>
            <w:hideMark/>
          </w:tcPr>
          <w:p w14:paraId="6639001D"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 </w:t>
            </w:r>
          </w:p>
        </w:tc>
        <w:tc>
          <w:tcPr>
            <w:tcW w:w="4841" w:type="dxa"/>
            <w:gridSpan w:val="3"/>
            <w:tcBorders>
              <w:top w:val="nil"/>
              <w:left w:val="nil"/>
              <w:bottom w:val="single" w:sz="4" w:space="0" w:color="auto"/>
              <w:right w:val="single" w:sz="4" w:space="0" w:color="auto"/>
            </w:tcBorders>
            <w:shd w:val="clear" w:color="000000" w:fill="B4C6E7"/>
            <w:vAlign w:val="center"/>
            <w:hideMark/>
          </w:tcPr>
          <w:p w14:paraId="33C64302"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 </w:t>
            </w:r>
          </w:p>
        </w:tc>
      </w:tr>
      <w:tr w:rsidR="00187A28" w:rsidRPr="00187A28" w14:paraId="3EC51D1C" w14:textId="77777777" w:rsidTr="00187A28">
        <w:trPr>
          <w:trHeight w:val="9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6652CDF9"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Lead generation</w:t>
            </w:r>
          </w:p>
        </w:tc>
        <w:tc>
          <w:tcPr>
            <w:tcW w:w="1116" w:type="dxa"/>
            <w:tcBorders>
              <w:top w:val="nil"/>
              <w:left w:val="nil"/>
              <w:bottom w:val="single" w:sz="4" w:space="0" w:color="auto"/>
              <w:right w:val="single" w:sz="4" w:space="0" w:color="auto"/>
            </w:tcBorders>
            <w:shd w:val="clear" w:color="auto" w:fill="auto"/>
            <w:noWrap/>
            <w:vAlign w:val="center"/>
            <w:hideMark/>
          </w:tcPr>
          <w:p w14:paraId="11B4C47E"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0.1</w:t>
            </w:r>
          </w:p>
        </w:tc>
        <w:tc>
          <w:tcPr>
            <w:tcW w:w="4841" w:type="dxa"/>
            <w:gridSpan w:val="3"/>
            <w:tcBorders>
              <w:top w:val="nil"/>
              <w:left w:val="nil"/>
              <w:bottom w:val="single" w:sz="4" w:space="0" w:color="auto"/>
              <w:right w:val="single" w:sz="4" w:space="0" w:color="auto"/>
            </w:tcBorders>
            <w:shd w:val="clear" w:color="auto" w:fill="auto"/>
            <w:vAlign w:val="center"/>
            <w:hideMark/>
          </w:tcPr>
          <w:p w14:paraId="5EE2D2FD"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Process for generation of leads/team responsibility/working with external advisors and brokers/involvement of non exec IC and other committees' members</w:t>
            </w:r>
          </w:p>
        </w:tc>
      </w:tr>
      <w:tr w:rsidR="00187A28" w:rsidRPr="00187A28" w14:paraId="0E893F18" w14:textId="77777777" w:rsidTr="00187A28">
        <w:trPr>
          <w:trHeight w:val="9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2AFA95E9"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Screening</w:t>
            </w:r>
          </w:p>
        </w:tc>
        <w:tc>
          <w:tcPr>
            <w:tcW w:w="1116" w:type="dxa"/>
            <w:tcBorders>
              <w:top w:val="nil"/>
              <w:left w:val="nil"/>
              <w:bottom w:val="single" w:sz="4" w:space="0" w:color="auto"/>
              <w:right w:val="single" w:sz="4" w:space="0" w:color="auto"/>
            </w:tcBorders>
            <w:shd w:val="clear" w:color="auto" w:fill="auto"/>
            <w:noWrap/>
            <w:vAlign w:val="center"/>
            <w:hideMark/>
          </w:tcPr>
          <w:p w14:paraId="6A55E435"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0.1</w:t>
            </w:r>
          </w:p>
        </w:tc>
        <w:tc>
          <w:tcPr>
            <w:tcW w:w="4841" w:type="dxa"/>
            <w:gridSpan w:val="3"/>
            <w:tcBorders>
              <w:top w:val="nil"/>
              <w:left w:val="nil"/>
              <w:bottom w:val="single" w:sz="4" w:space="0" w:color="auto"/>
              <w:right w:val="single" w:sz="4" w:space="0" w:color="auto"/>
            </w:tcBorders>
            <w:shd w:val="clear" w:color="auto" w:fill="auto"/>
            <w:vAlign w:val="center"/>
            <w:hideMark/>
          </w:tcPr>
          <w:p w14:paraId="7C20B9EA"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Approach to screening investments/how discipline will be maintained in selection/use of screening template/internal manual for screening policy</w:t>
            </w:r>
          </w:p>
        </w:tc>
      </w:tr>
      <w:tr w:rsidR="00187A28" w:rsidRPr="00187A28" w14:paraId="35B66EBB" w14:textId="77777777" w:rsidTr="00187A28">
        <w:trPr>
          <w:trHeight w:val="9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42464393"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Due diligence</w:t>
            </w:r>
          </w:p>
        </w:tc>
        <w:tc>
          <w:tcPr>
            <w:tcW w:w="1116" w:type="dxa"/>
            <w:tcBorders>
              <w:top w:val="nil"/>
              <w:left w:val="nil"/>
              <w:bottom w:val="single" w:sz="4" w:space="0" w:color="auto"/>
              <w:right w:val="single" w:sz="4" w:space="0" w:color="auto"/>
            </w:tcBorders>
            <w:shd w:val="clear" w:color="auto" w:fill="auto"/>
            <w:noWrap/>
            <w:vAlign w:val="center"/>
            <w:hideMark/>
          </w:tcPr>
          <w:p w14:paraId="1C9B3FA9"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0.1</w:t>
            </w:r>
          </w:p>
        </w:tc>
        <w:tc>
          <w:tcPr>
            <w:tcW w:w="4841" w:type="dxa"/>
            <w:gridSpan w:val="3"/>
            <w:tcBorders>
              <w:top w:val="nil"/>
              <w:left w:val="nil"/>
              <w:bottom w:val="single" w:sz="4" w:space="0" w:color="auto"/>
              <w:right w:val="single" w:sz="4" w:space="0" w:color="auto"/>
            </w:tcBorders>
            <w:shd w:val="clear" w:color="auto" w:fill="auto"/>
            <w:vAlign w:val="center"/>
            <w:hideMark/>
          </w:tcPr>
          <w:p w14:paraId="0AE60765"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due diligence approach/types of due diligence that will be performed (accounting, legal, technical, ESG, other)/use and management of external consultants</w:t>
            </w:r>
          </w:p>
        </w:tc>
      </w:tr>
      <w:tr w:rsidR="00187A28" w:rsidRPr="00187A28" w14:paraId="4DEA35AA" w14:textId="77777777" w:rsidTr="00187A28">
        <w:trPr>
          <w:trHeight w:val="15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32C2C8E3"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Value addition plans for portfolio companies</w:t>
            </w:r>
          </w:p>
        </w:tc>
        <w:tc>
          <w:tcPr>
            <w:tcW w:w="1116" w:type="dxa"/>
            <w:tcBorders>
              <w:top w:val="nil"/>
              <w:left w:val="nil"/>
              <w:bottom w:val="single" w:sz="4" w:space="0" w:color="auto"/>
              <w:right w:val="single" w:sz="4" w:space="0" w:color="auto"/>
            </w:tcBorders>
            <w:shd w:val="clear" w:color="auto" w:fill="auto"/>
            <w:noWrap/>
            <w:vAlign w:val="center"/>
            <w:hideMark/>
          </w:tcPr>
          <w:p w14:paraId="75A174D8"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0.2</w:t>
            </w:r>
          </w:p>
        </w:tc>
        <w:tc>
          <w:tcPr>
            <w:tcW w:w="4841" w:type="dxa"/>
            <w:gridSpan w:val="3"/>
            <w:tcBorders>
              <w:top w:val="nil"/>
              <w:left w:val="nil"/>
              <w:bottom w:val="single" w:sz="4" w:space="0" w:color="auto"/>
              <w:right w:val="single" w:sz="4" w:space="0" w:color="auto"/>
            </w:tcBorders>
            <w:shd w:val="clear" w:color="auto" w:fill="auto"/>
            <w:vAlign w:val="center"/>
            <w:hideMark/>
          </w:tcPr>
          <w:p w14:paraId="4E0C6E24" w14:textId="0D01BCDD"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 xml:space="preserve">evidence of developed value addition plans for portfolio companies/evidence of differentiated plans depending on type of investment (from very hands on to "light touch"/making use of external board </w:t>
            </w:r>
            <w:r w:rsidR="00945D33" w:rsidRPr="00187A28">
              <w:rPr>
                <w:rFonts w:ascii="Calibri" w:eastAsia="Times New Roman" w:hAnsi="Calibri" w:cs="Calibri"/>
                <w:color w:val="000000"/>
              </w:rPr>
              <w:t>members</w:t>
            </w:r>
            <w:r w:rsidRPr="00187A28">
              <w:rPr>
                <w:rFonts w:ascii="Calibri" w:eastAsia="Times New Roman" w:hAnsi="Calibri" w:cs="Calibri"/>
                <w:color w:val="000000"/>
              </w:rPr>
              <w:t xml:space="preserve"> and operating partners/internal manual for value addition policy</w:t>
            </w:r>
          </w:p>
        </w:tc>
      </w:tr>
      <w:tr w:rsidR="00187A28" w:rsidRPr="00187A28" w14:paraId="54FC793E" w14:textId="77777777" w:rsidTr="00187A28">
        <w:trPr>
          <w:trHeight w:val="9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2D19ABC0"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Grooming companies for exit</w:t>
            </w:r>
          </w:p>
        </w:tc>
        <w:tc>
          <w:tcPr>
            <w:tcW w:w="1116" w:type="dxa"/>
            <w:tcBorders>
              <w:top w:val="nil"/>
              <w:left w:val="nil"/>
              <w:bottom w:val="single" w:sz="4" w:space="0" w:color="auto"/>
              <w:right w:val="single" w:sz="4" w:space="0" w:color="auto"/>
            </w:tcBorders>
            <w:shd w:val="clear" w:color="auto" w:fill="auto"/>
            <w:noWrap/>
            <w:vAlign w:val="center"/>
            <w:hideMark/>
          </w:tcPr>
          <w:p w14:paraId="4CDEBB4B"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0.2</w:t>
            </w:r>
          </w:p>
        </w:tc>
        <w:tc>
          <w:tcPr>
            <w:tcW w:w="4841" w:type="dxa"/>
            <w:gridSpan w:val="3"/>
            <w:tcBorders>
              <w:top w:val="nil"/>
              <w:left w:val="nil"/>
              <w:bottom w:val="single" w:sz="4" w:space="0" w:color="auto"/>
              <w:right w:val="single" w:sz="4" w:space="0" w:color="auto"/>
            </w:tcBorders>
            <w:shd w:val="clear" w:color="auto" w:fill="auto"/>
            <w:vAlign w:val="center"/>
            <w:hideMark/>
          </w:tcPr>
          <w:p w14:paraId="17C3FE38"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process in place for preparing companies for exit ahead of exit point/incorporation of exit considerations in value addition plan</w:t>
            </w:r>
          </w:p>
        </w:tc>
      </w:tr>
      <w:tr w:rsidR="00187A28" w:rsidRPr="00187A28" w14:paraId="59532E11" w14:textId="77777777" w:rsidTr="00187A28">
        <w:trPr>
          <w:trHeight w:val="9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74C423A0"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Reporting systems for portfolio companies</w:t>
            </w:r>
          </w:p>
        </w:tc>
        <w:tc>
          <w:tcPr>
            <w:tcW w:w="1116" w:type="dxa"/>
            <w:tcBorders>
              <w:top w:val="nil"/>
              <w:left w:val="nil"/>
              <w:bottom w:val="single" w:sz="4" w:space="0" w:color="auto"/>
              <w:right w:val="single" w:sz="4" w:space="0" w:color="auto"/>
            </w:tcBorders>
            <w:shd w:val="clear" w:color="auto" w:fill="auto"/>
            <w:noWrap/>
            <w:vAlign w:val="center"/>
            <w:hideMark/>
          </w:tcPr>
          <w:p w14:paraId="2397A4BE"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0.2</w:t>
            </w:r>
          </w:p>
        </w:tc>
        <w:tc>
          <w:tcPr>
            <w:tcW w:w="4841" w:type="dxa"/>
            <w:gridSpan w:val="3"/>
            <w:tcBorders>
              <w:top w:val="nil"/>
              <w:left w:val="nil"/>
              <w:bottom w:val="single" w:sz="4" w:space="0" w:color="auto"/>
              <w:right w:val="single" w:sz="4" w:space="0" w:color="auto"/>
            </w:tcBorders>
            <w:shd w:val="clear" w:color="auto" w:fill="auto"/>
            <w:vAlign w:val="center"/>
            <w:hideMark/>
          </w:tcPr>
          <w:p w14:paraId="0B97CAFE" w14:textId="108A1375"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 xml:space="preserve">Process for rolling out best </w:t>
            </w:r>
            <w:r w:rsidR="00984447" w:rsidRPr="00187A28">
              <w:rPr>
                <w:rFonts w:ascii="Calibri" w:eastAsia="Times New Roman" w:hAnsi="Calibri" w:cs="Calibri"/>
                <w:color w:val="000000"/>
              </w:rPr>
              <w:t>practice</w:t>
            </w:r>
            <w:r w:rsidRPr="00187A28">
              <w:rPr>
                <w:rFonts w:ascii="Calibri" w:eastAsia="Times New Roman" w:hAnsi="Calibri" w:cs="Calibri"/>
                <w:color w:val="000000"/>
              </w:rPr>
              <w:t xml:space="preserve"> reporting on portfolio companies/implementation of upgraded MIS systems in companies</w:t>
            </w:r>
          </w:p>
        </w:tc>
      </w:tr>
      <w:tr w:rsidR="00187A28" w:rsidRPr="00187A28" w14:paraId="7923C267" w14:textId="77777777" w:rsidTr="00187A28">
        <w:trPr>
          <w:trHeight w:val="6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671B1A11"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lastRenderedPageBreak/>
              <w:t>Crisis management of troubled portfolio company</w:t>
            </w:r>
          </w:p>
        </w:tc>
        <w:tc>
          <w:tcPr>
            <w:tcW w:w="1116" w:type="dxa"/>
            <w:tcBorders>
              <w:top w:val="nil"/>
              <w:left w:val="nil"/>
              <w:bottom w:val="single" w:sz="4" w:space="0" w:color="auto"/>
              <w:right w:val="single" w:sz="4" w:space="0" w:color="auto"/>
            </w:tcBorders>
            <w:shd w:val="clear" w:color="auto" w:fill="auto"/>
            <w:noWrap/>
            <w:vAlign w:val="center"/>
            <w:hideMark/>
          </w:tcPr>
          <w:p w14:paraId="15C3DA7E"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0.1</w:t>
            </w:r>
          </w:p>
        </w:tc>
        <w:tc>
          <w:tcPr>
            <w:tcW w:w="4841" w:type="dxa"/>
            <w:gridSpan w:val="3"/>
            <w:tcBorders>
              <w:top w:val="nil"/>
              <w:left w:val="nil"/>
              <w:bottom w:val="single" w:sz="4" w:space="0" w:color="auto"/>
              <w:right w:val="single" w:sz="4" w:space="0" w:color="auto"/>
            </w:tcBorders>
            <w:shd w:val="clear" w:color="auto" w:fill="auto"/>
            <w:vAlign w:val="center"/>
            <w:hideMark/>
          </w:tcPr>
          <w:p w14:paraId="15A1BEDC"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Plan in place for quick deployment in case of a crisis in a portfolio company/details of resources to be deployed</w:t>
            </w:r>
          </w:p>
        </w:tc>
      </w:tr>
      <w:tr w:rsidR="00187A28" w:rsidRPr="00187A28" w14:paraId="21806F92" w14:textId="77777777" w:rsidTr="00187A28">
        <w:trPr>
          <w:trHeight w:val="300"/>
        </w:trPr>
        <w:tc>
          <w:tcPr>
            <w:tcW w:w="3350" w:type="dxa"/>
            <w:tcBorders>
              <w:top w:val="nil"/>
              <w:left w:val="single" w:sz="4" w:space="0" w:color="auto"/>
              <w:bottom w:val="single" w:sz="4" w:space="0" w:color="auto"/>
              <w:right w:val="single" w:sz="4" w:space="0" w:color="auto"/>
            </w:tcBorders>
            <w:shd w:val="clear" w:color="000000" w:fill="F4B084"/>
            <w:noWrap/>
            <w:vAlign w:val="center"/>
            <w:hideMark/>
          </w:tcPr>
          <w:p w14:paraId="6BE5EA5E"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Total</w:t>
            </w:r>
          </w:p>
        </w:tc>
        <w:tc>
          <w:tcPr>
            <w:tcW w:w="1116" w:type="dxa"/>
            <w:tcBorders>
              <w:top w:val="nil"/>
              <w:left w:val="nil"/>
              <w:bottom w:val="single" w:sz="4" w:space="0" w:color="auto"/>
              <w:right w:val="single" w:sz="4" w:space="0" w:color="auto"/>
            </w:tcBorders>
            <w:shd w:val="clear" w:color="000000" w:fill="F4B084"/>
            <w:noWrap/>
            <w:vAlign w:val="center"/>
            <w:hideMark/>
          </w:tcPr>
          <w:p w14:paraId="6E5D0936"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1</w:t>
            </w:r>
          </w:p>
        </w:tc>
        <w:tc>
          <w:tcPr>
            <w:tcW w:w="4841" w:type="dxa"/>
            <w:gridSpan w:val="3"/>
            <w:tcBorders>
              <w:top w:val="nil"/>
              <w:left w:val="nil"/>
              <w:bottom w:val="single" w:sz="4" w:space="0" w:color="auto"/>
              <w:right w:val="single" w:sz="4" w:space="0" w:color="auto"/>
            </w:tcBorders>
            <w:shd w:val="clear" w:color="000000" w:fill="F4B084"/>
            <w:vAlign w:val="center"/>
            <w:hideMark/>
          </w:tcPr>
          <w:p w14:paraId="02376092"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 </w:t>
            </w:r>
          </w:p>
        </w:tc>
      </w:tr>
      <w:tr w:rsidR="00187A28" w:rsidRPr="00187A28" w14:paraId="648E008B" w14:textId="77777777" w:rsidTr="00187A28">
        <w:trPr>
          <w:trHeight w:val="300"/>
        </w:trPr>
        <w:tc>
          <w:tcPr>
            <w:tcW w:w="3350" w:type="dxa"/>
            <w:tcBorders>
              <w:top w:val="nil"/>
              <w:left w:val="single" w:sz="4" w:space="0" w:color="auto"/>
              <w:bottom w:val="single" w:sz="4" w:space="0" w:color="auto"/>
              <w:right w:val="single" w:sz="4" w:space="0" w:color="auto"/>
            </w:tcBorders>
            <w:shd w:val="clear" w:color="000000" w:fill="B4C6E7"/>
            <w:noWrap/>
            <w:vAlign w:val="center"/>
            <w:hideMark/>
          </w:tcPr>
          <w:p w14:paraId="57450629"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REPRESENTATIVE PIPELINE</w:t>
            </w:r>
          </w:p>
        </w:tc>
        <w:tc>
          <w:tcPr>
            <w:tcW w:w="1116" w:type="dxa"/>
            <w:tcBorders>
              <w:top w:val="nil"/>
              <w:left w:val="nil"/>
              <w:bottom w:val="single" w:sz="4" w:space="0" w:color="auto"/>
              <w:right w:val="single" w:sz="4" w:space="0" w:color="auto"/>
            </w:tcBorders>
            <w:shd w:val="clear" w:color="000000" w:fill="B4C6E7"/>
            <w:noWrap/>
            <w:vAlign w:val="center"/>
            <w:hideMark/>
          </w:tcPr>
          <w:p w14:paraId="0E0A46BD"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 </w:t>
            </w:r>
          </w:p>
        </w:tc>
        <w:tc>
          <w:tcPr>
            <w:tcW w:w="4841" w:type="dxa"/>
            <w:gridSpan w:val="3"/>
            <w:tcBorders>
              <w:top w:val="nil"/>
              <w:left w:val="nil"/>
              <w:bottom w:val="single" w:sz="4" w:space="0" w:color="auto"/>
              <w:right w:val="single" w:sz="4" w:space="0" w:color="auto"/>
            </w:tcBorders>
            <w:shd w:val="clear" w:color="000000" w:fill="B4C6E7"/>
            <w:vAlign w:val="center"/>
            <w:hideMark/>
          </w:tcPr>
          <w:p w14:paraId="3B486D18"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 </w:t>
            </w:r>
          </w:p>
        </w:tc>
      </w:tr>
      <w:tr w:rsidR="00187A28" w:rsidRPr="00187A28" w14:paraId="31F69C34" w14:textId="77777777" w:rsidTr="00187A28">
        <w:trPr>
          <w:trHeight w:val="6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36B7B1A2"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Number and quality of the companies</w:t>
            </w:r>
          </w:p>
        </w:tc>
        <w:tc>
          <w:tcPr>
            <w:tcW w:w="1116" w:type="dxa"/>
            <w:tcBorders>
              <w:top w:val="nil"/>
              <w:left w:val="nil"/>
              <w:bottom w:val="single" w:sz="4" w:space="0" w:color="auto"/>
              <w:right w:val="single" w:sz="4" w:space="0" w:color="auto"/>
            </w:tcBorders>
            <w:shd w:val="clear" w:color="auto" w:fill="auto"/>
            <w:noWrap/>
            <w:vAlign w:val="center"/>
            <w:hideMark/>
          </w:tcPr>
          <w:p w14:paraId="40266539"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0.1</w:t>
            </w:r>
          </w:p>
        </w:tc>
        <w:tc>
          <w:tcPr>
            <w:tcW w:w="4841" w:type="dxa"/>
            <w:gridSpan w:val="3"/>
            <w:tcBorders>
              <w:top w:val="nil"/>
              <w:left w:val="nil"/>
              <w:bottom w:val="single" w:sz="4" w:space="0" w:color="auto"/>
              <w:right w:val="single" w:sz="4" w:space="0" w:color="auto"/>
            </w:tcBorders>
            <w:shd w:val="clear" w:color="auto" w:fill="auto"/>
            <w:vAlign w:val="center"/>
            <w:hideMark/>
          </w:tcPr>
          <w:p w14:paraId="1C061F97"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List of companies contacted as potential investments/amount of investment and % stake/type of financial instrument</w:t>
            </w:r>
          </w:p>
        </w:tc>
      </w:tr>
      <w:tr w:rsidR="00187A28" w:rsidRPr="00187A28" w14:paraId="5D7FBD13" w14:textId="77777777" w:rsidTr="00187A28">
        <w:trPr>
          <w:trHeight w:val="9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5CD34125"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Negotiation status</w:t>
            </w:r>
          </w:p>
        </w:tc>
        <w:tc>
          <w:tcPr>
            <w:tcW w:w="1116" w:type="dxa"/>
            <w:tcBorders>
              <w:top w:val="nil"/>
              <w:left w:val="nil"/>
              <w:bottom w:val="single" w:sz="4" w:space="0" w:color="auto"/>
              <w:right w:val="single" w:sz="4" w:space="0" w:color="auto"/>
            </w:tcBorders>
            <w:shd w:val="clear" w:color="auto" w:fill="auto"/>
            <w:noWrap/>
            <w:vAlign w:val="center"/>
            <w:hideMark/>
          </w:tcPr>
          <w:p w14:paraId="2F770282"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0.6</w:t>
            </w:r>
          </w:p>
        </w:tc>
        <w:tc>
          <w:tcPr>
            <w:tcW w:w="4841" w:type="dxa"/>
            <w:gridSpan w:val="3"/>
            <w:tcBorders>
              <w:top w:val="nil"/>
              <w:left w:val="nil"/>
              <w:bottom w:val="single" w:sz="4" w:space="0" w:color="auto"/>
              <w:right w:val="single" w:sz="4" w:space="0" w:color="auto"/>
            </w:tcBorders>
            <w:shd w:val="clear" w:color="auto" w:fill="auto"/>
            <w:vAlign w:val="center"/>
            <w:hideMark/>
          </w:tcPr>
          <w:p w14:paraId="03A7F572" w14:textId="0BDE432B"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 xml:space="preserve">Evidence of level of discussions with company contacted (term </w:t>
            </w:r>
            <w:r w:rsidR="00984447" w:rsidRPr="00187A28">
              <w:rPr>
                <w:rFonts w:ascii="Calibri" w:eastAsia="Times New Roman" w:hAnsi="Calibri" w:cs="Calibri"/>
                <w:color w:val="000000"/>
              </w:rPr>
              <w:t>sheet</w:t>
            </w:r>
            <w:r w:rsidRPr="00187A28">
              <w:rPr>
                <w:rFonts w:ascii="Calibri" w:eastAsia="Times New Roman" w:hAnsi="Calibri" w:cs="Calibri"/>
                <w:color w:val="000000"/>
              </w:rPr>
              <w:t>, letter, emails)/ability to verify directly with company</w:t>
            </w:r>
          </w:p>
        </w:tc>
      </w:tr>
      <w:tr w:rsidR="00187A28" w:rsidRPr="00187A28" w14:paraId="00F301BF" w14:textId="77777777" w:rsidTr="00187A28">
        <w:trPr>
          <w:trHeight w:val="9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0885779E"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Developed information on and investment thesis for each company</w:t>
            </w:r>
          </w:p>
        </w:tc>
        <w:tc>
          <w:tcPr>
            <w:tcW w:w="1116" w:type="dxa"/>
            <w:tcBorders>
              <w:top w:val="nil"/>
              <w:left w:val="nil"/>
              <w:bottom w:val="single" w:sz="4" w:space="0" w:color="auto"/>
              <w:right w:val="single" w:sz="4" w:space="0" w:color="auto"/>
            </w:tcBorders>
            <w:shd w:val="clear" w:color="auto" w:fill="auto"/>
            <w:noWrap/>
            <w:vAlign w:val="center"/>
            <w:hideMark/>
          </w:tcPr>
          <w:p w14:paraId="034AA997"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0.3</w:t>
            </w:r>
          </w:p>
        </w:tc>
        <w:tc>
          <w:tcPr>
            <w:tcW w:w="4841" w:type="dxa"/>
            <w:gridSpan w:val="3"/>
            <w:tcBorders>
              <w:top w:val="nil"/>
              <w:left w:val="nil"/>
              <w:bottom w:val="single" w:sz="4" w:space="0" w:color="auto"/>
              <w:right w:val="single" w:sz="4" w:space="0" w:color="auto"/>
            </w:tcBorders>
            <w:shd w:val="clear" w:color="auto" w:fill="auto"/>
            <w:vAlign w:val="center"/>
            <w:hideMark/>
          </w:tcPr>
          <w:p w14:paraId="6258BA61" w14:textId="3671DEDA"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 xml:space="preserve">Write up with details of investment thesis for each pipeline company, with preliminary details of deal structure, value </w:t>
            </w:r>
            <w:r w:rsidR="00984447" w:rsidRPr="00187A28">
              <w:rPr>
                <w:rFonts w:ascii="Calibri" w:eastAsia="Times New Roman" w:hAnsi="Calibri" w:cs="Calibri"/>
                <w:color w:val="000000"/>
              </w:rPr>
              <w:t>addition</w:t>
            </w:r>
            <w:r w:rsidRPr="00187A28">
              <w:rPr>
                <w:rFonts w:ascii="Calibri" w:eastAsia="Times New Roman" w:hAnsi="Calibri" w:cs="Calibri"/>
                <w:color w:val="000000"/>
              </w:rPr>
              <w:t xml:space="preserve"> plan and exit strategy</w:t>
            </w:r>
          </w:p>
        </w:tc>
      </w:tr>
      <w:tr w:rsidR="00187A28" w:rsidRPr="00187A28" w14:paraId="0A34D9CC" w14:textId="77777777" w:rsidTr="00187A28">
        <w:trPr>
          <w:trHeight w:val="300"/>
        </w:trPr>
        <w:tc>
          <w:tcPr>
            <w:tcW w:w="3350" w:type="dxa"/>
            <w:tcBorders>
              <w:top w:val="nil"/>
              <w:left w:val="single" w:sz="4" w:space="0" w:color="auto"/>
              <w:bottom w:val="single" w:sz="4" w:space="0" w:color="auto"/>
              <w:right w:val="single" w:sz="4" w:space="0" w:color="auto"/>
            </w:tcBorders>
            <w:shd w:val="clear" w:color="000000" w:fill="F4B084"/>
            <w:noWrap/>
            <w:vAlign w:val="center"/>
            <w:hideMark/>
          </w:tcPr>
          <w:p w14:paraId="0596B317"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Total</w:t>
            </w:r>
          </w:p>
        </w:tc>
        <w:tc>
          <w:tcPr>
            <w:tcW w:w="1116" w:type="dxa"/>
            <w:tcBorders>
              <w:top w:val="nil"/>
              <w:left w:val="nil"/>
              <w:bottom w:val="single" w:sz="4" w:space="0" w:color="auto"/>
              <w:right w:val="single" w:sz="4" w:space="0" w:color="auto"/>
            </w:tcBorders>
            <w:shd w:val="clear" w:color="000000" w:fill="F4B084"/>
            <w:noWrap/>
            <w:vAlign w:val="center"/>
            <w:hideMark/>
          </w:tcPr>
          <w:p w14:paraId="01611D67"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1</w:t>
            </w:r>
          </w:p>
        </w:tc>
        <w:tc>
          <w:tcPr>
            <w:tcW w:w="4841" w:type="dxa"/>
            <w:gridSpan w:val="3"/>
            <w:tcBorders>
              <w:top w:val="nil"/>
              <w:left w:val="nil"/>
              <w:bottom w:val="single" w:sz="4" w:space="0" w:color="auto"/>
              <w:right w:val="single" w:sz="4" w:space="0" w:color="auto"/>
            </w:tcBorders>
            <w:shd w:val="clear" w:color="000000" w:fill="F4B084"/>
            <w:vAlign w:val="center"/>
            <w:hideMark/>
          </w:tcPr>
          <w:p w14:paraId="05B19F31"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 </w:t>
            </w:r>
          </w:p>
        </w:tc>
      </w:tr>
      <w:tr w:rsidR="00187A28" w:rsidRPr="00187A28" w14:paraId="258C413F" w14:textId="77777777" w:rsidTr="00187A28">
        <w:trPr>
          <w:trHeight w:val="300"/>
        </w:trPr>
        <w:tc>
          <w:tcPr>
            <w:tcW w:w="3350" w:type="dxa"/>
            <w:tcBorders>
              <w:top w:val="nil"/>
              <w:left w:val="single" w:sz="4" w:space="0" w:color="auto"/>
              <w:bottom w:val="single" w:sz="4" w:space="0" w:color="auto"/>
              <w:right w:val="single" w:sz="4" w:space="0" w:color="auto"/>
            </w:tcBorders>
            <w:shd w:val="clear" w:color="000000" w:fill="B4C6E7"/>
            <w:noWrap/>
            <w:vAlign w:val="center"/>
            <w:hideMark/>
          </w:tcPr>
          <w:p w14:paraId="28941D16"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GOVERNANCE</w:t>
            </w:r>
          </w:p>
        </w:tc>
        <w:tc>
          <w:tcPr>
            <w:tcW w:w="1116" w:type="dxa"/>
            <w:tcBorders>
              <w:top w:val="nil"/>
              <w:left w:val="nil"/>
              <w:bottom w:val="single" w:sz="4" w:space="0" w:color="auto"/>
              <w:right w:val="single" w:sz="4" w:space="0" w:color="auto"/>
            </w:tcBorders>
            <w:shd w:val="clear" w:color="000000" w:fill="B4C6E7"/>
            <w:noWrap/>
            <w:vAlign w:val="center"/>
            <w:hideMark/>
          </w:tcPr>
          <w:p w14:paraId="552CADD9"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 </w:t>
            </w:r>
          </w:p>
        </w:tc>
        <w:tc>
          <w:tcPr>
            <w:tcW w:w="4841" w:type="dxa"/>
            <w:gridSpan w:val="3"/>
            <w:tcBorders>
              <w:top w:val="nil"/>
              <w:left w:val="nil"/>
              <w:bottom w:val="single" w:sz="4" w:space="0" w:color="auto"/>
              <w:right w:val="single" w:sz="4" w:space="0" w:color="auto"/>
            </w:tcBorders>
            <w:shd w:val="clear" w:color="000000" w:fill="B4C6E7"/>
            <w:vAlign w:val="center"/>
            <w:hideMark/>
          </w:tcPr>
          <w:p w14:paraId="2E1638C2"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 </w:t>
            </w:r>
          </w:p>
        </w:tc>
      </w:tr>
      <w:tr w:rsidR="00187A28" w:rsidRPr="00187A28" w14:paraId="72322DB2" w14:textId="77777777" w:rsidTr="00187A28">
        <w:trPr>
          <w:trHeight w:val="9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10AFCE67"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Shareholder structure of fund manager</w:t>
            </w:r>
          </w:p>
        </w:tc>
        <w:tc>
          <w:tcPr>
            <w:tcW w:w="1116" w:type="dxa"/>
            <w:tcBorders>
              <w:top w:val="nil"/>
              <w:left w:val="nil"/>
              <w:bottom w:val="single" w:sz="4" w:space="0" w:color="auto"/>
              <w:right w:val="single" w:sz="4" w:space="0" w:color="auto"/>
            </w:tcBorders>
            <w:shd w:val="clear" w:color="auto" w:fill="auto"/>
            <w:noWrap/>
            <w:vAlign w:val="center"/>
            <w:hideMark/>
          </w:tcPr>
          <w:p w14:paraId="438E07F4"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0.1</w:t>
            </w:r>
          </w:p>
        </w:tc>
        <w:tc>
          <w:tcPr>
            <w:tcW w:w="4841" w:type="dxa"/>
            <w:gridSpan w:val="3"/>
            <w:tcBorders>
              <w:top w:val="nil"/>
              <w:left w:val="nil"/>
              <w:bottom w:val="single" w:sz="4" w:space="0" w:color="auto"/>
              <w:right w:val="single" w:sz="4" w:space="0" w:color="auto"/>
            </w:tcBorders>
            <w:shd w:val="clear" w:color="auto" w:fill="auto"/>
            <w:vAlign w:val="center"/>
            <w:hideMark/>
          </w:tcPr>
          <w:p w14:paraId="3AD400DF" w14:textId="2EAB698E"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 xml:space="preserve">Details of GP shareholder </w:t>
            </w:r>
            <w:r w:rsidR="00984447" w:rsidRPr="00187A28">
              <w:rPr>
                <w:rFonts w:ascii="Calibri" w:eastAsia="Times New Roman" w:hAnsi="Calibri" w:cs="Calibri"/>
                <w:color w:val="000000"/>
              </w:rPr>
              <w:t>structure</w:t>
            </w:r>
            <w:r w:rsidRPr="00187A28">
              <w:rPr>
                <w:rFonts w:ascii="Calibri" w:eastAsia="Times New Roman" w:hAnsi="Calibri" w:cs="Calibri"/>
                <w:color w:val="000000"/>
              </w:rPr>
              <w:t>, including anticipated future changes/details of any option agreements/In case of LP shareholder, details of governance arrangements</w:t>
            </w:r>
          </w:p>
        </w:tc>
      </w:tr>
      <w:tr w:rsidR="00187A28" w:rsidRPr="00187A28" w14:paraId="7B74AF8B" w14:textId="77777777" w:rsidTr="00187A28">
        <w:trPr>
          <w:trHeight w:val="12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0A0FF8D5"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Composition and rules of procedure of Investment Committee</w:t>
            </w:r>
          </w:p>
        </w:tc>
        <w:tc>
          <w:tcPr>
            <w:tcW w:w="1116" w:type="dxa"/>
            <w:tcBorders>
              <w:top w:val="nil"/>
              <w:left w:val="nil"/>
              <w:bottom w:val="single" w:sz="4" w:space="0" w:color="auto"/>
              <w:right w:val="single" w:sz="4" w:space="0" w:color="auto"/>
            </w:tcBorders>
            <w:shd w:val="clear" w:color="auto" w:fill="auto"/>
            <w:noWrap/>
            <w:vAlign w:val="center"/>
            <w:hideMark/>
          </w:tcPr>
          <w:p w14:paraId="21C9BDE6"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0.2</w:t>
            </w:r>
          </w:p>
        </w:tc>
        <w:tc>
          <w:tcPr>
            <w:tcW w:w="4841" w:type="dxa"/>
            <w:gridSpan w:val="3"/>
            <w:tcBorders>
              <w:top w:val="nil"/>
              <w:left w:val="nil"/>
              <w:bottom w:val="single" w:sz="4" w:space="0" w:color="auto"/>
              <w:right w:val="single" w:sz="4" w:space="0" w:color="auto"/>
            </w:tcBorders>
            <w:shd w:val="clear" w:color="auto" w:fill="auto"/>
            <w:vAlign w:val="center"/>
            <w:hideMark/>
          </w:tcPr>
          <w:p w14:paraId="5386F513"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composition between senior FM management, independents and LP representatives/details of selection process of independents/rules of voting(unanimous, simple majority, vetoes)/powers of IC vis a vis Advisory Board</w:t>
            </w:r>
          </w:p>
        </w:tc>
      </w:tr>
      <w:tr w:rsidR="00187A28" w:rsidRPr="00187A28" w14:paraId="6F0A35EE" w14:textId="77777777" w:rsidTr="00187A28">
        <w:trPr>
          <w:trHeight w:val="9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467F58F0"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Composition and rules of procedure of Advisory Board</w:t>
            </w:r>
          </w:p>
        </w:tc>
        <w:tc>
          <w:tcPr>
            <w:tcW w:w="1116" w:type="dxa"/>
            <w:tcBorders>
              <w:top w:val="nil"/>
              <w:left w:val="nil"/>
              <w:bottom w:val="single" w:sz="4" w:space="0" w:color="auto"/>
              <w:right w:val="single" w:sz="4" w:space="0" w:color="auto"/>
            </w:tcBorders>
            <w:shd w:val="clear" w:color="auto" w:fill="auto"/>
            <w:noWrap/>
            <w:vAlign w:val="center"/>
            <w:hideMark/>
          </w:tcPr>
          <w:p w14:paraId="1E83C954"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0.2</w:t>
            </w:r>
          </w:p>
        </w:tc>
        <w:tc>
          <w:tcPr>
            <w:tcW w:w="4841" w:type="dxa"/>
            <w:gridSpan w:val="3"/>
            <w:tcBorders>
              <w:top w:val="nil"/>
              <w:left w:val="nil"/>
              <w:bottom w:val="single" w:sz="4" w:space="0" w:color="auto"/>
              <w:right w:val="single" w:sz="4" w:space="0" w:color="auto"/>
            </w:tcBorders>
            <w:shd w:val="clear" w:color="auto" w:fill="auto"/>
            <w:vAlign w:val="center"/>
            <w:hideMark/>
          </w:tcPr>
          <w:p w14:paraId="40CF62B3" w14:textId="6C335EE4"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 xml:space="preserve">selection process </w:t>
            </w:r>
            <w:r w:rsidR="00984447" w:rsidRPr="00187A28">
              <w:rPr>
                <w:rFonts w:ascii="Calibri" w:eastAsia="Times New Roman" w:hAnsi="Calibri" w:cs="Calibri"/>
                <w:color w:val="000000"/>
              </w:rPr>
              <w:t>of Advisory</w:t>
            </w:r>
            <w:r w:rsidRPr="00187A28">
              <w:rPr>
                <w:rFonts w:ascii="Calibri" w:eastAsia="Times New Roman" w:hAnsi="Calibri" w:cs="Calibri"/>
                <w:color w:val="000000"/>
              </w:rPr>
              <w:t xml:space="preserve"> Board (by LP size, any </w:t>
            </w:r>
            <w:r w:rsidR="00984447" w:rsidRPr="00187A28">
              <w:rPr>
                <w:rFonts w:ascii="Calibri" w:eastAsia="Times New Roman" w:hAnsi="Calibri" w:cs="Calibri"/>
                <w:color w:val="000000"/>
              </w:rPr>
              <w:t>independents</w:t>
            </w:r>
            <w:r w:rsidRPr="00187A28">
              <w:rPr>
                <w:rFonts w:ascii="Calibri" w:eastAsia="Times New Roman" w:hAnsi="Calibri" w:cs="Calibri"/>
                <w:color w:val="000000"/>
              </w:rPr>
              <w:t xml:space="preserve">, other)/Any </w:t>
            </w:r>
            <w:r w:rsidR="008D5987" w:rsidRPr="00187A28">
              <w:rPr>
                <w:rFonts w:ascii="Calibri" w:eastAsia="Times New Roman" w:hAnsi="Calibri" w:cs="Calibri"/>
                <w:color w:val="000000"/>
              </w:rPr>
              <w:t>subcommittees</w:t>
            </w:r>
            <w:r w:rsidRPr="00187A28">
              <w:rPr>
                <w:rFonts w:ascii="Calibri" w:eastAsia="Times New Roman" w:hAnsi="Calibri" w:cs="Calibri"/>
                <w:color w:val="000000"/>
              </w:rPr>
              <w:t xml:space="preserve"> (</w:t>
            </w:r>
            <w:r w:rsidR="008D5987" w:rsidRPr="00187A28">
              <w:rPr>
                <w:rFonts w:ascii="Calibri" w:eastAsia="Times New Roman" w:hAnsi="Calibri" w:cs="Calibri"/>
                <w:color w:val="000000"/>
              </w:rPr>
              <w:t>e.g.</w:t>
            </w:r>
            <w:r w:rsidRPr="00187A28">
              <w:rPr>
                <w:rFonts w:ascii="Calibri" w:eastAsia="Times New Roman" w:hAnsi="Calibri" w:cs="Calibri"/>
                <w:color w:val="000000"/>
              </w:rPr>
              <w:t xml:space="preserve"> valuation, </w:t>
            </w:r>
            <w:r w:rsidR="008D5987" w:rsidRPr="00187A28">
              <w:rPr>
                <w:rFonts w:ascii="Calibri" w:eastAsia="Times New Roman" w:hAnsi="Calibri" w:cs="Calibri"/>
                <w:color w:val="000000"/>
              </w:rPr>
              <w:t>remuneration</w:t>
            </w:r>
            <w:r w:rsidRPr="00187A28">
              <w:rPr>
                <w:rFonts w:ascii="Calibri" w:eastAsia="Times New Roman" w:hAnsi="Calibri" w:cs="Calibri"/>
                <w:color w:val="000000"/>
              </w:rPr>
              <w:t>)</w:t>
            </w:r>
          </w:p>
        </w:tc>
      </w:tr>
      <w:tr w:rsidR="00187A28" w:rsidRPr="00187A28" w14:paraId="2B003A7F" w14:textId="77777777" w:rsidTr="00187A28">
        <w:trPr>
          <w:trHeight w:val="6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75C3E18C"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Conflict resolution mechanisms</w:t>
            </w:r>
          </w:p>
        </w:tc>
        <w:tc>
          <w:tcPr>
            <w:tcW w:w="1116" w:type="dxa"/>
            <w:tcBorders>
              <w:top w:val="nil"/>
              <w:left w:val="nil"/>
              <w:bottom w:val="single" w:sz="4" w:space="0" w:color="auto"/>
              <w:right w:val="single" w:sz="4" w:space="0" w:color="auto"/>
            </w:tcBorders>
            <w:shd w:val="clear" w:color="auto" w:fill="auto"/>
            <w:noWrap/>
            <w:vAlign w:val="center"/>
            <w:hideMark/>
          </w:tcPr>
          <w:p w14:paraId="76B09BE3"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0.2</w:t>
            </w:r>
          </w:p>
        </w:tc>
        <w:tc>
          <w:tcPr>
            <w:tcW w:w="4841" w:type="dxa"/>
            <w:gridSpan w:val="3"/>
            <w:tcBorders>
              <w:top w:val="nil"/>
              <w:left w:val="nil"/>
              <w:bottom w:val="single" w:sz="4" w:space="0" w:color="auto"/>
              <w:right w:val="single" w:sz="4" w:space="0" w:color="auto"/>
            </w:tcBorders>
            <w:shd w:val="clear" w:color="auto" w:fill="auto"/>
            <w:vAlign w:val="center"/>
            <w:hideMark/>
          </w:tcPr>
          <w:p w14:paraId="7059402F"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In case of conflicts within FM or other, what mechanisms in place to resolve</w:t>
            </w:r>
          </w:p>
        </w:tc>
      </w:tr>
      <w:tr w:rsidR="00187A28" w:rsidRPr="00187A28" w14:paraId="44CB3236" w14:textId="77777777" w:rsidTr="00187A28">
        <w:trPr>
          <w:trHeight w:val="6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42D0D182"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Fund reporting &amp; valuation</w:t>
            </w:r>
          </w:p>
        </w:tc>
        <w:tc>
          <w:tcPr>
            <w:tcW w:w="1116" w:type="dxa"/>
            <w:tcBorders>
              <w:top w:val="nil"/>
              <w:left w:val="nil"/>
              <w:bottom w:val="single" w:sz="4" w:space="0" w:color="auto"/>
              <w:right w:val="single" w:sz="4" w:space="0" w:color="auto"/>
            </w:tcBorders>
            <w:shd w:val="clear" w:color="auto" w:fill="auto"/>
            <w:noWrap/>
            <w:vAlign w:val="center"/>
            <w:hideMark/>
          </w:tcPr>
          <w:p w14:paraId="60024AFB"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0.2</w:t>
            </w:r>
          </w:p>
        </w:tc>
        <w:tc>
          <w:tcPr>
            <w:tcW w:w="4841" w:type="dxa"/>
            <w:gridSpan w:val="3"/>
            <w:tcBorders>
              <w:top w:val="nil"/>
              <w:left w:val="nil"/>
              <w:bottom w:val="single" w:sz="4" w:space="0" w:color="auto"/>
              <w:right w:val="single" w:sz="4" w:space="0" w:color="auto"/>
            </w:tcBorders>
            <w:shd w:val="clear" w:color="auto" w:fill="auto"/>
            <w:vAlign w:val="center"/>
            <w:hideMark/>
          </w:tcPr>
          <w:p w14:paraId="53036875"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Reporting and valuation standards adopted by FM (IPEV, ILPA, other)/FM manuals in place/auditing of fund</w:t>
            </w:r>
          </w:p>
        </w:tc>
      </w:tr>
      <w:tr w:rsidR="00187A28" w:rsidRPr="00187A28" w14:paraId="77339E48" w14:textId="77777777" w:rsidTr="00187A28">
        <w:trPr>
          <w:trHeight w:val="600"/>
        </w:trPr>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42521610"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Adherence to PRI and ESG good practise</w:t>
            </w:r>
          </w:p>
        </w:tc>
        <w:tc>
          <w:tcPr>
            <w:tcW w:w="1116" w:type="dxa"/>
            <w:tcBorders>
              <w:top w:val="nil"/>
              <w:left w:val="nil"/>
              <w:bottom w:val="single" w:sz="4" w:space="0" w:color="auto"/>
              <w:right w:val="single" w:sz="4" w:space="0" w:color="auto"/>
            </w:tcBorders>
            <w:shd w:val="clear" w:color="auto" w:fill="auto"/>
            <w:noWrap/>
            <w:vAlign w:val="center"/>
            <w:hideMark/>
          </w:tcPr>
          <w:p w14:paraId="6225327C"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0.1</w:t>
            </w:r>
          </w:p>
        </w:tc>
        <w:tc>
          <w:tcPr>
            <w:tcW w:w="4841" w:type="dxa"/>
            <w:gridSpan w:val="3"/>
            <w:tcBorders>
              <w:top w:val="nil"/>
              <w:left w:val="nil"/>
              <w:bottom w:val="single" w:sz="4" w:space="0" w:color="auto"/>
              <w:right w:val="single" w:sz="4" w:space="0" w:color="auto"/>
            </w:tcBorders>
            <w:shd w:val="clear" w:color="auto" w:fill="auto"/>
            <w:vAlign w:val="center"/>
            <w:hideMark/>
          </w:tcPr>
          <w:p w14:paraId="480EB49C"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Incorporation of PRI and ESG reporting/Details of template used</w:t>
            </w:r>
          </w:p>
        </w:tc>
      </w:tr>
      <w:tr w:rsidR="00187A28" w:rsidRPr="00187A28" w14:paraId="6A83506E" w14:textId="77777777" w:rsidTr="00187A28">
        <w:trPr>
          <w:trHeight w:val="300"/>
        </w:trPr>
        <w:tc>
          <w:tcPr>
            <w:tcW w:w="3350" w:type="dxa"/>
            <w:tcBorders>
              <w:top w:val="nil"/>
              <w:left w:val="single" w:sz="4" w:space="0" w:color="auto"/>
              <w:bottom w:val="single" w:sz="4" w:space="0" w:color="auto"/>
              <w:right w:val="single" w:sz="4" w:space="0" w:color="auto"/>
            </w:tcBorders>
            <w:shd w:val="clear" w:color="000000" w:fill="F4B084"/>
            <w:noWrap/>
            <w:vAlign w:val="center"/>
            <w:hideMark/>
          </w:tcPr>
          <w:p w14:paraId="124C39A7"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Total</w:t>
            </w:r>
          </w:p>
        </w:tc>
        <w:tc>
          <w:tcPr>
            <w:tcW w:w="1116" w:type="dxa"/>
            <w:tcBorders>
              <w:top w:val="nil"/>
              <w:left w:val="nil"/>
              <w:bottom w:val="single" w:sz="4" w:space="0" w:color="auto"/>
              <w:right w:val="single" w:sz="4" w:space="0" w:color="auto"/>
            </w:tcBorders>
            <w:shd w:val="clear" w:color="000000" w:fill="F4B084"/>
            <w:noWrap/>
            <w:vAlign w:val="center"/>
            <w:hideMark/>
          </w:tcPr>
          <w:p w14:paraId="114C7B23"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1</w:t>
            </w:r>
          </w:p>
        </w:tc>
        <w:tc>
          <w:tcPr>
            <w:tcW w:w="4841" w:type="dxa"/>
            <w:gridSpan w:val="3"/>
            <w:tcBorders>
              <w:top w:val="nil"/>
              <w:left w:val="nil"/>
              <w:bottom w:val="single" w:sz="4" w:space="0" w:color="auto"/>
              <w:right w:val="single" w:sz="4" w:space="0" w:color="auto"/>
            </w:tcBorders>
            <w:shd w:val="clear" w:color="000000" w:fill="F4B084"/>
            <w:vAlign w:val="center"/>
            <w:hideMark/>
          </w:tcPr>
          <w:p w14:paraId="3E1C9B6C"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 </w:t>
            </w:r>
          </w:p>
        </w:tc>
      </w:tr>
      <w:tr w:rsidR="00187A28" w:rsidRPr="00187A28" w14:paraId="08374C04" w14:textId="77777777" w:rsidTr="00187A28">
        <w:trPr>
          <w:gridAfter w:val="1"/>
          <w:wAfter w:w="1607" w:type="dxa"/>
          <w:trHeight w:val="300"/>
        </w:trPr>
        <w:tc>
          <w:tcPr>
            <w:tcW w:w="6340" w:type="dxa"/>
            <w:gridSpan w:val="3"/>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347CCA8C"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Criteria</w:t>
            </w:r>
          </w:p>
        </w:tc>
        <w:tc>
          <w:tcPr>
            <w:tcW w:w="1360" w:type="dxa"/>
            <w:tcBorders>
              <w:top w:val="single" w:sz="4" w:space="0" w:color="auto"/>
              <w:left w:val="nil"/>
              <w:bottom w:val="single" w:sz="4" w:space="0" w:color="auto"/>
              <w:right w:val="single" w:sz="4" w:space="0" w:color="auto"/>
            </w:tcBorders>
            <w:shd w:val="clear" w:color="000000" w:fill="F4B084"/>
            <w:noWrap/>
            <w:vAlign w:val="bottom"/>
            <w:hideMark/>
          </w:tcPr>
          <w:p w14:paraId="3273314E"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Weight</w:t>
            </w:r>
          </w:p>
        </w:tc>
      </w:tr>
      <w:tr w:rsidR="00187A28" w:rsidRPr="00187A28" w14:paraId="46096944" w14:textId="77777777" w:rsidTr="00187A28">
        <w:trPr>
          <w:gridAfter w:val="1"/>
          <w:wAfter w:w="1607" w:type="dxa"/>
          <w:trHeight w:val="300"/>
        </w:trPr>
        <w:tc>
          <w:tcPr>
            <w:tcW w:w="63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C6BDE4A"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FIRM</w:t>
            </w:r>
          </w:p>
        </w:tc>
        <w:tc>
          <w:tcPr>
            <w:tcW w:w="1360" w:type="dxa"/>
            <w:tcBorders>
              <w:top w:val="nil"/>
              <w:left w:val="nil"/>
              <w:bottom w:val="single" w:sz="4" w:space="0" w:color="auto"/>
              <w:right w:val="single" w:sz="4" w:space="0" w:color="auto"/>
            </w:tcBorders>
            <w:shd w:val="clear" w:color="auto" w:fill="auto"/>
            <w:noWrap/>
            <w:vAlign w:val="bottom"/>
            <w:hideMark/>
          </w:tcPr>
          <w:p w14:paraId="613B967F"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10%</w:t>
            </w:r>
          </w:p>
        </w:tc>
      </w:tr>
      <w:tr w:rsidR="00187A28" w:rsidRPr="00187A28" w14:paraId="735C44B3" w14:textId="77777777" w:rsidTr="00187A28">
        <w:trPr>
          <w:gridAfter w:val="1"/>
          <w:wAfter w:w="1607" w:type="dxa"/>
          <w:trHeight w:val="300"/>
        </w:trPr>
        <w:tc>
          <w:tcPr>
            <w:tcW w:w="63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2183B74"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FUNDRAISING</w:t>
            </w:r>
          </w:p>
        </w:tc>
        <w:tc>
          <w:tcPr>
            <w:tcW w:w="1360" w:type="dxa"/>
            <w:tcBorders>
              <w:top w:val="nil"/>
              <w:left w:val="nil"/>
              <w:bottom w:val="single" w:sz="4" w:space="0" w:color="auto"/>
              <w:right w:val="single" w:sz="4" w:space="0" w:color="auto"/>
            </w:tcBorders>
            <w:shd w:val="clear" w:color="auto" w:fill="auto"/>
            <w:noWrap/>
            <w:vAlign w:val="bottom"/>
            <w:hideMark/>
          </w:tcPr>
          <w:p w14:paraId="26ADC49B"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10%</w:t>
            </w:r>
          </w:p>
        </w:tc>
      </w:tr>
      <w:tr w:rsidR="00187A28" w:rsidRPr="00187A28" w14:paraId="56F3EB04" w14:textId="77777777" w:rsidTr="00187A28">
        <w:trPr>
          <w:gridAfter w:val="1"/>
          <w:wAfter w:w="1607" w:type="dxa"/>
          <w:trHeight w:val="300"/>
        </w:trPr>
        <w:tc>
          <w:tcPr>
            <w:tcW w:w="63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5C4716D"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TEAM</w:t>
            </w:r>
          </w:p>
        </w:tc>
        <w:tc>
          <w:tcPr>
            <w:tcW w:w="1360" w:type="dxa"/>
            <w:tcBorders>
              <w:top w:val="nil"/>
              <w:left w:val="nil"/>
              <w:bottom w:val="single" w:sz="4" w:space="0" w:color="auto"/>
              <w:right w:val="single" w:sz="4" w:space="0" w:color="auto"/>
            </w:tcBorders>
            <w:shd w:val="clear" w:color="auto" w:fill="auto"/>
            <w:noWrap/>
            <w:vAlign w:val="bottom"/>
            <w:hideMark/>
          </w:tcPr>
          <w:p w14:paraId="4C4039BD"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30%</w:t>
            </w:r>
          </w:p>
        </w:tc>
      </w:tr>
      <w:tr w:rsidR="00187A28" w:rsidRPr="00187A28" w14:paraId="10786CDB" w14:textId="77777777" w:rsidTr="00187A28">
        <w:trPr>
          <w:gridAfter w:val="1"/>
          <w:wAfter w:w="1607" w:type="dxa"/>
          <w:trHeight w:val="300"/>
        </w:trPr>
        <w:tc>
          <w:tcPr>
            <w:tcW w:w="63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68BCCBF"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INVESTMENT STRATEGY</w:t>
            </w:r>
          </w:p>
        </w:tc>
        <w:tc>
          <w:tcPr>
            <w:tcW w:w="1360" w:type="dxa"/>
            <w:tcBorders>
              <w:top w:val="nil"/>
              <w:left w:val="nil"/>
              <w:bottom w:val="single" w:sz="4" w:space="0" w:color="auto"/>
              <w:right w:val="single" w:sz="4" w:space="0" w:color="auto"/>
            </w:tcBorders>
            <w:shd w:val="clear" w:color="auto" w:fill="auto"/>
            <w:noWrap/>
            <w:vAlign w:val="bottom"/>
            <w:hideMark/>
          </w:tcPr>
          <w:p w14:paraId="1C3AA27E"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15%</w:t>
            </w:r>
          </w:p>
        </w:tc>
      </w:tr>
      <w:tr w:rsidR="00187A28" w:rsidRPr="00187A28" w14:paraId="07A76171" w14:textId="77777777" w:rsidTr="00187A28">
        <w:trPr>
          <w:gridAfter w:val="1"/>
          <w:wAfter w:w="1607" w:type="dxa"/>
          <w:trHeight w:val="300"/>
        </w:trPr>
        <w:tc>
          <w:tcPr>
            <w:tcW w:w="63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6F4C00F"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INVESTMENT PROCESS</w:t>
            </w:r>
          </w:p>
        </w:tc>
        <w:tc>
          <w:tcPr>
            <w:tcW w:w="1360" w:type="dxa"/>
            <w:tcBorders>
              <w:top w:val="nil"/>
              <w:left w:val="nil"/>
              <w:bottom w:val="single" w:sz="4" w:space="0" w:color="auto"/>
              <w:right w:val="single" w:sz="4" w:space="0" w:color="auto"/>
            </w:tcBorders>
            <w:shd w:val="clear" w:color="auto" w:fill="auto"/>
            <w:noWrap/>
            <w:vAlign w:val="bottom"/>
            <w:hideMark/>
          </w:tcPr>
          <w:p w14:paraId="2678E9A0"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10%</w:t>
            </w:r>
          </w:p>
        </w:tc>
      </w:tr>
      <w:tr w:rsidR="00187A28" w:rsidRPr="00187A28" w14:paraId="0EEE30C2" w14:textId="77777777" w:rsidTr="00187A28">
        <w:trPr>
          <w:gridAfter w:val="1"/>
          <w:wAfter w:w="1607" w:type="dxa"/>
          <w:trHeight w:val="300"/>
        </w:trPr>
        <w:tc>
          <w:tcPr>
            <w:tcW w:w="63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B51D603"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REPRESENTATIVE PIPELINE</w:t>
            </w:r>
          </w:p>
        </w:tc>
        <w:tc>
          <w:tcPr>
            <w:tcW w:w="1360" w:type="dxa"/>
            <w:tcBorders>
              <w:top w:val="nil"/>
              <w:left w:val="nil"/>
              <w:bottom w:val="single" w:sz="4" w:space="0" w:color="auto"/>
              <w:right w:val="single" w:sz="4" w:space="0" w:color="auto"/>
            </w:tcBorders>
            <w:shd w:val="clear" w:color="auto" w:fill="auto"/>
            <w:noWrap/>
            <w:vAlign w:val="bottom"/>
            <w:hideMark/>
          </w:tcPr>
          <w:p w14:paraId="4D8C0024"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10%</w:t>
            </w:r>
          </w:p>
        </w:tc>
      </w:tr>
      <w:tr w:rsidR="00187A28" w:rsidRPr="00187A28" w14:paraId="3255D7DE" w14:textId="77777777" w:rsidTr="00187A28">
        <w:trPr>
          <w:gridAfter w:val="1"/>
          <w:wAfter w:w="1607" w:type="dxa"/>
          <w:trHeight w:val="300"/>
        </w:trPr>
        <w:tc>
          <w:tcPr>
            <w:tcW w:w="63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2D1477C" w14:textId="77777777" w:rsidR="00187A28" w:rsidRPr="00187A28" w:rsidRDefault="00187A28" w:rsidP="00187A28">
            <w:pPr>
              <w:spacing w:after="0" w:line="240" w:lineRule="auto"/>
              <w:rPr>
                <w:rFonts w:ascii="Calibri" w:eastAsia="Times New Roman" w:hAnsi="Calibri" w:cs="Calibri"/>
                <w:color w:val="000000"/>
              </w:rPr>
            </w:pPr>
            <w:r w:rsidRPr="00187A28">
              <w:rPr>
                <w:rFonts w:ascii="Calibri" w:eastAsia="Times New Roman" w:hAnsi="Calibri" w:cs="Calibri"/>
                <w:color w:val="000000"/>
              </w:rPr>
              <w:t>GOVERNANCE</w:t>
            </w:r>
          </w:p>
        </w:tc>
        <w:tc>
          <w:tcPr>
            <w:tcW w:w="1360" w:type="dxa"/>
            <w:tcBorders>
              <w:top w:val="nil"/>
              <w:left w:val="nil"/>
              <w:bottom w:val="single" w:sz="4" w:space="0" w:color="auto"/>
              <w:right w:val="single" w:sz="4" w:space="0" w:color="auto"/>
            </w:tcBorders>
            <w:shd w:val="clear" w:color="auto" w:fill="auto"/>
            <w:noWrap/>
            <w:vAlign w:val="bottom"/>
            <w:hideMark/>
          </w:tcPr>
          <w:p w14:paraId="11B0450E"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15%</w:t>
            </w:r>
          </w:p>
        </w:tc>
      </w:tr>
      <w:tr w:rsidR="00187A28" w:rsidRPr="00187A28" w14:paraId="49FB4001" w14:textId="77777777" w:rsidTr="00187A28">
        <w:trPr>
          <w:gridAfter w:val="1"/>
          <w:wAfter w:w="1607" w:type="dxa"/>
          <w:trHeight w:val="300"/>
        </w:trPr>
        <w:tc>
          <w:tcPr>
            <w:tcW w:w="6340" w:type="dxa"/>
            <w:gridSpan w:val="3"/>
            <w:tcBorders>
              <w:top w:val="nil"/>
              <w:left w:val="nil"/>
              <w:bottom w:val="nil"/>
              <w:right w:val="nil"/>
            </w:tcBorders>
            <w:shd w:val="clear" w:color="auto" w:fill="auto"/>
            <w:noWrap/>
            <w:vAlign w:val="bottom"/>
            <w:hideMark/>
          </w:tcPr>
          <w:p w14:paraId="224738D1" w14:textId="77777777" w:rsidR="00187A28" w:rsidRPr="00187A28" w:rsidRDefault="00187A28" w:rsidP="00187A28">
            <w:pPr>
              <w:spacing w:after="0" w:line="240" w:lineRule="auto"/>
              <w:jc w:val="center"/>
              <w:rPr>
                <w:rFonts w:ascii="Calibri" w:eastAsia="Times New Roman" w:hAnsi="Calibri" w:cs="Calibri"/>
                <w:color w:val="000000"/>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15B6340" w14:textId="77777777" w:rsidR="00187A28" w:rsidRPr="00187A28" w:rsidRDefault="00187A28" w:rsidP="00187A28">
            <w:pPr>
              <w:spacing w:after="0" w:line="240" w:lineRule="auto"/>
              <w:jc w:val="center"/>
              <w:rPr>
                <w:rFonts w:ascii="Calibri" w:eastAsia="Times New Roman" w:hAnsi="Calibri" w:cs="Calibri"/>
                <w:color w:val="000000"/>
              </w:rPr>
            </w:pPr>
            <w:r w:rsidRPr="00187A28">
              <w:rPr>
                <w:rFonts w:ascii="Calibri" w:eastAsia="Times New Roman" w:hAnsi="Calibri" w:cs="Calibri"/>
                <w:color w:val="000000"/>
              </w:rPr>
              <w:t>100%</w:t>
            </w:r>
          </w:p>
        </w:tc>
      </w:tr>
    </w:tbl>
    <w:p w14:paraId="258269DA" w14:textId="4E4B6772" w:rsidR="006B6106" w:rsidRDefault="00BC4F79" w:rsidP="006B6106">
      <w:pPr>
        <w:keepNext/>
        <w:keepLines/>
        <w:spacing w:before="200" w:after="0" w:line="240" w:lineRule="auto"/>
        <w:outlineLvl w:val="1"/>
        <w:rPr>
          <w:rFonts w:ascii="Cambria" w:eastAsia="MS Gothic" w:hAnsi="Cambria" w:cs="Times New Roman"/>
          <w:b/>
          <w:bCs/>
          <w:color w:val="4F81BD"/>
          <w:sz w:val="24"/>
          <w:szCs w:val="24"/>
        </w:rPr>
      </w:pPr>
      <w:bookmarkStart w:id="88" w:name="_Toc112680739"/>
      <w:r w:rsidRPr="00BC4F79">
        <w:rPr>
          <w:rFonts w:ascii="Cambria" w:eastAsia="MS Gothic" w:hAnsi="Cambria" w:cs="Times New Roman"/>
          <w:b/>
          <w:bCs/>
          <w:color w:val="4F81BD"/>
          <w:sz w:val="24"/>
          <w:szCs w:val="24"/>
          <w:lang w:val="en-GB"/>
        </w:rPr>
        <w:t>I</w:t>
      </w:r>
      <w:r>
        <w:rPr>
          <w:rFonts w:ascii="Cambria" w:eastAsia="MS Gothic" w:hAnsi="Cambria" w:cs="Times New Roman"/>
          <w:b/>
          <w:bCs/>
          <w:color w:val="4F81BD"/>
          <w:sz w:val="24"/>
          <w:szCs w:val="24"/>
          <w:lang w:val="en-GB"/>
        </w:rPr>
        <w:t>V</w:t>
      </w:r>
      <w:r w:rsidRPr="00BC4F79">
        <w:rPr>
          <w:color w:val="002060"/>
        </w:rPr>
        <w:t xml:space="preserve">.    </w:t>
      </w:r>
      <w:r w:rsidRPr="00BC4F79">
        <w:rPr>
          <w:rFonts w:ascii="Cambria" w:eastAsia="MS Gothic" w:hAnsi="Cambria" w:cs="Times New Roman"/>
          <w:b/>
          <w:bCs/>
          <w:color w:val="4F81BD"/>
          <w:sz w:val="24"/>
          <w:szCs w:val="24"/>
        </w:rPr>
        <w:t>COMPLAINT MECHANISM GUIDELINE</w:t>
      </w:r>
      <w:bookmarkEnd w:id="88"/>
    </w:p>
    <w:p w14:paraId="4DFD6A33" w14:textId="77777777" w:rsidR="00C40556" w:rsidRPr="0020048C" w:rsidRDefault="00C40556" w:rsidP="00C40556">
      <w:pPr>
        <w:keepNext/>
        <w:keepLines/>
        <w:numPr>
          <w:ilvl w:val="0"/>
          <w:numId w:val="54"/>
        </w:numPr>
        <w:spacing w:before="120" w:after="120" w:line="240" w:lineRule="auto"/>
        <w:ind w:hanging="720"/>
        <w:outlineLvl w:val="1"/>
        <w:rPr>
          <w:rFonts w:ascii="Times New Roman" w:hAnsi="Times New Roman" w:cs="Times New Roman"/>
          <w:b/>
          <w:bCs/>
        </w:rPr>
      </w:pPr>
      <w:bookmarkStart w:id="89" w:name="_Toc28100414"/>
      <w:bookmarkStart w:id="90" w:name="_Toc112680740"/>
      <w:r w:rsidRPr="0020048C">
        <w:rPr>
          <w:rFonts w:ascii="Times New Roman" w:hAnsi="Times New Roman" w:cs="Times New Roman"/>
          <w:b/>
          <w:bCs/>
        </w:rPr>
        <w:t>Standstill Period</w:t>
      </w:r>
      <w:bookmarkEnd w:id="89"/>
      <w:bookmarkEnd w:id="90"/>
    </w:p>
    <w:p w14:paraId="0DDFF667" w14:textId="324665B2" w:rsidR="00C40556" w:rsidRPr="00D94B64" w:rsidRDefault="00C40556" w:rsidP="00D94B64">
      <w:pPr>
        <w:pStyle w:val="BodyTextIndent2"/>
        <w:numPr>
          <w:ilvl w:val="1"/>
          <w:numId w:val="54"/>
        </w:numPr>
        <w:spacing w:after="200" w:line="240" w:lineRule="auto"/>
        <w:jc w:val="both"/>
        <w:rPr>
          <w:i/>
          <w:iCs/>
        </w:rPr>
      </w:pPr>
      <w:r w:rsidRPr="0020048C">
        <w:t>The Contract shall not be awarded earlier than the expiry of the Standstill Period. The Standstill Period shall be ten (10) Business Days unless ext</w:t>
      </w:r>
      <w:r w:rsidR="00A22885">
        <w:t>ended</w:t>
      </w:r>
      <w:r w:rsidR="00D94B64">
        <w:t xml:space="preserve">. </w:t>
      </w:r>
      <w:r w:rsidRPr="0020048C">
        <w:t xml:space="preserve">The Standstill Period commences </w:t>
      </w:r>
      <w:r w:rsidR="00D94B64">
        <w:t xml:space="preserve">the day after the date the DBJ </w:t>
      </w:r>
      <w:r w:rsidRPr="0020048C">
        <w:t xml:space="preserve">has transmitted to each </w:t>
      </w:r>
      <w:r w:rsidR="00D94B64">
        <w:t xml:space="preserve">Applicant /Proposer </w:t>
      </w:r>
      <w:r w:rsidRPr="0020048C">
        <w:t xml:space="preserve">(that has not already been notified that it has been unsuccessful) the Notification of Intention to Award the Contract. Where only one Proposal is submitted, or if this contract is in response to an emergency situation recognized by the Bank, the Standstill Period shall not apply. </w:t>
      </w:r>
    </w:p>
    <w:p w14:paraId="63FC9905" w14:textId="77777777" w:rsidR="00C40556" w:rsidRPr="0020048C" w:rsidRDefault="00C40556" w:rsidP="00C40556">
      <w:pPr>
        <w:keepNext/>
        <w:keepLines/>
        <w:numPr>
          <w:ilvl w:val="0"/>
          <w:numId w:val="54"/>
        </w:numPr>
        <w:spacing w:before="120" w:after="120" w:line="240" w:lineRule="auto"/>
        <w:ind w:hanging="720"/>
        <w:outlineLvl w:val="1"/>
        <w:rPr>
          <w:rFonts w:ascii="Times New Roman" w:hAnsi="Times New Roman" w:cs="Times New Roman"/>
          <w:b/>
          <w:bCs/>
        </w:rPr>
      </w:pPr>
      <w:bookmarkStart w:id="91" w:name="_Toc28100415"/>
      <w:bookmarkStart w:id="92" w:name="_Toc112680741"/>
      <w:r w:rsidRPr="0020048C">
        <w:rPr>
          <w:rFonts w:ascii="Times New Roman" w:hAnsi="Times New Roman" w:cs="Times New Roman"/>
          <w:b/>
          <w:bCs/>
        </w:rPr>
        <w:t>Notification of Intention to Award</w:t>
      </w:r>
      <w:bookmarkEnd w:id="91"/>
      <w:bookmarkEnd w:id="92"/>
    </w:p>
    <w:p w14:paraId="6C873938" w14:textId="7D1B92EA" w:rsidR="00C40556" w:rsidRPr="00620FB5" w:rsidRDefault="00C40556" w:rsidP="00620FB5">
      <w:pPr>
        <w:pStyle w:val="BodyTextIndent2"/>
        <w:numPr>
          <w:ilvl w:val="1"/>
          <w:numId w:val="54"/>
        </w:numPr>
        <w:spacing w:after="200" w:line="240" w:lineRule="auto"/>
        <w:jc w:val="both"/>
      </w:pPr>
      <w:r w:rsidRPr="0020048C">
        <w:t xml:space="preserve">The </w:t>
      </w:r>
      <w:r w:rsidR="007039D2">
        <w:t xml:space="preserve">DBJ </w:t>
      </w:r>
      <w:r w:rsidRPr="0020048C">
        <w:t xml:space="preserve">shall send to each </w:t>
      </w:r>
      <w:r w:rsidR="007039D2" w:rsidRPr="007039D2">
        <w:t>Applicant /Proposer</w:t>
      </w:r>
      <w:r w:rsidRPr="0020048C">
        <w:t xml:space="preserve"> (that has not already been notified that it has been unsuccessful) the Notification of Intention to Award the Contract to the successful </w:t>
      </w:r>
      <w:r w:rsidR="007039D2" w:rsidRPr="007039D2">
        <w:t>Applicant /Proposer</w:t>
      </w:r>
      <w:r w:rsidRPr="0020048C">
        <w:t xml:space="preserve">. </w:t>
      </w:r>
      <w:r w:rsidRPr="00620FB5">
        <w:t>The Notification of Intention to Award shall contain, at a minimum, the following information:</w:t>
      </w:r>
    </w:p>
    <w:p w14:paraId="1AAB0279" w14:textId="680A1460" w:rsidR="00C40556" w:rsidRPr="0020048C" w:rsidRDefault="00C40556" w:rsidP="00C40556">
      <w:pPr>
        <w:pStyle w:val="ListParagraph"/>
        <w:numPr>
          <w:ilvl w:val="2"/>
          <w:numId w:val="38"/>
        </w:numPr>
        <w:tabs>
          <w:tab w:val="clear" w:pos="1152"/>
          <w:tab w:val="num" w:pos="1267"/>
          <w:tab w:val="num" w:pos="1398"/>
        </w:tabs>
        <w:spacing w:after="120"/>
        <w:ind w:left="1267"/>
        <w:contextualSpacing w:val="0"/>
        <w:jc w:val="both"/>
        <w:rPr>
          <w:rFonts w:eastAsia="Calibri"/>
          <w:color w:val="000000"/>
        </w:rPr>
      </w:pPr>
      <w:r w:rsidRPr="0020048C">
        <w:rPr>
          <w:rFonts w:eastAsia="Calibri"/>
          <w:color w:val="000000"/>
        </w:rPr>
        <w:t xml:space="preserve">the name and address of the </w:t>
      </w:r>
      <w:r w:rsidR="007039D2" w:rsidRPr="007039D2">
        <w:rPr>
          <w:rFonts w:eastAsia="Calibri"/>
          <w:color w:val="000000"/>
        </w:rPr>
        <w:t>Applicant /Proposer</w:t>
      </w:r>
      <w:r w:rsidRPr="0020048C">
        <w:rPr>
          <w:rFonts w:eastAsia="Calibri"/>
          <w:color w:val="000000"/>
        </w:rPr>
        <w:t xml:space="preserve"> with whom the Employer successfully negotiated a contract;</w:t>
      </w:r>
    </w:p>
    <w:p w14:paraId="2D8A8971" w14:textId="77777777" w:rsidR="00C40556" w:rsidRPr="0020048C" w:rsidRDefault="00C40556" w:rsidP="00C40556">
      <w:pPr>
        <w:pStyle w:val="ListParagraph"/>
        <w:numPr>
          <w:ilvl w:val="2"/>
          <w:numId w:val="38"/>
        </w:numPr>
        <w:tabs>
          <w:tab w:val="clear" w:pos="1152"/>
          <w:tab w:val="num" w:pos="1267"/>
          <w:tab w:val="num" w:pos="1398"/>
        </w:tabs>
        <w:spacing w:after="120"/>
        <w:ind w:left="1267"/>
        <w:contextualSpacing w:val="0"/>
        <w:jc w:val="both"/>
        <w:rPr>
          <w:rFonts w:eastAsia="Calibri"/>
          <w:color w:val="000000"/>
        </w:rPr>
      </w:pPr>
      <w:r w:rsidRPr="0020048C">
        <w:rPr>
          <w:rFonts w:eastAsia="Calibri"/>
          <w:color w:val="000000"/>
        </w:rPr>
        <w:t>the contract price of the successful Proposal;</w:t>
      </w:r>
    </w:p>
    <w:p w14:paraId="36C77158" w14:textId="54140CB3" w:rsidR="00C40556" w:rsidRPr="0020048C" w:rsidRDefault="00C40556" w:rsidP="00C40556">
      <w:pPr>
        <w:pStyle w:val="ListParagraph"/>
        <w:numPr>
          <w:ilvl w:val="2"/>
          <w:numId w:val="38"/>
        </w:numPr>
        <w:tabs>
          <w:tab w:val="clear" w:pos="1152"/>
          <w:tab w:val="num" w:pos="1267"/>
          <w:tab w:val="num" w:pos="1398"/>
        </w:tabs>
        <w:spacing w:after="120"/>
        <w:ind w:left="1267"/>
        <w:contextualSpacing w:val="0"/>
        <w:jc w:val="both"/>
        <w:rPr>
          <w:rFonts w:eastAsia="Calibri"/>
          <w:color w:val="000000"/>
        </w:rPr>
      </w:pPr>
      <w:r w:rsidRPr="0020048C">
        <w:rPr>
          <w:rFonts w:eastAsia="Calibri"/>
          <w:color w:val="000000"/>
        </w:rPr>
        <w:t xml:space="preserve">the names of all </w:t>
      </w:r>
      <w:r w:rsidR="007039D2" w:rsidRPr="007039D2">
        <w:rPr>
          <w:rFonts w:eastAsia="Calibri"/>
          <w:color w:val="000000"/>
        </w:rPr>
        <w:t>Applicant /Proposer</w:t>
      </w:r>
      <w:r w:rsidRPr="0020048C">
        <w:rPr>
          <w:rFonts w:eastAsia="Calibri"/>
          <w:color w:val="000000"/>
        </w:rPr>
        <w:t xml:space="preserve"> included in the short list, indicating those that submitted Proposals; </w:t>
      </w:r>
    </w:p>
    <w:p w14:paraId="1C5406C7" w14:textId="2A91B9AB" w:rsidR="00C40556" w:rsidRPr="0020048C" w:rsidRDefault="00C40556" w:rsidP="00C40556">
      <w:pPr>
        <w:pStyle w:val="ListParagraph"/>
        <w:numPr>
          <w:ilvl w:val="2"/>
          <w:numId w:val="38"/>
        </w:numPr>
        <w:tabs>
          <w:tab w:val="clear" w:pos="1152"/>
          <w:tab w:val="num" w:pos="1267"/>
          <w:tab w:val="num" w:pos="1398"/>
        </w:tabs>
        <w:spacing w:after="120"/>
        <w:ind w:left="1267"/>
        <w:contextualSpacing w:val="0"/>
        <w:jc w:val="both"/>
        <w:rPr>
          <w:rFonts w:eastAsia="Calibri"/>
          <w:color w:val="000000"/>
        </w:rPr>
      </w:pPr>
      <w:r w:rsidRPr="0020048C">
        <w:rPr>
          <w:rFonts w:eastAsia="Calibri"/>
          <w:color w:val="000000"/>
        </w:rPr>
        <w:t xml:space="preserve">where the selection method requires, the price offered by each </w:t>
      </w:r>
      <w:r w:rsidR="007039D2" w:rsidRPr="007039D2">
        <w:rPr>
          <w:rFonts w:eastAsia="Calibri"/>
          <w:color w:val="000000"/>
        </w:rPr>
        <w:t>Applicant /Proposer</w:t>
      </w:r>
      <w:r w:rsidRPr="0020048C">
        <w:rPr>
          <w:rFonts w:eastAsia="Calibri"/>
          <w:color w:val="000000"/>
        </w:rPr>
        <w:t xml:space="preserve"> as read out and as evaluated;</w:t>
      </w:r>
    </w:p>
    <w:p w14:paraId="5E94B08C" w14:textId="0AA51C3C" w:rsidR="00C40556" w:rsidRPr="0020048C" w:rsidRDefault="00C40556" w:rsidP="00C40556">
      <w:pPr>
        <w:pStyle w:val="ListParagraph"/>
        <w:numPr>
          <w:ilvl w:val="2"/>
          <w:numId w:val="38"/>
        </w:numPr>
        <w:tabs>
          <w:tab w:val="clear" w:pos="1152"/>
          <w:tab w:val="num" w:pos="1267"/>
          <w:tab w:val="num" w:pos="1398"/>
        </w:tabs>
        <w:spacing w:after="120"/>
        <w:ind w:left="1267"/>
        <w:contextualSpacing w:val="0"/>
        <w:jc w:val="both"/>
        <w:rPr>
          <w:rFonts w:eastAsia="Calibri"/>
          <w:color w:val="000000"/>
        </w:rPr>
      </w:pPr>
      <w:r w:rsidRPr="0020048C">
        <w:rPr>
          <w:rFonts w:eastAsia="Calibri"/>
          <w:color w:val="000000"/>
        </w:rPr>
        <w:t xml:space="preserve">the overall technical scores and scores assigned for each criterion and sub-criterion to each </w:t>
      </w:r>
      <w:r w:rsidR="007039D2" w:rsidRPr="007039D2">
        <w:rPr>
          <w:rFonts w:eastAsia="Calibri"/>
          <w:color w:val="000000"/>
        </w:rPr>
        <w:t>Applicant /Proposer</w:t>
      </w:r>
      <w:r w:rsidRPr="0020048C">
        <w:rPr>
          <w:rFonts w:eastAsia="Calibri"/>
          <w:color w:val="000000"/>
        </w:rPr>
        <w:t xml:space="preserve">; </w:t>
      </w:r>
    </w:p>
    <w:p w14:paraId="0945C3CE" w14:textId="2DAC99F4" w:rsidR="00C40556" w:rsidRPr="0020048C" w:rsidRDefault="00C40556" w:rsidP="00C40556">
      <w:pPr>
        <w:pStyle w:val="ListParagraph"/>
        <w:numPr>
          <w:ilvl w:val="2"/>
          <w:numId w:val="38"/>
        </w:numPr>
        <w:tabs>
          <w:tab w:val="clear" w:pos="1152"/>
          <w:tab w:val="num" w:pos="1267"/>
          <w:tab w:val="num" w:pos="1398"/>
        </w:tabs>
        <w:spacing w:after="120"/>
        <w:ind w:left="1267"/>
        <w:contextualSpacing w:val="0"/>
        <w:jc w:val="both"/>
        <w:rPr>
          <w:rFonts w:eastAsia="Calibri"/>
          <w:color w:val="000000"/>
        </w:rPr>
      </w:pPr>
      <w:r w:rsidRPr="0020048C">
        <w:rPr>
          <w:rFonts w:eastAsia="Calibri"/>
          <w:color w:val="000000"/>
        </w:rPr>
        <w:t xml:space="preserve">the final combined scores and the final ranking of the </w:t>
      </w:r>
      <w:r w:rsidR="007039D2" w:rsidRPr="007039D2">
        <w:rPr>
          <w:rFonts w:eastAsia="Calibri"/>
          <w:color w:val="000000"/>
        </w:rPr>
        <w:t>Applicant /Proposer</w:t>
      </w:r>
      <w:r w:rsidRPr="0020048C">
        <w:rPr>
          <w:rFonts w:eastAsia="Calibri"/>
          <w:color w:val="000000"/>
        </w:rPr>
        <w:t xml:space="preserve">; </w:t>
      </w:r>
    </w:p>
    <w:p w14:paraId="54755A40" w14:textId="77777777" w:rsidR="00C40556" w:rsidRPr="0020048C" w:rsidRDefault="00C40556" w:rsidP="00C40556">
      <w:pPr>
        <w:pStyle w:val="ListParagraph"/>
        <w:numPr>
          <w:ilvl w:val="2"/>
          <w:numId w:val="38"/>
        </w:numPr>
        <w:tabs>
          <w:tab w:val="clear" w:pos="1152"/>
          <w:tab w:val="num" w:pos="1267"/>
          <w:tab w:val="num" w:pos="1398"/>
        </w:tabs>
        <w:spacing w:after="120"/>
        <w:ind w:left="1267"/>
        <w:contextualSpacing w:val="0"/>
        <w:jc w:val="both"/>
        <w:rPr>
          <w:rFonts w:eastAsia="Calibri"/>
          <w:color w:val="000000"/>
        </w:rPr>
      </w:pPr>
      <w:r w:rsidRPr="0020048C">
        <w:rPr>
          <w:rFonts w:eastAsia="Calibri"/>
          <w:color w:val="000000"/>
        </w:rPr>
        <w:t>a statement of the reason(s) why the recipient’s Proposal was unsuccessful, unless the combined score in (f) above already reveals the reason;</w:t>
      </w:r>
    </w:p>
    <w:p w14:paraId="35142DBB" w14:textId="77777777" w:rsidR="00C40556" w:rsidRPr="0020048C" w:rsidRDefault="00C40556" w:rsidP="00C40556">
      <w:pPr>
        <w:pStyle w:val="ListParagraph"/>
        <w:numPr>
          <w:ilvl w:val="2"/>
          <w:numId w:val="38"/>
        </w:numPr>
        <w:tabs>
          <w:tab w:val="clear" w:pos="1152"/>
          <w:tab w:val="num" w:pos="1267"/>
          <w:tab w:val="num" w:pos="1398"/>
        </w:tabs>
        <w:spacing w:after="120"/>
        <w:ind w:left="1267"/>
        <w:contextualSpacing w:val="0"/>
        <w:jc w:val="both"/>
      </w:pPr>
      <w:r w:rsidRPr="0020048C">
        <w:t>the expiry date of the Standstill Period; and</w:t>
      </w:r>
    </w:p>
    <w:p w14:paraId="622B28A9" w14:textId="77777777" w:rsidR="00C40556" w:rsidRPr="0020048C" w:rsidRDefault="00C40556" w:rsidP="00C40556">
      <w:pPr>
        <w:pStyle w:val="ListParagraph"/>
        <w:numPr>
          <w:ilvl w:val="2"/>
          <w:numId w:val="38"/>
        </w:numPr>
        <w:tabs>
          <w:tab w:val="clear" w:pos="1152"/>
          <w:tab w:val="num" w:pos="1267"/>
          <w:tab w:val="num" w:pos="1398"/>
        </w:tabs>
        <w:spacing w:after="120"/>
        <w:ind w:left="1267"/>
        <w:contextualSpacing w:val="0"/>
        <w:jc w:val="both"/>
      </w:pPr>
      <w:r w:rsidRPr="0020048C">
        <w:t>instructions on how to request a debriefing and/or submit a complaint during the Standstill Period</w:t>
      </w:r>
    </w:p>
    <w:p w14:paraId="2CC3D168" w14:textId="77777777" w:rsidR="00C40556" w:rsidRPr="00620FB5" w:rsidRDefault="00C40556" w:rsidP="00C40556">
      <w:pPr>
        <w:keepNext/>
        <w:keepLines/>
        <w:numPr>
          <w:ilvl w:val="0"/>
          <w:numId w:val="54"/>
        </w:numPr>
        <w:spacing w:before="120" w:after="120" w:line="240" w:lineRule="auto"/>
        <w:ind w:hanging="720"/>
        <w:outlineLvl w:val="1"/>
        <w:rPr>
          <w:rFonts w:ascii="Times New Roman" w:hAnsi="Times New Roman" w:cs="Times New Roman"/>
          <w:b/>
          <w:bCs/>
        </w:rPr>
      </w:pPr>
      <w:bookmarkStart w:id="93" w:name="_Toc28100416"/>
      <w:bookmarkStart w:id="94" w:name="_Toc112680742"/>
      <w:r w:rsidRPr="00620FB5">
        <w:rPr>
          <w:rFonts w:ascii="Times New Roman" w:hAnsi="Times New Roman" w:cs="Times New Roman"/>
          <w:b/>
          <w:bCs/>
        </w:rPr>
        <w:t>Notification of Intention to Award</w:t>
      </w:r>
      <w:bookmarkEnd w:id="93"/>
      <w:bookmarkEnd w:id="94"/>
    </w:p>
    <w:p w14:paraId="6F455FD7" w14:textId="5C6815C7" w:rsidR="00C40556" w:rsidRPr="00620FB5" w:rsidRDefault="00A22885" w:rsidP="00620FB5">
      <w:pPr>
        <w:pStyle w:val="BodyTextIndent2"/>
        <w:numPr>
          <w:ilvl w:val="1"/>
          <w:numId w:val="54"/>
        </w:numPr>
        <w:spacing w:after="200" w:line="240" w:lineRule="auto"/>
        <w:jc w:val="both"/>
      </w:pPr>
      <w:r>
        <w:t xml:space="preserve"> </w:t>
      </w:r>
      <w:r w:rsidR="00C40556" w:rsidRPr="0020048C">
        <w:t xml:space="preserve">Upon expiry of the Standstill Period </w:t>
      </w:r>
      <w:r w:rsidR="00C40556" w:rsidRPr="00161AA4">
        <w:t>or any</w:t>
      </w:r>
      <w:r w:rsidR="00C40556" w:rsidRPr="0020048C">
        <w:t xml:space="preserve"> extension thereof, </w:t>
      </w:r>
      <w:r>
        <w:t xml:space="preserve">and </w:t>
      </w:r>
      <w:r w:rsidR="00C40556" w:rsidRPr="0020048C">
        <w:t xml:space="preserve">upon satisfactorily addressing any complaint that has been filed within the Standstill Period, the </w:t>
      </w:r>
      <w:r w:rsidR="007039D2">
        <w:t xml:space="preserve">DBJ </w:t>
      </w:r>
      <w:r w:rsidR="00C40556" w:rsidRPr="0020048C">
        <w:t xml:space="preserve">shall, send a notification of award to the successful </w:t>
      </w:r>
      <w:r w:rsidR="007039D2" w:rsidRPr="007039D2">
        <w:t>Applicant /Proposer</w:t>
      </w:r>
      <w:r w:rsidR="00C40556" w:rsidRPr="0020048C">
        <w:t>, confirming the</w:t>
      </w:r>
      <w:r w:rsidR="007039D2">
        <w:t xml:space="preserve"> DBJ</w:t>
      </w:r>
      <w:r w:rsidR="00C40556" w:rsidRPr="0020048C">
        <w:t xml:space="preserve">’s intention to award the Contract to the successful </w:t>
      </w:r>
      <w:r w:rsidR="007039D2" w:rsidRPr="007039D2">
        <w:t>Applicant /Proposer</w:t>
      </w:r>
      <w:r w:rsidR="00C40556" w:rsidRPr="0020048C">
        <w:t xml:space="preserve"> and requesting the successful </w:t>
      </w:r>
      <w:r w:rsidR="007039D2" w:rsidRPr="007039D2">
        <w:t>Applicant /Proposer</w:t>
      </w:r>
      <w:r w:rsidR="00C40556" w:rsidRPr="0020048C">
        <w:t xml:space="preserve"> to sign and return the draft negotiated Contract within eight (8) Business Days from the date of receipt of such notification.  </w:t>
      </w:r>
    </w:p>
    <w:p w14:paraId="537AABDF" w14:textId="77777777" w:rsidR="00C40556" w:rsidRPr="00620FB5" w:rsidRDefault="00C40556" w:rsidP="00620FB5">
      <w:pPr>
        <w:pStyle w:val="BodyTextIndent2"/>
        <w:numPr>
          <w:ilvl w:val="1"/>
          <w:numId w:val="54"/>
        </w:numPr>
        <w:spacing w:after="200" w:line="240" w:lineRule="auto"/>
        <w:jc w:val="both"/>
      </w:pPr>
      <w:r w:rsidRPr="0020048C">
        <w:t xml:space="preserve">Within ten (10) Business Days from the date of notification of award such request, the Employer shall publish the Contract Award Notice which shall contain, at a minimum, the following information: </w:t>
      </w:r>
    </w:p>
    <w:p w14:paraId="24207217" w14:textId="0764440D" w:rsidR="00C40556" w:rsidRPr="0020048C" w:rsidRDefault="00C40556" w:rsidP="00C40556">
      <w:pPr>
        <w:pStyle w:val="ListParagraph"/>
        <w:numPr>
          <w:ilvl w:val="0"/>
          <w:numId w:val="58"/>
        </w:numPr>
        <w:spacing w:after="120"/>
        <w:contextualSpacing w:val="0"/>
        <w:jc w:val="both"/>
        <w:rPr>
          <w:rFonts w:eastAsia="Calibri"/>
        </w:rPr>
      </w:pPr>
      <w:r w:rsidRPr="0020048C">
        <w:rPr>
          <w:rFonts w:eastAsia="Calibri"/>
        </w:rPr>
        <w:lastRenderedPageBreak/>
        <w:t xml:space="preserve">name and </w:t>
      </w:r>
      <w:r w:rsidRPr="00AD3809">
        <w:rPr>
          <w:rFonts w:asciiTheme="minorHAnsi" w:eastAsiaTheme="minorHAnsi" w:hAnsiTheme="minorHAnsi" w:cstheme="minorBidi"/>
          <w:sz w:val="22"/>
          <w:szCs w:val="22"/>
        </w:rPr>
        <w:t>address of the</w:t>
      </w:r>
      <w:r w:rsidR="00AD3809" w:rsidRPr="00AD3809">
        <w:rPr>
          <w:rFonts w:asciiTheme="minorHAnsi" w:eastAsiaTheme="minorHAnsi" w:hAnsiTheme="minorHAnsi" w:cstheme="minorBidi"/>
          <w:sz w:val="22"/>
          <w:szCs w:val="22"/>
        </w:rPr>
        <w:t xml:space="preserve"> DBJ</w:t>
      </w:r>
      <w:r w:rsidRPr="00AD3809">
        <w:rPr>
          <w:rFonts w:asciiTheme="minorHAnsi" w:eastAsiaTheme="minorHAnsi" w:hAnsiTheme="minorHAnsi" w:cstheme="minorBidi"/>
          <w:sz w:val="22"/>
          <w:szCs w:val="22"/>
        </w:rPr>
        <w:t>;</w:t>
      </w:r>
    </w:p>
    <w:p w14:paraId="0BC59B4C" w14:textId="77777777" w:rsidR="00C40556" w:rsidRPr="0020048C" w:rsidRDefault="00C40556" w:rsidP="00C40556">
      <w:pPr>
        <w:pStyle w:val="ListParagraph"/>
        <w:numPr>
          <w:ilvl w:val="0"/>
          <w:numId w:val="58"/>
        </w:numPr>
        <w:spacing w:after="120"/>
        <w:contextualSpacing w:val="0"/>
        <w:jc w:val="both"/>
        <w:rPr>
          <w:rFonts w:eastAsia="Calibri"/>
        </w:rPr>
      </w:pPr>
      <w:r w:rsidRPr="0020048C">
        <w:rPr>
          <w:rFonts w:eastAsia="Calibri"/>
        </w:rPr>
        <w:t xml:space="preserve">name and reference number of the contract being awarded, and the selection method used; </w:t>
      </w:r>
    </w:p>
    <w:p w14:paraId="36E37C44" w14:textId="0422E525" w:rsidR="00C40556" w:rsidRPr="0020048C" w:rsidRDefault="00C40556" w:rsidP="00C40556">
      <w:pPr>
        <w:pStyle w:val="ListParagraph"/>
        <w:numPr>
          <w:ilvl w:val="0"/>
          <w:numId w:val="58"/>
        </w:numPr>
        <w:spacing w:after="120"/>
        <w:contextualSpacing w:val="0"/>
        <w:jc w:val="both"/>
        <w:rPr>
          <w:rFonts w:eastAsia="Calibri"/>
        </w:rPr>
      </w:pPr>
      <w:r w:rsidRPr="0020048C">
        <w:rPr>
          <w:rFonts w:eastAsia="Calibri"/>
        </w:rPr>
        <w:t xml:space="preserve">names of the </w:t>
      </w:r>
      <w:r w:rsidR="009476A9" w:rsidRPr="009476A9">
        <w:rPr>
          <w:rFonts w:eastAsia="Calibri"/>
        </w:rPr>
        <w:t>Applicant /Proposer</w:t>
      </w:r>
      <w:r w:rsidRPr="0020048C">
        <w:rPr>
          <w:rFonts w:eastAsia="Calibri"/>
        </w:rPr>
        <w:t xml:space="preserve"> that submitted proposals, and their proposal prices as read out at financial proposal opening, and as evaluated; </w:t>
      </w:r>
    </w:p>
    <w:p w14:paraId="50230562" w14:textId="6E85B217" w:rsidR="00C40556" w:rsidRPr="0020048C" w:rsidRDefault="00C40556" w:rsidP="00C40556">
      <w:pPr>
        <w:pStyle w:val="ListParagraph"/>
        <w:numPr>
          <w:ilvl w:val="0"/>
          <w:numId w:val="58"/>
        </w:numPr>
        <w:spacing w:after="120"/>
        <w:contextualSpacing w:val="0"/>
        <w:jc w:val="both"/>
        <w:rPr>
          <w:rFonts w:eastAsia="Calibri"/>
        </w:rPr>
      </w:pPr>
      <w:r w:rsidRPr="0020048C">
        <w:rPr>
          <w:rFonts w:eastAsia="Calibri"/>
        </w:rPr>
        <w:t xml:space="preserve">names of all </w:t>
      </w:r>
      <w:r w:rsidR="00A81111">
        <w:rPr>
          <w:rFonts w:eastAsia="Calibri"/>
        </w:rPr>
        <w:t xml:space="preserve">Applicants /Proposers </w:t>
      </w:r>
      <w:r w:rsidR="00A81111" w:rsidRPr="0020048C">
        <w:rPr>
          <w:rFonts w:eastAsia="Calibri"/>
        </w:rPr>
        <w:t>whose</w:t>
      </w:r>
      <w:r w:rsidRPr="0020048C">
        <w:rPr>
          <w:rFonts w:eastAsia="Calibri"/>
        </w:rPr>
        <w:t xml:space="preserve"> Proposals were rejected or were not evaluated, with the reasons therefor; </w:t>
      </w:r>
    </w:p>
    <w:p w14:paraId="6A9261C8" w14:textId="0550424C" w:rsidR="00C40556" w:rsidRPr="0020048C" w:rsidRDefault="00C40556" w:rsidP="00C40556">
      <w:pPr>
        <w:pStyle w:val="ListParagraph"/>
        <w:numPr>
          <w:ilvl w:val="0"/>
          <w:numId w:val="58"/>
        </w:numPr>
        <w:spacing w:after="120"/>
        <w:contextualSpacing w:val="0"/>
        <w:jc w:val="both"/>
      </w:pPr>
      <w:r w:rsidRPr="0020048C">
        <w:rPr>
          <w:rFonts w:eastAsia="Calibri"/>
        </w:rPr>
        <w:t xml:space="preserve">the name of the successful </w:t>
      </w:r>
      <w:r w:rsidR="009476A9" w:rsidRPr="009476A9">
        <w:rPr>
          <w:rFonts w:eastAsia="Calibri"/>
        </w:rPr>
        <w:t>Applicant /Proposer</w:t>
      </w:r>
      <w:r w:rsidRPr="0020048C">
        <w:rPr>
          <w:rFonts w:eastAsia="Calibri"/>
        </w:rPr>
        <w:t>, the final total contract price, the contract duration and a summary of its scope; and.</w:t>
      </w:r>
    </w:p>
    <w:p w14:paraId="75C685E1" w14:textId="3F3F6F58" w:rsidR="00C40556" w:rsidRPr="00620FB5" w:rsidRDefault="00C40556" w:rsidP="00620FB5">
      <w:pPr>
        <w:pStyle w:val="BodyTextIndent2"/>
        <w:numPr>
          <w:ilvl w:val="1"/>
          <w:numId w:val="54"/>
        </w:numPr>
        <w:spacing w:after="200" w:line="240" w:lineRule="auto"/>
        <w:jc w:val="both"/>
      </w:pPr>
      <w:r w:rsidRPr="0020048C">
        <w:t>The Contract Award Notice shall be published on the</w:t>
      </w:r>
      <w:r w:rsidR="009476A9">
        <w:t xml:space="preserve"> DBJ</w:t>
      </w:r>
      <w:r w:rsidRPr="0020048C">
        <w:t xml:space="preserve">’s website with free access if available, or in at least one newspaper of national circulation </w:t>
      </w:r>
      <w:r w:rsidR="009476A9" w:rsidRPr="0020048C">
        <w:t>in</w:t>
      </w:r>
      <w:r w:rsidR="009476A9">
        <w:t xml:space="preserve"> Jamaica,</w:t>
      </w:r>
      <w:r w:rsidRPr="0020048C">
        <w:t xml:space="preserve"> or in the official gazette. The </w:t>
      </w:r>
      <w:r w:rsidR="009476A9">
        <w:t xml:space="preserve">DBJ </w:t>
      </w:r>
      <w:r w:rsidRPr="0020048C">
        <w:t>shall also publish the contract award notice in UNDB online.</w:t>
      </w:r>
    </w:p>
    <w:p w14:paraId="5C0AFBAD" w14:textId="77777777" w:rsidR="00C40556" w:rsidRPr="0020048C" w:rsidRDefault="00C40556" w:rsidP="00C40556">
      <w:pPr>
        <w:keepNext/>
        <w:keepLines/>
        <w:numPr>
          <w:ilvl w:val="0"/>
          <w:numId w:val="54"/>
        </w:numPr>
        <w:spacing w:before="120" w:after="120" w:line="240" w:lineRule="auto"/>
        <w:ind w:hanging="720"/>
        <w:outlineLvl w:val="1"/>
        <w:rPr>
          <w:rFonts w:ascii="Times New Roman" w:eastAsia="Times New Roman" w:hAnsi="Times New Roman" w:cs="Times New Roman"/>
          <w:b/>
        </w:rPr>
      </w:pPr>
      <w:bookmarkStart w:id="95" w:name="_Toc28100417"/>
      <w:bookmarkStart w:id="96" w:name="_Toc112680743"/>
      <w:r w:rsidRPr="0020048C">
        <w:rPr>
          <w:rFonts w:ascii="Times New Roman" w:eastAsia="Times New Roman" w:hAnsi="Times New Roman" w:cs="Times New Roman"/>
          <w:b/>
        </w:rPr>
        <w:t>Debriefing by the Employer</w:t>
      </w:r>
      <w:bookmarkEnd w:id="95"/>
      <w:bookmarkEnd w:id="96"/>
    </w:p>
    <w:p w14:paraId="2C660E44" w14:textId="3445C621" w:rsidR="00C40556" w:rsidRPr="00620FB5" w:rsidRDefault="00C40556" w:rsidP="00620FB5">
      <w:pPr>
        <w:pStyle w:val="BodyTextIndent2"/>
        <w:numPr>
          <w:ilvl w:val="1"/>
          <w:numId w:val="54"/>
        </w:numPr>
        <w:spacing w:after="200" w:line="240" w:lineRule="auto"/>
        <w:jc w:val="both"/>
      </w:pPr>
      <w:r w:rsidRPr="00620FB5">
        <w:t xml:space="preserve">On receipt of </w:t>
      </w:r>
      <w:r w:rsidR="00FB56D4" w:rsidRPr="00620FB5">
        <w:t>the</w:t>
      </w:r>
      <w:r w:rsidR="00FB56D4">
        <w:t xml:space="preserve"> DBJ’s</w:t>
      </w:r>
      <w:r w:rsidRPr="00620FB5">
        <w:t xml:space="preserve"> Notification of Intenti</w:t>
      </w:r>
      <w:r w:rsidR="007C7413" w:rsidRPr="00C63E42">
        <w:t>on to Award</w:t>
      </w:r>
      <w:r w:rsidRPr="00620FB5">
        <w:t xml:space="preserve">, an unsuccessful </w:t>
      </w:r>
      <w:r w:rsidR="00FB56D4" w:rsidRPr="00FB56D4">
        <w:t>Applicant /Proposer</w:t>
      </w:r>
      <w:r w:rsidRPr="00620FB5">
        <w:t xml:space="preserve"> has three (3) Business Days to make a written request to the </w:t>
      </w:r>
      <w:r w:rsidR="00FB56D4">
        <w:t xml:space="preserve">DBJ </w:t>
      </w:r>
      <w:r w:rsidRPr="00620FB5">
        <w:t xml:space="preserve">for a debriefing. The </w:t>
      </w:r>
      <w:r w:rsidR="00FB56D4">
        <w:t>DBJ shall</w:t>
      </w:r>
      <w:r w:rsidRPr="00620FB5">
        <w:t xml:space="preserve"> provide a debriefing to all unsuccessful </w:t>
      </w:r>
      <w:r w:rsidR="00FB56D4" w:rsidRPr="00FB56D4">
        <w:t>Applicant /Proposer</w:t>
      </w:r>
      <w:r w:rsidRPr="00620FB5">
        <w:t xml:space="preserve"> whose request is received within this deadline.</w:t>
      </w:r>
    </w:p>
    <w:p w14:paraId="623E0830" w14:textId="4FE6FC38" w:rsidR="00C40556" w:rsidRPr="00620FB5" w:rsidRDefault="00C40556" w:rsidP="00620FB5">
      <w:pPr>
        <w:pStyle w:val="BodyTextIndent2"/>
        <w:numPr>
          <w:ilvl w:val="1"/>
          <w:numId w:val="54"/>
        </w:numPr>
        <w:spacing w:after="200" w:line="240" w:lineRule="auto"/>
        <w:jc w:val="both"/>
      </w:pPr>
      <w:r w:rsidRPr="00620FB5">
        <w:t xml:space="preserve">Where a request for debriefing is received within the deadline, the </w:t>
      </w:r>
      <w:r w:rsidR="00725C15" w:rsidRPr="00725C15">
        <w:t>DBJ</w:t>
      </w:r>
      <w:r w:rsidRPr="00620FB5">
        <w:t xml:space="preserve"> shall provide a debriefing within five (5) Business Days, unless the </w:t>
      </w:r>
      <w:r w:rsidR="00725C15">
        <w:t>DBJ</w:t>
      </w:r>
      <w:r w:rsidRPr="00620FB5">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725C15" w:rsidRPr="00725C15">
        <w:t xml:space="preserve">DBJ </w:t>
      </w:r>
      <w:r w:rsidRPr="00620FB5">
        <w:t xml:space="preserve">shall promptly inform, by the quickest means available, all </w:t>
      </w:r>
      <w:r w:rsidR="00725C15" w:rsidRPr="00725C15">
        <w:t>Applicant /Proposer</w:t>
      </w:r>
      <w:r w:rsidRPr="00620FB5">
        <w:t xml:space="preserve"> of the extended standstill period.</w:t>
      </w:r>
    </w:p>
    <w:p w14:paraId="00CD1034" w14:textId="56EF53CB" w:rsidR="00C40556" w:rsidRPr="00620FB5" w:rsidRDefault="00C40556" w:rsidP="00620FB5">
      <w:pPr>
        <w:pStyle w:val="BodyTextIndent2"/>
        <w:numPr>
          <w:ilvl w:val="1"/>
          <w:numId w:val="54"/>
        </w:numPr>
        <w:spacing w:after="200" w:line="240" w:lineRule="auto"/>
        <w:jc w:val="both"/>
      </w:pPr>
      <w:r w:rsidRPr="00620FB5">
        <w:t xml:space="preserve">Where a request for debriefing is received by the </w:t>
      </w:r>
      <w:r w:rsidR="00A81111" w:rsidRPr="00A81111">
        <w:t>DBJ</w:t>
      </w:r>
      <w:r w:rsidRPr="00620FB5">
        <w:t xml:space="preserve"> later than the three (3)-Business Day deadline, the </w:t>
      </w:r>
      <w:r w:rsidR="00A81111" w:rsidRPr="00A81111">
        <w:t>DBJ</w:t>
      </w:r>
      <w:r w:rsidR="00A81111" w:rsidRPr="00A81111" w:rsidDel="00A81111">
        <w:t xml:space="preserve"> </w:t>
      </w:r>
      <w:r w:rsidRPr="00620FB5">
        <w:t>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55F34A8B" w14:textId="35AAED70" w:rsidR="00C40556" w:rsidRPr="00620FB5" w:rsidRDefault="00C40556" w:rsidP="00620FB5">
      <w:pPr>
        <w:pStyle w:val="BodyTextIndent2"/>
        <w:numPr>
          <w:ilvl w:val="1"/>
          <w:numId w:val="54"/>
        </w:numPr>
        <w:spacing w:after="200" w:line="240" w:lineRule="auto"/>
        <w:jc w:val="both"/>
      </w:pPr>
      <w:bookmarkStart w:id="97" w:name="_Toc323293536"/>
      <w:bookmarkEnd w:id="97"/>
      <w:r w:rsidRPr="00620FB5">
        <w:t xml:space="preserve">Debriefing of unsuccessful </w:t>
      </w:r>
      <w:r w:rsidR="00A81111">
        <w:t xml:space="preserve">Applicants /Proposers </w:t>
      </w:r>
      <w:r w:rsidR="00A81111" w:rsidRPr="00620FB5">
        <w:t>may</w:t>
      </w:r>
      <w:r w:rsidRPr="00620FB5">
        <w:t xml:space="preserve"> be done in writing or through an information meeting, or both, at the option of the Employer. The </w:t>
      </w:r>
      <w:r w:rsidR="00A81111">
        <w:t xml:space="preserve">Applicants /Proposers </w:t>
      </w:r>
      <w:r w:rsidR="00A81111" w:rsidRPr="00620FB5">
        <w:t>shall</w:t>
      </w:r>
      <w:r w:rsidRPr="00620FB5">
        <w:t xml:space="preserve"> bear their own costs of attending such a meeting.</w:t>
      </w:r>
    </w:p>
    <w:p w14:paraId="717FA46A" w14:textId="45A2AD18" w:rsidR="00C40556" w:rsidRPr="00106342" w:rsidRDefault="00C40556" w:rsidP="00C40556">
      <w:pPr>
        <w:keepNext/>
        <w:keepLines/>
        <w:numPr>
          <w:ilvl w:val="0"/>
          <w:numId w:val="54"/>
        </w:numPr>
        <w:spacing w:before="120" w:after="120" w:line="240" w:lineRule="auto"/>
        <w:ind w:hanging="720"/>
        <w:outlineLvl w:val="1"/>
        <w:rPr>
          <w:rFonts w:ascii="Times New Roman" w:eastAsia="Times New Roman" w:hAnsi="Times New Roman" w:cs="Times New Roman"/>
          <w:b/>
        </w:rPr>
      </w:pPr>
      <w:bookmarkStart w:id="98" w:name="_Toc28100418"/>
      <w:bookmarkStart w:id="99" w:name="_Toc112680744"/>
      <w:r w:rsidRPr="00893BA5">
        <w:rPr>
          <w:rFonts w:ascii="Times New Roman" w:eastAsia="Times New Roman" w:hAnsi="Times New Roman" w:cs="Times New Roman"/>
          <w:b/>
        </w:rPr>
        <w:t xml:space="preserve">Signing </w:t>
      </w:r>
      <w:bookmarkEnd w:id="98"/>
      <w:r w:rsidRPr="00893BA5">
        <w:rPr>
          <w:rFonts w:ascii="Times New Roman" w:eastAsia="Times New Roman" w:hAnsi="Times New Roman" w:cs="Times New Roman"/>
          <w:b/>
        </w:rPr>
        <w:t>of Contract</w:t>
      </w:r>
      <w:bookmarkEnd w:id="99"/>
    </w:p>
    <w:p w14:paraId="48D36DB8" w14:textId="22B6BBF4" w:rsidR="00C40556" w:rsidRPr="00620FB5" w:rsidRDefault="00C40556" w:rsidP="00620FB5">
      <w:pPr>
        <w:pStyle w:val="BodyTextIndent2"/>
        <w:numPr>
          <w:ilvl w:val="1"/>
          <w:numId w:val="54"/>
        </w:numPr>
        <w:spacing w:after="200" w:line="240" w:lineRule="auto"/>
        <w:jc w:val="both"/>
      </w:pPr>
      <w:r w:rsidRPr="00893BA5">
        <w:t>The Contract shall be signed prior to the expiration of the Proposal Validity Period and promptly after expiry of the Stands</w:t>
      </w:r>
      <w:r w:rsidR="00A22885">
        <w:t>till Period, specified in ITC 1</w:t>
      </w:r>
      <w:r w:rsidRPr="00893BA5">
        <w:t xml:space="preserve">.1 or any extension thereof, and upon satisfactorily addressing any complaint that has been filed within the Standstill Period. </w:t>
      </w:r>
    </w:p>
    <w:p w14:paraId="72250561" w14:textId="1E8A9CAE" w:rsidR="00C40556" w:rsidRPr="002B7766" w:rsidRDefault="00C40556" w:rsidP="00620FB5">
      <w:pPr>
        <w:pStyle w:val="BodyTextIndent2"/>
        <w:numPr>
          <w:ilvl w:val="1"/>
          <w:numId w:val="54"/>
        </w:numPr>
        <w:spacing w:after="200" w:line="240" w:lineRule="auto"/>
        <w:jc w:val="both"/>
        <w:rPr>
          <w:i/>
          <w:iCs/>
        </w:rPr>
      </w:pPr>
      <w:r w:rsidRPr="00620FB5">
        <w:t>The Consultant is expected to commence the assignment on the date and at the location specified in the Data Sheet.</w:t>
      </w:r>
    </w:p>
    <w:p w14:paraId="114C5CC4" w14:textId="79D4D525" w:rsidR="00C40556" w:rsidRPr="00785F20" w:rsidRDefault="00C40556" w:rsidP="00C40556">
      <w:pPr>
        <w:keepNext/>
        <w:keepLines/>
        <w:numPr>
          <w:ilvl w:val="0"/>
          <w:numId w:val="54"/>
        </w:numPr>
        <w:spacing w:before="120" w:after="120" w:line="240" w:lineRule="auto"/>
        <w:ind w:hanging="720"/>
        <w:outlineLvl w:val="1"/>
        <w:rPr>
          <w:rFonts w:ascii="Times New Roman" w:eastAsia="Times New Roman" w:hAnsi="Times New Roman" w:cs="Times New Roman"/>
          <w:b/>
        </w:rPr>
      </w:pPr>
      <w:bookmarkStart w:id="100" w:name="_Toc28100419"/>
      <w:bookmarkStart w:id="101" w:name="_Toc112680745"/>
      <w:r w:rsidRPr="0020048C">
        <w:rPr>
          <w:rFonts w:ascii="Times New Roman" w:eastAsia="Times New Roman" w:hAnsi="Times New Roman" w:cs="Times New Roman"/>
          <w:b/>
        </w:rPr>
        <w:t>Complaint</w:t>
      </w:r>
      <w:r>
        <w:rPr>
          <w:rFonts w:ascii="Times New Roman" w:eastAsia="Times New Roman" w:hAnsi="Times New Roman" w:cs="Times New Roman"/>
          <w:b/>
        </w:rPr>
        <w:t xml:space="preserve">s related to the Selection and Contracting of </w:t>
      </w:r>
      <w:bookmarkStart w:id="102" w:name="_Toc28100420"/>
      <w:bookmarkEnd w:id="100"/>
      <w:bookmarkEnd w:id="102"/>
      <w:r w:rsidR="00A81111">
        <w:rPr>
          <w:rFonts w:ascii="Times New Roman" w:eastAsia="Times New Roman" w:hAnsi="Times New Roman" w:cs="Times New Roman"/>
          <w:b/>
        </w:rPr>
        <w:t>Applicants /Proposers</w:t>
      </w:r>
      <w:bookmarkEnd w:id="101"/>
      <w:r w:rsidR="00A81111">
        <w:rPr>
          <w:rFonts w:ascii="Times New Roman" w:eastAsia="Times New Roman" w:hAnsi="Times New Roman" w:cs="Times New Roman"/>
          <w:b/>
        </w:rPr>
        <w:t xml:space="preserve"> </w:t>
      </w:r>
    </w:p>
    <w:p w14:paraId="398F8EDD" w14:textId="0BCC0D9F" w:rsidR="00C40556" w:rsidRPr="00FE0C67" w:rsidRDefault="00C40556" w:rsidP="00620FB5">
      <w:pPr>
        <w:pStyle w:val="BodyTextIndent2"/>
        <w:numPr>
          <w:ilvl w:val="1"/>
          <w:numId w:val="54"/>
        </w:numPr>
        <w:spacing w:after="200" w:line="240" w:lineRule="auto"/>
        <w:jc w:val="both"/>
      </w:pPr>
      <w:r w:rsidRPr="00620FB5">
        <w:t>The procedures for making a Procurement-related Complaint are as specified in the Data Sheet.</w:t>
      </w:r>
    </w:p>
    <w:p w14:paraId="3DCC674B" w14:textId="77777777" w:rsidR="00633567" w:rsidRPr="00BC4F79" w:rsidRDefault="00633567" w:rsidP="006B6106">
      <w:pPr>
        <w:keepNext/>
        <w:keepLines/>
        <w:spacing w:before="200" w:after="0" w:line="240" w:lineRule="auto"/>
        <w:outlineLvl w:val="1"/>
        <w:rPr>
          <w:rFonts w:ascii="Cambria" w:eastAsia="MS Gothic" w:hAnsi="Cambria" w:cs="Times New Roman"/>
          <w:b/>
          <w:bCs/>
          <w:color w:val="4F81BD"/>
          <w:sz w:val="24"/>
          <w:szCs w:val="24"/>
          <w:lang w:val="en-GB"/>
        </w:rPr>
      </w:pPr>
    </w:p>
    <w:p w14:paraId="78BD6D41" w14:textId="77777777" w:rsidR="00601C3F" w:rsidRPr="0031495A" w:rsidRDefault="00601C3F" w:rsidP="00757C87">
      <w:pPr>
        <w:pStyle w:val="LightGrid-Accent31"/>
        <w:spacing w:line="360" w:lineRule="auto"/>
        <w:ind w:left="1440"/>
        <w:rPr>
          <w:rFonts w:eastAsia="MS Gothic"/>
          <w:b/>
          <w:bCs/>
          <w:color w:val="0070C0"/>
          <w:lang w:val="en-GB"/>
        </w:rPr>
      </w:pPr>
    </w:p>
    <w:p w14:paraId="10D5D688" w14:textId="40F03E2E" w:rsidR="005C2C62" w:rsidRPr="0031495A" w:rsidRDefault="001176F7" w:rsidP="001176F7">
      <w:pPr>
        <w:pStyle w:val="LightGrid-Accent31"/>
        <w:spacing w:line="360" w:lineRule="auto"/>
        <w:ind w:left="0"/>
        <w:rPr>
          <w:rFonts w:eastAsia="MS Gothic"/>
          <w:b/>
          <w:bCs/>
          <w:color w:val="0070C0"/>
          <w:lang w:val="en-GB"/>
        </w:rPr>
      </w:pPr>
      <w:r>
        <w:rPr>
          <w:rFonts w:eastAsia="MS Gothic"/>
          <w:b/>
          <w:bCs/>
          <w:color w:val="0070C0"/>
          <w:lang w:val="en-GB"/>
        </w:rPr>
        <w:t xml:space="preserve">V. </w:t>
      </w:r>
      <w:r w:rsidR="00626554" w:rsidRPr="00626554">
        <w:rPr>
          <w:rFonts w:eastAsia="MS Gothic"/>
          <w:b/>
          <w:bCs/>
          <w:color w:val="0070C0"/>
        </w:rPr>
        <w:t xml:space="preserve">Inter-American Development Bank’s Transparency, Accountability and Anti-Corruption Guidelines </w:t>
      </w:r>
    </w:p>
    <w:p w14:paraId="50EF06B6" w14:textId="77777777" w:rsidR="00E235E6" w:rsidRPr="005C2C62" w:rsidRDefault="00E235E6" w:rsidP="00E235E6">
      <w:pPr>
        <w:numPr>
          <w:ilvl w:val="0"/>
          <w:numId w:val="27"/>
        </w:numPr>
        <w:spacing w:after="120" w:line="240" w:lineRule="auto"/>
        <w:ind w:left="360"/>
        <w:jc w:val="both"/>
        <w:rPr>
          <w:rFonts w:cstheme="minorHAnsi"/>
          <w:b/>
          <w:sz w:val="20"/>
          <w:szCs w:val="20"/>
        </w:rPr>
      </w:pPr>
      <w:r w:rsidRPr="005C2C62">
        <w:rPr>
          <w:rFonts w:cstheme="minorHAnsi"/>
          <w:b/>
          <w:sz w:val="20"/>
          <w:szCs w:val="20"/>
        </w:rPr>
        <w:t>Purpose</w:t>
      </w:r>
    </w:p>
    <w:p w14:paraId="7CE15645" w14:textId="63DC0046" w:rsidR="00E235E6" w:rsidRPr="00620FB5" w:rsidRDefault="00E235E6" w:rsidP="00E235E6">
      <w:pPr>
        <w:pStyle w:val="ListParagraph"/>
        <w:numPr>
          <w:ilvl w:val="1"/>
          <w:numId w:val="27"/>
        </w:numPr>
        <w:spacing w:after="120"/>
        <w:ind w:left="360"/>
        <w:contextualSpacing w:val="0"/>
        <w:jc w:val="both"/>
        <w:rPr>
          <w:rFonts w:asciiTheme="minorHAnsi" w:hAnsiTheme="minorHAnsi" w:cstheme="minorHAnsi"/>
          <w:sz w:val="20"/>
          <w:szCs w:val="20"/>
        </w:rPr>
      </w:pPr>
      <w:r w:rsidRPr="00620FB5">
        <w:rPr>
          <w:rFonts w:asciiTheme="minorHAnsi" w:hAnsiTheme="minorHAnsi" w:cstheme="minorHAnsi"/>
          <w:sz w:val="20"/>
          <w:szCs w:val="20"/>
        </w:rPr>
        <w:t xml:space="preserve">The </w:t>
      </w:r>
      <w:r w:rsidR="00626554" w:rsidRPr="00620FB5">
        <w:rPr>
          <w:rFonts w:asciiTheme="minorHAnsi" w:hAnsiTheme="minorHAnsi" w:cstheme="minorHAnsi"/>
          <w:sz w:val="20"/>
          <w:szCs w:val="20"/>
        </w:rPr>
        <w:t xml:space="preserve">Bank’s Transparency, Accountability and Anti-Corruption Guidelines </w:t>
      </w:r>
      <w:r w:rsidRPr="00620FB5">
        <w:rPr>
          <w:rFonts w:asciiTheme="minorHAnsi" w:hAnsiTheme="minorHAnsi" w:cstheme="minorHAnsi"/>
          <w:sz w:val="20"/>
          <w:szCs w:val="20"/>
        </w:rPr>
        <w:t xml:space="preserve">and this annex apply with respect to procurement under </w:t>
      </w:r>
      <w:r w:rsidR="00B07B54" w:rsidRPr="00620FB5">
        <w:rPr>
          <w:rFonts w:asciiTheme="minorHAnsi" w:hAnsiTheme="minorHAnsi" w:cstheme="minorHAnsi"/>
          <w:sz w:val="20"/>
          <w:szCs w:val="20"/>
        </w:rPr>
        <w:t>First Individual</w:t>
      </w:r>
      <w:r w:rsidR="00626554" w:rsidRPr="00620FB5">
        <w:rPr>
          <w:rFonts w:asciiTheme="minorHAnsi" w:hAnsiTheme="minorHAnsi" w:cstheme="minorHAnsi"/>
          <w:sz w:val="20"/>
          <w:szCs w:val="20"/>
        </w:rPr>
        <w:t xml:space="preserve"> Operation under the Conditional Line of </w:t>
      </w:r>
      <w:r w:rsidR="00B07B54" w:rsidRPr="00620FB5">
        <w:rPr>
          <w:rFonts w:asciiTheme="minorHAnsi" w:hAnsiTheme="minorHAnsi" w:cstheme="minorHAnsi"/>
          <w:sz w:val="20"/>
          <w:szCs w:val="20"/>
        </w:rPr>
        <w:t>Credit for</w:t>
      </w:r>
      <w:r w:rsidR="00626554" w:rsidRPr="00620FB5">
        <w:rPr>
          <w:rFonts w:asciiTheme="minorHAnsi" w:hAnsiTheme="minorHAnsi" w:cstheme="minorHAnsi"/>
          <w:sz w:val="20"/>
          <w:szCs w:val="20"/>
        </w:rPr>
        <w:t xml:space="preserve"> Investments Projects (CCLIP</w:t>
      </w:r>
      <w:r w:rsidR="00B07B54" w:rsidRPr="00620FB5">
        <w:rPr>
          <w:rFonts w:asciiTheme="minorHAnsi" w:hAnsiTheme="minorHAnsi" w:cstheme="minorHAnsi"/>
          <w:sz w:val="20"/>
          <w:szCs w:val="20"/>
        </w:rPr>
        <w:t>)</w:t>
      </w:r>
      <w:r w:rsidR="00B07B54" w:rsidRPr="00620FB5" w:rsidDel="00626554">
        <w:rPr>
          <w:rFonts w:asciiTheme="minorHAnsi" w:hAnsiTheme="minorHAnsi" w:cstheme="minorHAnsi"/>
          <w:sz w:val="20"/>
          <w:szCs w:val="20"/>
        </w:rPr>
        <w:t>.</w:t>
      </w:r>
    </w:p>
    <w:p w14:paraId="6BB79351" w14:textId="77777777" w:rsidR="00E235E6" w:rsidRPr="005C2C62" w:rsidRDefault="00E235E6" w:rsidP="00E235E6">
      <w:pPr>
        <w:numPr>
          <w:ilvl w:val="0"/>
          <w:numId w:val="27"/>
        </w:numPr>
        <w:spacing w:after="120" w:line="240" w:lineRule="auto"/>
        <w:ind w:left="360"/>
        <w:jc w:val="both"/>
        <w:rPr>
          <w:rFonts w:cstheme="minorHAnsi"/>
          <w:b/>
          <w:sz w:val="20"/>
          <w:szCs w:val="20"/>
        </w:rPr>
      </w:pPr>
      <w:r w:rsidRPr="005C2C62">
        <w:rPr>
          <w:rFonts w:cstheme="minorHAnsi"/>
          <w:b/>
          <w:sz w:val="20"/>
          <w:szCs w:val="20"/>
        </w:rPr>
        <w:t>Requirements</w:t>
      </w:r>
    </w:p>
    <w:p w14:paraId="417C45FD" w14:textId="77777777" w:rsidR="00626554" w:rsidRPr="00626554" w:rsidRDefault="00626554" w:rsidP="00620FB5">
      <w:pPr>
        <w:spacing w:after="120" w:line="240" w:lineRule="auto"/>
        <w:ind w:left="360"/>
        <w:jc w:val="both"/>
        <w:rPr>
          <w:rFonts w:eastAsia="MS Mincho" w:cstheme="minorHAnsi"/>
          <w:sz w:val="20"/>
          <w:szCs w:val="20"/>
        </w:rPr>
      </w:pPr>
    </w:p>
    <w:p w14:paraId="140F1168" w14:textId="5350DB5C" w:rsidR="00626554" w:rsidRPr="00620FB5" w:rsidRDefault="00946C8E" w:rsidP="00620FB5">
      <w:pPr>
        <w:pStyle w:val="ListParagraph"/>
        <w:numPr>
          <w:ilvl w:val="1"/>
          <w:numId w:val="27"/>
        </w:numPr>
        <w:spacing w:after="120"/>
        <w:ind w:left="360"/>
        <w:contextualSpacing w:val="0"/>
        <w:jc w:val="both"/>
        <w:rPr>
          <w:rFonts w:cstheme="minorHAnsi"/>
          <w:sz w:val="20"/>
          <w:szCs w:val="20"/>
        </w:rPr>
      </w:pPr>
      <w:r w:rsidRPr="00620FB5">
        <w:rPr>
          <w:rFonts w:asciiTheme="minorHAnsi" w:hAnsiTheme="minorHAnsi" w:cstheme="minorHAnsi"/>
          <w:sz w:val="20"/>
          <w:szCs w:val="20"/>
        </w:rPr>
        <w:t xml:space="preserve">The Bank requires that all Borrowers (including grant beneficiaries), Executing Agencies and Contracting Agencies, including members of its personnel, as well as all firms, entities and individuals  participating in a Bank-financed activity acting as, inter alia, bidders, proposers, suppliers, contractors, </w:t>
      </w:r>
      <w:r w:rsidR="00A81111">
        <w:rPr>
          <w:rFonts w:asciiTheme="minorHAnsi" w:hAnsiTheme="minorHAnsi" w:cstheme="minorHAnsi"/>
          <w:sz w:val="20"/>
          <w:szCs w:val="20"/>
        </w:rPr>
        <w:t xml:space="preserve">applicants /proposers </w:t>
      </w:r>
      <w:r w:rsidRPr="00620FB5">
        <w:rPr>
          <w:rFonts w:asciiTheme="minorHAnsi" w:hAnsiTheme="minorHAnsi" w:cstheme="minorHAnsi"/>
          <w:sz w:val="20"/>
          <w:szCs w:val="20"/>
        </w:rPr>
        <w:t>, sub-contractors, sub-</w:t>
      </w:r>
      <w:r w:rsidR="00A81111">
        <w:rPr>
          <w:rFonts w:asciiTheme="minorHAnsi" w:hAnsiTheme="minorHAnsi" w:cstheme="minorHAnsi"/>
          <w:sz w:val="20"/>
          <w:szCs w:val="20"/>
        </w:rPr>
        <w:t xml:space="preserve">Applicants /Proposers </w:t>
      </w:r>
      <w:r w:rsidRPr="00620FB5">
        <w:rPr>
          <w:rFonts w:asciiTheme="minorHAnsi" w:hAnsiTheme="minorHAnsi" w:cstheme="minorHAnsi"/>
          <w:sz w:val="20"/>
          <w:szCs w:val="20"/>
        </w:rPr>
        <w:t>, service providers and concessionaires (including their respective officers, employees and representatives or agents, irrespective of whether the agency is express or implied), adhere to the highest ethical standards, and report to the Bank</w:t>
      </w:r>
      <w:r w:rsidRPr="00620FB5">
        <w:rPr>
          <w:rStyle w:val="FootnoteReference"/>
        </w:rPr>
        <w:footnoteReference w:id="5"/>
      </w:r>
      <w:r w:rsidRPr="00620FB5">
        <w:rPr>
          <w:rStyle w:val="FootnoteReference"/>
        </w:rPr>
        <w:t xml:space="preserve"> </w:t>
      </w:r>
      <w:r w:rsidRPr="00620FB5">
        <w:rPr>
          <w:rFonts w:asciiTheme="minorHAnsi" w:hAnsiTheme="minorHAnsi" w:cstheme="minorHAnsi"/>
          <w:sz w:val="20"/>
          <w:szCs w:val="20"/>
        </w:rPr>
        <w:t>all suspected acts of Prohibited Practices of which they have knowledge or become aware both, during the bidding process and throughout the negotiation or execution of a contract. Prohibited Practices are: (i) corrupt practices; (ii) fraudulent practices; (iii) coercive practices; (iv) collusive practices; (v) obstructive practices; and (vi) misappropriation of funds. The Bank has established mechanisms to report allegations of Prohibited Practices. Any allegation shall be submitted to the Bank’s Office of Institutional Integrity (OII) for the appropriate investigation. The Bank has adopted procedures to sanction those who have incurred in Prohibited Practices. The Bank also entered into an agreement with other International Financial Institutions (IFIs) to mutually recognize debarment decisions</w:t>
      </w:r>
    </w:p>
    <w:p w14:paraId="1E97CFC5" w14:textId="77777777" w:rsidR="00946C8E" w:rsidRPr="00327155" w:rsidRDefault="00946C8E" w:rsidP="00946C8E">
      <w:pPr>
        <w:pStyle w:val="P3Header1-Clauses"/>
        <w:numPr>
          <w:ilvl w:val="2"/>
          <w:numId w:val="47"/>
        </w:numPr>
        <w:spacing w:after="200"/>
        <w:ind w:left="969" w:hanging="393"/>
        <w:rPr>
          <w:b w:val="0"/>
          <w:bCs/>
          <w:sz w:val="22"/>
          <w:szCs w:val="22"/>
          <w:lang w:val="en-US"/>
        </w:rPr>
      </w:pPr>
      <w:r w:rsidRPr="00327155">
        <w:rPr>
          <w:b w:val="0"/>
          <w:bCs/>
          <w:sz w:val="22"/>
          <w:szCs w:val="22"/>
          <w:lang w:val="en-US"/>
        </w:rPr>
        <w:t>For the purposes of this provision, the definitions of Prohibited Practices are as follows:</w:t>
      </w:r>
    </w:p>
    <w:p w14:paraId="410A703D" w14:textId="77777777" w:rsidR="00946C8E" w:rsidRPr="00327155" w:rsidRDefault="00946C8E" w:rsidP="00946C8E">
      <w:pPr>
        <w:pStyle w:val="StyleHeading4Sub-ClauseSub-paragraphClauseSubSubNoNameAft"/>
        <w:spacing w:after="200"/>
        <w:ind w:left="1526" w:right="0" w:hanging="547"/>
        <w:rPr>
          <w:b w:val="0"/>
          <w:sz w:val="22"/>
          <w:szCs w:val="22"/>
          <w:lang w:val="en-US"/>
        </w:rPr>
      </w:pPr>
      <w:r w:rsidRPr="00327155">
        <w:rPr>
          <w:b w:val="0"/>
          <w:sz w:val="22"/>
          <w:szCs w:val="22"/>
          <w:lang w:val="en-US"/>
        </w:rPr>
        <w:t>(i)</w:t>
      </w:r>
      <w:r w:rsidRPr="00327155">
        <w:rPr>
          <w:b w:val="0"/>
          <w:sz w:val="22"/>
          <w:szCs w:val="22"/>
          <w:lang w:val="en-US"/>
        </w:rPr>
        <w:tab/>
        <w:t>“</w:t>
      </w:r>
      <w:r w:rsidRPr="00327155">
        <w:rPr>
          <w:b w:val="0"/>
          <w:i/>
          <w:sz w:val="22"/>
          <w:szCs w:val="22"/>
          <w:lang w:val="en-US"/>
        </w:rPr>
        <w:t>corrupt practice</w:t>
      </w:r>
      <w:r w:rsidRPr="00327155">
        <w:rPr>
          <w:b w:val="0"/>
          <w:sz w:val="22"/>
          <w:szCs w:val="22"/>
          <w:lang w:val="en-US"/>
        </w:rPr>
        <w:t>” is the offering, giving, receiving or soliciting, directly or indirectly, anything of value to influence improperly the actions of another party;</w:t>
      </w:r>
    </w:p>
    <w:p w14:paraId="4880B7ED" w14:textId="77777777" w:rsidR="00946C8E" w:rsidRPr="00327155" w:rsidRDefault="00946C8E" w:rsidP="00946C8E">
      <w:pPr>
        <w:pStyle w:val="StyleHeading4Sub-ClauseSub-paragraphClauseSubSubNoNameAft"/>
        <w:spacing w:after="200"/>
        <w:ind w:left="1526" w:right="0" w:hanging="547"/>
        <w:rPr>
          <w:b w:val="0"/>
          <w:sz w:val="22"/>
          <w:szCs w:val="22"/>
          <w:lang w:val="en-US"/>
        </w:rPr>
      </w:pPr>
      <w:r w:rsidRPr="00327155">
        <w:rPr>
          <w:b w:val="0"/>
          <w:sz w:val="22"/>
          <w:szCs w:val="22"/>
          <w:lang w:val="en-US"/>
        </w:rPr>
        <w:t>(ii)</w:t>
      </w:r>
      <w:r w:rsidRPr="00327155">
        <w:rPr>
          <w:b w:val="0"/>
          <w:sz w:val="22"/>
          <w:szCs w:val="22"/>
          <w:lang w:val="en-US"/>
        </w:rPr>
        <w:tab/>
        <w:t>“</w:t>
      </w:r>
      <w:r w:rsidRPr="00327155">
        <w:rPr>
          <w:b w:val="0"/>
          <w:i/>
          <w:sz w:val="22"/>
          <w:szCs w:val="22"/>
          <w:lang w:val="en-US"/>
        </w:rPr>
        <w:t>fraudulent practice</w:t>
      </w:r>
      <w:r w:rsidRPr="00327155">
        <w:rPr>
          <w:b w:val="0"/>
          <w:sz w:val="22"/>
          <w:szCs w:val="22"/>
          <w:lang w:val="en-US"/>
        </w:rPr>
        <w:t>” is any act or omission, including a misrepresentation, that knowingly or recklessly misleads, or attempts to mislead, a party to obtain a financial or other benefit or to avoid an obligation;</w:t>
      </w:r>
    </w:p>
    <w:p w14:paraId="0D1CE681" w14:textId="77777777" w:rsidR="00946C8E" w:rsidRPr="00327155" w:rsidRDefault="00946C8E" w:rsidP="00946C8E">
      <w:pPr>
        <w:pStyle w:val="StyleHeading4Sub-ClauseSub-paragraphClauseSubSubNoNameAft"/>
        <w:spacing w:after="200"/>
        <w:ind w:left="1526" w:right="0" w:hanging="547"/>
        <w:rPr>
          <w:b w:val="0"/>
          <w:sz w:val="22"/>
          <w:szCs w:val="22"/>
          <w:lang w:val="en-US"/>
        </w:rPr>
      </w:pPr>
      <w:r w:rsidRPr="00327155">
        <w:rPr>
          <w:b w:val="0"/>
          <w:sz w:val="22"/>
          <w:szCs w:val="22"/>
          <w:lang w:val="en-US"/>
        </w:rPr>
        <w:t>(iii)</w:t>
      </w:r>
      <w:r w:rsidRPr="00327155">
        <w:rPr>
          <w:b w:val="0"/>
          <w:sz w:val="22"/>
          <w:szCs w:val="22"/>
          <w:lang w:val="en-US"/>
        </w:rPr>
        <w:tab/>
        <w:t>“</w:t>
      </w:r>
      <w:r w:rsidRPr="00327155">
        <w:rPr>
          <w:b w:val="0"/>
          <w:i/>
          <w:sz w:val="22"/>
          <w:szCs w:val="22"/>
          <w:lang w:val="en-US"/>
        </w:rPr>
        <w:t>collusive practice</w:t>
      </w:r>
      <w:r w:rsidRPr="00327155">
        <w:rPr>
          <w:b w:val="0"/>
          <w:sz w:val="22"/>
          <w:szCs w:val="22"/>
          <w:lang w:val="en-US"/>
        </w:rPr>
        <w:t>” is an arrangement between two or more parties designed to achieve an improper purpose, including influencing improperly the actions of another party;</w:t>
      </w:r>
    </w:p>
    <w:p w14:paraId="28C38974" w14:textId="77777777" w:rsidR="00946C8E" w:rsidRPr="00327155" w:rsidRDefault="00946C8E" w:rsidP="00946C8E">
      <w:pPr>
        <w:keepNext/>
        <w:ind w:left="1526" w:hanging="547"/>
        <w:outlineLvl w:val="4"/>
        <w:rPr>
          <w:rFonts w:ascii="Times New Roman" w:hAnsi="Times New Roman" w:cs="Times New Roman"/>
          <w:bCs/>
        </w:rPr>
      </w:pPr>
      <w:r w:rsidRPr="00327155">
        <w:rPr>
          <w:rFonts w:ascii="Times New Roman" w:hAnsi="Times New Roman" w:cs="Times New Roman"/>
          <w:bCs/>
        </w:rPr>
        <w:t>(iv)</w:t>
      </w:r>
      <w:r w:rsidRPr="00327155">
        <w:rPr>
          <w:rFonts w:ascii="Times New Roman" w:hAnsi="Times New Roman" w:cs="Times New Roman"/>
          <w:bCs/>
        </w:rPr>
        <w:tab/>
        <w:t>“</w:t>
      </w:r>
      <w:r w:rsidRPr="00327155">
        <w:rPr>
          <w:rFonts w:ascii="Times New Roman" w:hAnsi="Times New Roman" w:cs="Times New Roman"/>
          <w:bCs/>
          <w:i/>
        </w:rPr>
        <w:t>coercive practice</w:t>
      </w:r>
      <w:r w:rsidRPr="00327155">
        <w:rPr>
          <w:rFonts w:ascii="Times New Roman" w:hAnsi="Times New Roman" w:cs="Times New Roman"/>
          <w:bCs/>
        </w:rPr>
        <w:t>” is impairing or harming, or threatening to impair or harm, directly or indirectly, any party or the property of the party to influence improperly the actions of a party;</w:t>
      </w:r>
    </w:p>
    <w:p w14:paraId="707CEF85" w14:textId="77777777" w:rsidR="00946C8E" w:rsidRPr="00327155" w:rsidRDefault="00946C8E" w:rsidP="00946C8E">
      <w:pPr>
        <w:spacing w:line="240" w:lineRule="atLeast"/>
        <w:ind w:left="1080" w:hanging="108"/>
        <w:rPr>
          <w:rFonts w:ascii="Times New Roman" w:hAnsi="Times New Roman" w:cs="Times New Roman"/>
          <w:bCs/>
          <w:color w:val="000000"/>
        </w:rPr>
      </w:pPr>
      <w:r w:rsidRPr="00327155">
        <w:rPr>
          <w:rFonts w:ascii="Times New Roman" w:hAnsi="Times New Roman" w:cs="Times New Roman"/>
          <w:bCs/>
          <w:color w:val="000000"/>
        </w:rPr>
        <w:t>(v)</w:t>
      </w:r>
      <w:r w:rsidRPr="00327155">
        <w:rPr>
          <w:rFonts w:ascii="Times New Roman" w:hAnsi="Times New Roman" w:cs="Times New Roman"/>
          <w:bCs/>
          <w:color w:val="000000"/>
        </w:rPr>
        <w:tab/>
        <w:t>“</w:t>
      </w:r>
      <w:r w:rsidRPr="00327155">
        <w:rPr>
          <w:rFonts w:ascii="Times New Roman" w:hAnsi="Times New Roman" w:cs="Times New Roman"/>
          <w:bCs/>
          <w:i/>
          <w:color w:val="000000"/>
        </w:rPr>
        <w:t>obstructive practice</w:t>
      </w:r>
      <w:r w:rsidRPr="00327155">
        <w:rPr>
          <w:rFonts w:ascii="Times New Roman" w:hAnsi="Times New Roman" w:cs="Times New Roman"/>
          <w:bCs/>
          <w:color w:val="000000"/>
        </w:rPr>
        <w:t>” is</w:t>
      </w:r>
    </w:p>
    <w:p w14:paraId="45C316F2" w14:textId="7B2A51E6" w:rsidR="00946C8E" w:rsidRPr="00327155" w:rsidRDefault="00946C8E" w:rsidP="00946C8E">
      <w:pPr>
        <w:keepNext/>
        <w:tabs>
          <w:tab w:val="left" w:pos="2052"/>
        </w:tabs>
        <w:ind w:left="2052" w:hanging="630"/>
        <w:outlineLvl w:val="4"/>
        <w:rPr>
          <w:rFonts w:ascii="Times New Roman" w:hAnsi="Times New Roman" w:cs="Times New Roman"/>
          <w:bCs/>
          <w:color w:val="000000"/>
        </w:rPr>
      </w:pPr>
      <w:r w:rsidRPr="00327155">
        <w:rPr>
          <w:rFonts w:ascii="Times New Roman" w:hAnsi="Times New Roman" w:cs="Times New Roman"/>
          <w:bCs/>
          <w:color w:val="000000"/>
        </w:rPr>
        <w:lastRenderedPageBreak/>
        <w:t>(i)</w:t>
      </w:r>
      <w:r w:rsidRPr="00327155">
        <w:rPr>
          <w:rFonts w:ascii="Times New Roman" w:hAnsi="Times New Roman" w:cs="Times New Roman"/>
          <w:bCs/>
        </w:rPr>
        <w:t xml:space="preserve"> </w:t>
      </w:r>
      <w:r w:rsidRPr="00327155">
        <w:rPr>
          <w:rFonts w:ascii="Times New Roman" w:hAnsi="Times New Roman" w:cs="Times New Roman"/>
          <w:bCs/>
        </w:rPr>
        <w:tab/>
      </w:r>
      <w:r w:rsidRPr="00327155">
        <w:rPr>
          <w:rFonts w:ascii="Times New Roman" w:hAnsi="Times New Roman" w:cs="Times New Roman"/>
          <w:bCs/>
          <w:color w:val="000000"/>
        </w:rPr>
        <w:t>destroying, falsifying, altering or concealing of evidence material to an IDB Group investigation, or making false statements to investigators with the intent to impede an IDB Group investigation;</w:t>
      </w:r>
    </w:p>
    <w:p w14:paraId="68540C77" w14:textId="77777777" w:rsidR="00946C8E" w:rsidRPr="00327155" w:rsidRDefault="00946C8E" w:rsidP="00946C8E">
      <w:pPr>
        <w:tabs>
          <w:tab w:val="left" w:pos="2052"/>
        </w:tabs>
        <w:ind w:left="2052" w:hanging="630"/>
        <w:rPr>
          <w:rFonts w:ascii="Times New Roman" w:hAnsi="Times New Roman" w:cs="Times New Roman"/>
          <w:bCs/>
        </w:rPr>
      </w:pPr>
      <w:r w:rsidRPr="00327155">
        <w:rPr>
          <w:rFonts w:ascii="Times New Roman" w:hAnsi="Times New Roman" w:cs="Times New Roman"/>
          <w:bCs/>
          <w:color w:val="000000"/>
        </w:rPr>
        <w:t>(ii)    threatening, harassing or intimidating any party to prevent it from disclosing its knowledge of matters relevant to an IDB Group investigation or from pursuing the investigation, or</w:t>
      </w:r>
    </w:p>
    <w:p w14:paraId="7B6F272A" w14:textId="58462F67" w:rsidR="00946C8E" w:rsidRPr="00327155" w:rsidRDefault="00946C8E" w:rsidP="00946C8E">
      <w:pPr>
        <w:tabs>
          <w:tab w:val="left" w:pos="2052"/>
        </w:tabs>
        <w:ind w:left="2052" w:hanging="630"/>
        <w:rPr>
          <w:rFonts w:ascii="Times New Roman" w:hAnsi="Times New Roman" w:cs="Times New Roman"/>
          <w:bCs/>
          <w:color w:val="000000"/>
        </w:rPr>
      </w:pPr>
      <w:r w:rsidRPr="00327155">
        <w:rPr>
          <w:rFonts w:ascii="Times New Roman" w:hAnsi="Times New Roman" w:cs="Times New Roman"/>
          <w:bCs/>
          <w:color w:val="000000"/>
        </w:rPr>
        <w:t xml:space="preserve">(iii) </w:t>
      </w:r>
      <w:r w:rsidRPr="00327155">
        <w:rPr>
          <w:rFonts w:ascii="Times New Roman" w:hAnsi="Times New Roman" w:cs="Times New Roman"/>
          <w:bCs/>
          <w:color w:val="000000"/>
        </w:rPr>
        <w:tab/>
        <w:t xml:space="preserve">acts intended to impede the exercise of the IDB Group’s contractual rights of audit or inspection provided for </w:t>
      </w:r>
      <w:r w:rsidRPr="00C63E42">
        <w:rPr>
          <w:rFonts w:ascii="Times New Roman" w:hAnsi="Times New Roman" w:cs="Times New Roman"/>
          <w:bCs/>
          <w:color w:val="000000"/>
        </w:rPr>
        <w:t xml:space="preserve">under </w:t>
      </w:r>
      <w:r w:rsidR="00D82383" w:rsidRPr="00620FB5">
        <w:rPr>
          <w:rFonts w:ascii="Times New Roman" w:hAnsi="Times New Roman" w:cs="Times New Roman"/>
          <w:bCs/>
          <w:color w:val="000000"/>
        </w:rPr>
        <w:t>Clause 2</w:t>
      </w:r>
      <w:r w:rsidRPr="00620FB5">
        <w:rPr>
          <w:rFonts w:ascii="Times New Roman" w:hAnsi="Times New Roman" w:cs="Times New Roman"/>
          <w:bCs/>
          <w:color w:val="000000"/>
        </w:rPr>
        <w:t>.1(f)</w:t>
      </w:r>
      <w:r w:rsidRPr="00C63E42">
        <w:rPr>
          <w:rFonts w:ascii="Times New Roman" w:hAnsi="Times New Roman" w:cs="Times New Roman"/>
          <w:bCs/>
          <w:color w:val="000000"/>
        </w:rPr>
        <w:t xml:space="preserve"> below</w:t>
      </w:r>
      <w:r w:rsidRPr="00327155">
        <w:rPr>
          <w:rFonts w:ascii="Times New Roman" w:hAnsi="Times New Roman" w:cs="Times New Roman"/>
          <w:bCs/>
          <w:color w:val="000000"/>
        </w:rPr>
        <w:t xml:space="preserve"> or access to information; and</w:t>
      </w:r>
    </w:p>
    <w:p w14:paraId="5F816E0B" w14:textId="1EC67B5E" w:rsidR="00626554" w:rsidRPr="00620FB5" w:rsidRDefault="00946C8E" w:rsidP="00620FB5">
      <w:pPr>
        <w:spacing w:line="240" w:lineRule="atLeast"/>
        <w:ind w:left="1422" w:hanging="450"/>
        <w:rPr>
          <w:rFonts w:ascii="Times New Roman" w:hAnsi="Times New Roman" w:cs="Times New Roman"/>
          <w:bCs/>
          <w:color w:val="000000"/>
        </w:rPr>
      </w:pPr>
      <w:r w:rsidRPr="00327155">
        <w:rPr>
          <w:rFonts w:ascii="Times New Roman" w:hAnsi="Times New Roman" w:cs="Times New Roman"/>
          <w:bCs/>
          <w:color w:val="000000"/>
        </w:rPr>
        <w:t xml:space="preserve">(vi) </w:t>
      </w:r>
      <w:r>
        <w:rPr>
          <w:rFonts w:ascii="Times New Roman" w:hAnsi="Times New Roman" w:cs="Times New Roman"/>
          <w:bCs/>
          <w:color w:val="000000"/>
        </w:rPr>
        <w:tab/>
      </w:r>
      <w:r w:rsidRPr="00327155">
        <w:rPr>
          <w:rFonts w:ascii="Times New Roman" w:hAnsi="Times New Roman" w:cs="Times New Roman"/>
          <w:bCs/>
          <w:color w:val="000000"/>
        </w:rPr>
        <w:t>“</w:t>
      </w:r>
      <w:r w:rsidRPr="00620FB5">
        <w:rPr>
          <w:rFonts w:ascii="Times New Roman" w:hAnsi="Times New Roman" w:cs="Times New Roman"/>
          <w:bCs/>
          <w:color w:val="000000"/>
        </w:rPr>
        <w:t>misappropriation</w:t>
      </w:r>
      <w:r w:rsidRPr="00327155">
        <w:rPr>
          <w:rFonts w:ascii="Times New Roman" w:hAnsi="Times New Roman" w:cs="Times New Roman"/>
          <w:bCs/>
          <w:color w:val="000000"/>
        </w:rPr>
        <w:t>” is the use of IDB Group financing or resources for an improper or unauthorized purpose, committed either intentionally or through reckless disregard.</w:t>
      </w:r>
    </w:p>
    <w:p w14:paraId="38A3E6AF" w14:textId="5760C06D" w:rsidR="00B144A5" w:rsidRPr="00620FB5" w:rsidRDefault="00946C8E" w:rsidP="00620FB5">
      <w:pPr>
        <w:pStyle w:val="P3Header1-Clauses"/>
        <w:numPr>
          <w:ilvl w:val="2"/>
          <w:numId w:val="47"/>
        </w:numPr>
        <w:spacing w:after="200"/>
        <w:ind w:left="969" w:hanging="393"/>
        <w:rPr>
          <w:b w:val="0"/>
          <w:bCs/>
          <w:sz w:val="22"/>
          <w:szCs w:val="22"/>
          <w:lang w:val="en-US"/>
        </w:rPr>
      </w:pPr>
      <w:r w:rsidRPr="00620FB5" w:rsidDel="00626554">
        <w:rPr>
          <w:b w:val="0"/>
          <w:bCs/>
          <w:sz w:val="22"/>
          <w:szCs w:val="22"/>
          <w:lang w:val="en-US"/>
        </w:rPr>
        <w:t xml:space="preserve"> </w:t>
      </w:r>
      <w:r w:rsidR="00B144A5" w:rsidRPr="00620FB5">
        <w:rPr>
          <w:b w:val="0"/>
          <w:bCs/>
          <w:sz w:val="22"/>
          <w:szCs w:val="22"/>
          <w:lang w:val="en-US"/>
        </w:rPr>
        <w:t xml:space="preserve">If, the Bank determines that at any stage of the procurement or implementation of a contract the Borrower (including beneficiaries of grants), Executing Agencies, Contracting Agencies, any firm, entity or individual participating in a Bank-financed activity as, inter alia, bidders, proposers, suppliers, contractors, </w:t>
      </w:r>
      <w:r w:rsidR="00A81111">
        <w:rPr>
          <w:b w:val="0"/>
          <w:bCs/>
          <w:sz w:val="22"/>
          <w:szCs w:val="22"/>
          <w:lang w:val="en-US"/>
        </w:rPr>
        <w:t xml:space="preserve">applicants /proposers </w:t>
      </w:r>
      <w:r w:rsidR="00B144A5" w:rsidRPr="00620FB5">
        <w:rPr>
          <w:b w:val="0"/>
          <w:bCs/>
          <w:sz w:val="22"/>
          <w:szCs w:val="22"/>
          <w:lang w:val="en-US"/>
        </w:rPr>
        <w:t>, personnel, sub-contractors, sub-</w:t>
      </w:r>
      <w:r w:rsidR="00A81111">
        <w:rPr>
          <w:b w:val="0"/>
          <w:bCs/>
          <w:sz w:val="22"/>
          <w:szCs w:val="22"/>
          <w:lang w:val="en-US"/>
        </w:rPr>
        <w:t xml:space="preserve">applicants /proposers </w:t>
      </w:r>
      <w:r w:rsidR="00B144A5" w:rsidRPr="00620FB5">
        <w:rPr>
          <w:b w:val="0"/>
          <w:bCs/>
          <w:sz w:val="22"/>
          <w:szCs w:val="22"/>
          <w:lang w:val="en-US"/>
        </w:rPr>
        <w:t>, goods or service providers, concessionaires, (including their respective officers, employees and representatives or agents irrespective of whether the attribution is express or implied) engaged in a Prohibited Practice during the award or implementation of the contract, the Bank may:</w:t>
      </w:r>
    </w:p>
    <w:p w14:paraId="02D5AC0F" w14:textId="2320F3E7" w:rsidR="00B144A5" w:rsidRPr="00620FB5" w:rsidRDefault="00B144A5" w:rsidP="00B144A5">
      <w:pPr>
        <w:spacing w:after="120" w:line="240" w:lineRule="auto"/>
        <w:ind w:left="1823" w:hanging="567"/>
        <w:rPr>
          <w:rFonts w:ascii="Times New Roman" w:eastAsia="Times New Roman" w:hAnsi="Times New Roman" w:cs="Times New Roman"/>
          <w:bCs/>
        </w:rPr>
      </w:pPr>
      <w:r w:rsidRPr="00620FB5">
        <w:rPr>
          <w:rFonts w:ascii="Times New Roman" w:eastAsia="Times New Roman" w:hAnsi="Times New Roman" w:cs="Times New Roman"/>
          <w:bCs/>
        </w:rPr>
        <w:t xml:space="preserve">(i)     </w:t>
      </w:r>
      <w:r>
        <w:rPr>
          <w:rFonts w:ascii="Times New Roman" w:eastAsia="Times New Roman" w:hAnsi="Times New Roman" w:cs="Times New Roman"/>
          <w:bCs/>
        </w:rPr>
        <w:tab/>
      </w:r>
      <w:r w:rsidRPr="00620FB5">
        <w:rPr>
          <w:rFonts w:ascii="Times New Roman" w:eastAsia="Times New Roman" w:hAnsi="Times New Roman" w:cs="Times New Roman"/>
          <w:bCs/>
        </w:rPr>
        <w:t>not finance any proposal to award a contract fo</w:t>
      </w:r>
      <w:r>
        <w:rPr>
          <w:rFonts w:ascii="Times New Roman" w:eastAsia="Times New Roman" w:hAnsi="Times New Roman" w:cs="Times New Roman"/>
          <w:bCs/>
        </w:rPr>
        <w:t xml:space="preserve">r works, goods or services, and </w:t>
      </w:r>
      <w:r w:rsidRPr="00620FB5">
        <w:rPr>
          <w:rFonts w:ascii="Times New Roman" w:eastAsia="Times New Roman" w:hAnsi="Times New Roman" w:cs="Times New Roman"/>
          <w:bCs/>
        </w:rPr>
        <w:t>consulting services;</w:t>
      </w:r>
    </w:p>
    <w:p w14:paraId="5A365ED0" w14:textId="7CEBC316" w:rsidR="00B144A5" w:rsidRPr="00B144A5" w:rsidRDefault="00B144A5" w:rsidP="00B144A5">
      <w:pPr>
        <w:spacing w:after="120" w:line="240" w:lineRule="auto"/>
        <w:ind w:left="1823" w:hanging="567"/>
        <w:rPr>
          <w:rFonts w:ascii="Times New Roman" w:eastAsia="Calibri" w:hAnsi="Times New Roman" w:cs="Times New Roman"/>
          <w:bCs/>
        </w:rPr>
      </w:pPr>
      <w:r w:rsidRPr="00B144A5">
        <w:rPr>
          <w:rFonts w:ascii="Times New Roman" w:eastAsia="Calibri" w:hAnsi="Times New Roman" w:cs="Times New Roman"/>
          <w:bCs/>
        </w:rPr>
        <w:t xml:space="preserve">(ii)    </w:t>
      </w:r>
      <w:r>
        <w:rPr>
          <w:rFonts w:ascii="Times New Roman" w:eastAsia="Calibri" w:hAnsi="Times New Roman" w:cs="Times New Roman"/>
          <w:bCs/>
        </w:rPr>
        <w:tab/>
      </w:r>
      <w:r w:rsidRPr="00B144A5">
        <w:rPr>
          <w:rFonts w:ascii="Times New Roman" w:eastAsia="Calibri" w:hAnsi="Times New Roman" w:cs="Times New Roman"/>
          <w:bCs/>
          <w:iCs/>
        </w:rPr>
        <w:t>suspend disbursement of the operation if it is determined at any stage that an employee, agent or representative of the Borrower, Executing Agency or Employer has engaged in a Prohibited Practice</w:t>
      </w:r>
      <w:r w:rsidRPr="00B144A5">
        <w:rPr>
          <w:rFonts w:ascii="Times New Roman" w:eastAsia="Calibri" w:hAnsi="Times New Roman" w:cs="Times New Roman"/>
          <w:bCs/>
        </w:rPr>
        <w:t>;</w:t>
      </w:r>
    </w:p>
    <w:p w14:paraId="72E04793" w14:textId="300D63B4" w:rsidR="00B144A5" w:rsidRPr="00B144A5" w:rsidRDefault="00B144A5" w:rsidP="00B144A5">
      <w:pPr>
        <w:spacing w:after="120" w:line="240" w:lineRule="auto"/>
        <w:ind w:left="1823" w:hanging="567"/>
        <w:rPr>
          <w:rFonts w:ascii="Times New Roman" w:eastAsia="Calibri" w:hAnsi="Times New Roman" w:cs="Times New Roman"/>
          <w:bCs/>
        </w:rPr>
      </w:pPr>
      <w:r w:rsidRPr="00B144A5">
        <w:rPr>
          <w:rFonts w:ascii="Times New Roman" w:eastAsia="Calibri" w:hAnsi="Times New Roman" w:cs="Times New Roman"/>
          <w:bCs/>
        </w:rPr>
        <w:t xml:space="preserve">(iii)   </w:t>
      </w:r>
      <w:r>
        <w:rPr>
          <w:rFonts w:ascii="Times New Roman" w:eastAsia="Calibri" w:hAnsi="Times New Roman" w:cs="Times New Roman"/>
          <w:bCs/>
        </w:rPr>
        <w:tab/>
      </w:r>
      <w:r w:rsidRPr="00B144A5">
        <w:rPr>
          <w:rFonts w:ascii="Times New Roman" w:eastAsia="Calibri" w:hAnsi="Times New Roman" w:cs="Times New Roman"/>
          <w:bCs/>
          <w:iCs/>
        </w:rPr>
        <w:t xml:space="preserve">declare Misprocurement and cancel, and/or accelerate repayment of the portion of a loan or grant earmarked for a contract, when there is evidence that the representative of the Borrower, or Beneficiary of a grant, has not taken the adequate remedial measures (including, </w:t>
      </w:r>
      <w:r w:rsidRPr="00B144A5">
        <w:rPr>
          <w:rFonts w:ascii="Times New Roman" w:eastAsia="Calibri" w:hAnsi="Times New Roman" w:cs="Times New Roman"/>
          <w:bCs/>
          <w:i/>
        </w:rPr>
        <w:t>inter alia</w:t>
      </w:r>
      <w:r w:rsidRPr="00B144A5">
        <w:rPr>
          <w:rFonts w:ascii="Times New Roman" w:eastAsia="Calibri" w:hAnsi="Times New Roman" w:cs="Times New Roman"/>
          <w:bCs/>
          <w:iCs/>
        </w:rPr>
        <w:t>, providing adequate notice to the Bank upon learning of the Prohibited Practice) within a time period which the Bank considers reasonable</w:t>
      </w:r>
      <w:r w:rsidRPr="00B144A5">
        <w:rPr>
          <w:rFonts w:ascii="Times New Roman" w:eastAsia="Calibri" w:hAnsi="Times New Roman" w:cs="Times New Roman"/>
          <w:bCs/>
        </w:rPr>
        <w:t>;</w:t>
      </w:r>
    </w:p>
    <w:p w14:paraId="2126C678" w14:textId="58143099" w:rsidR="00B144A5" w:rsidRPr="00B144A5" w:rsidRDefault="00B144A5" w:rsidP="00B144A5">
      <w:pPr>
        <w:spacing w:after="120" w:line="240" w:lineRule="auto"/>
        <w:ind w:left="1823" w:hanging="567"/>
        <w:rPr>
          <w:rFonts w:ascii="Times New Roman" w:eastAsia="Calibri" w:hAnsi="Times New Roman" w:cs="Times New Roman"/>
          <w:bCs/>
        </w:rPr>
      </w:pPr>
      <w:r w:rsidRPr="00B144A5">
        <w:rPr>
          <w:rFonts w:ascii="Times New Roman" w:eastAsia="Calibri" w:hAnsi="Times New Roman" w:cs="Times New Roman"/>
          <w:bCs/>
        </w:rPr>
        <w:t xml:space="preserve">(iv)   </w:t>
      </w:r>
      <w:r>
        <w:rPr>
          <w:rFonts w:ascii="Times New Roman" w:eastAsia="Calibri" w:hAnsi="Times New Roman" w:cs="Times New Roman"/>
          <w:bCs/>
        </w:rPr>
        <w:tab/>
      </w:r>
      <w:r w:rsidRPr="00B144A5">
        <w:rPr>
          <w:rFonts w:ascii="Times New Roman" w:eastAsia="Calibri" w:hAnsi="Times New Roman" w:cs="Times New Roman"/>
          <w:bCs/>
          <w:iCs/>
        </w:rPr>
        <w:t>issue the firm, entity or individual a reprimand in the form of a formal letter of censure for its behavior</w:t>
      </w:r>
      <w:r w:rsidRPr="00B144A5">
        <w:rPr>
          <w:rFonts w:ascii="Times New Roman" w:eastAsia="Calibri" w:hAnsi="Times New Roman" w:cs="Times New Roman"/>
          <w:bCs/>
        </w:rPr>
        <w:t>;</w:t>
      </w:r>
    </w:p>
    <w:p w14:paraId="6798AB01" w14:textId="77777777" w:rsidR="00B144A5" w:rsidRPr="00B144A5" w:rsidRDefault="00B144A5" w:rsidP="00B144A5">
      <w:pPr>
        <w:spacing w:after="120" w:line="240" w:lineRule="auto"/>
        <w:ind w:left="1823" w:hanging="567"/>
        <w:rPr>
          <w:rFonts w:ascii="Times New Roman" w:eastAsia="Calibri" w:hAnsi="Times New Roman" w:cs="Times New Roman"/>
          <w:bCs/>
        </w:rPr>
      </w:pPr>
      <w:r w:rsidRPr="00B144A5">
        <w:rPr>
          <w:rFonts w:ascii="Times New Roman" w:eastAsia="Calibri" w:hAnsi="Times New Roman" w:cs="Times New Roman"/>
          <w:bCs/>
        </w:rPr>
        <w:t>(v)</w:t>
      </w:r>
      <w:r w:rsidRPr="00B144A5">
        <w:rPr>
          <w:rFonts w:ascii="Times New Roman" w:eastAsia="Calibri" w:hAnsi="Times New Roman" w:cs="Times New Roman"/>
          <w:bCs/>
          <w:iCs/>
        </w:rPr>
        <w:t xml:space="preserve">     declare that a firm, entity, or individual is ineligible, either permanently or for a stated period of time, to participate and/or be awarded additional contracts financed with IDB Group resources; </w:t>
      </w:r>
    </w:p>
    <w:p w14:paraId="26C11F0C" w14:textId="3323052B" w:rsidR="00D82383" w:rsidRDefault="00B144A5" w:rsidP="00620FB5">
      <w:pPr>
        <w:spacing w:after="120" w:line="240" w:lineRule="auto"/>
        <w:ind w:left="1823" w:hanging="567"/>
        <w:rPr>
          <w:rFonts w:ascii="Times New Roman" w:eastAsia="Calibri" w:hAnsi="Times New Roman" w:cs="Times New Roman"/>
          <w:bCs/>
        </w:rPr>
      </w:pPr>
      <w:r w:rsidRPr="00B144A5">
        <w:rPr>
          <w:rFonts w:ascii="Times New Roman" w:eastAsia="Calibri" w:hAnsi="Times New Roman" w:cs="Times New Roman"/>
          <w:bCs/>
        </w:rPr>
        <w:t xml:space="preserve">(vi)    </w:t>
      </w:r>
      <w:r w:rsidRPr="00B144A5">
        <w:rPr>
          <w:rFonts w:ascii="Times New Roman" w:eastAsia="Calibri" w:hAnsi="Times New Roman" w:cs="Times New Roman"/>
          <w:bCs/>
          <w:iCs/>
        </w:rPr>
        <w:t>impose other sanctions that it deems to be appropriate, among others, the restitution of funds and of fines equivalent to the reimbursement for costs associated with investigations and proceedings contemplated in the Sanctions Procedures.  Such other sanctions may be imposed in addition to or in lieu of the sanctions referred above (the “abovementioned” sanctions are reprimand and debarment/ineligibility)</w:t>
      </w:r>
      <w:r w:rsidRPr="00B144A5">
        <w:rPr>
          <w:rFonts w:ascii="Times New Roman" w:eastAsia="Calibri" w:hAnsi="Times New Roman" w:cs="Times New Roman"/>
          <w:bCs/>
        </w:rPr>
        <w:t xml:space="preserve">; </w:t>
      </w:r>
    </w:p>
    <w:p w14:paraId="365F18F8" w14:textId="76A546F1" w:rsidR="00D82383" w:rsidRDefault="00D82383" w:rsidP="00620FB5">
      <w:pPr>
        <w:autoSpaceDE w:val="0"/>
        <w:autoSpaceDN w:val="0"/>
        <w:adjustRightInd w:val="0"/>
        <w:spacing w:after="120" w:line="240" w:lineRule="auto"/>
        <w:ind w:left="1740" w:hanging="660"/>
        <w:jc w:val="both"/>
        <w:rPr>
          <w:rFonts w:ascii="Times New Roman" w:eastAsia="Calibri" w:hAnsi="Times New Roman" w:cs="Times New Roman"/>
          <w:bCs/>
          <w:sz w:val="24"/>
          <w:szCs w:val="24"/>
        </w:rPr>
      </w:pPr>
      <w:r w:rsidRPr="00D82383">
        <w:rPr>
          <w:rFonts w:ascii="Times New Roman" w:eastAsia="Calibri" w:hAnsi="Times New Roman" w:cs="Times New Roman"/>
          <w:bCs/>
          <w:sz w:val="24"/>
          <w:szCs w:val="24"/>
        </w:rPr>
        <w:t xml:space="preserve">(vii)    </w:t>
      </w:r>
      <w:r>
        <w:rPr>
          <w:rFonts w:ascii="Times New Roman" w:eastAsia="Calibri" w:hAnsi="Times New Roman" w:cs="Times New Roman"/>
          <w:bCs/>
          <w:sz w:val="24"/>
          <w:szCs w:val="24"/>
        </w:rPr>
        <w:tab/>
        <w:t xml:space="preserve"> </w:t>
      </w:r>
      <w:r w:rsidRPr="00D82383">
        <w:rPr>
          <w:rFonts w:ascii="Times New Roman" w:eastAsia="Calibri" w:hAnsi="Times New Roman" w:cs="Times New Roman"/>
          <w:bCs/>
          <w:sz w:val="24"/>
          <w:szCs w:val="24"/>
        </w:rPr>
        <w:t xml:space="preserve">extend the sanctions imposed on any individual, entity or firm that, directly </w:t>
      </w:r>
      <w:r>
        <w:rPr>
          <w:rFonts w:ascii="Times New Roman" w:eastAsia="Calibri" w:hAnsi="Times New Roman" w:cs="Times New Roman"/>
          <w:bCs/>
          <w:sz w:val="24"/>
          <w:szCs w:val="24"/>
        </w:rPr>
        <w:t xml:space="preserve">    </w:t>
      </w:r>
      <w:r w:rsidRPr="00D82383">
        <w:rPr>
          <w:rFonts w:ascii="Times New Roman" w:eastAsia="Calibri" w:hAnsi="Times New Roman" w:cs="Times New Roman"/>
          <w:bCs/>
          <w:sz w:val="24"/>
          <w:szCs w:val="24"/>
        </w:rPr>
        <w:t>or indirectly, owns or controls a sanctioned entity, is owned or controlled by a sanctioned entity or is the object of common ownership or control with a sanctioned entity, as well as to officials, employees, affiliates or representatives or agents of a sanctioned entity</w:t>
      </w:r>
      <w:r w:rsidRPr="00D82383">
        <w:rPr>
          <w:rFonts w:ascii="Times New Roman" w:hAnsi="Times New Roman" w:cs="Times New Roman"/>
          <w:bCs/>
        </w:rPr>
        <w:t xml:space="preserve"> </w:t>
      </w:r>
      <w:r w:rsidRPr="00D82383">
        <w:rPr>
          <w:rFonts w:ascii="Times New Roman" w:eastAsia="Calibri" w:hAnsi="Times New Roman" w:cs="Times New Roman"/>
          <w:bCs/>
          <w:sz w:val="24"/>
          <w:szCs w:val="24"/>
        </w:rPr>
        <w:t xml:space="preserve">who also own a sanctioned entity and / or exercise control over a sanctioned </w:t>
      </w:r>
      <w:r w:rsidRPr="00D82383">
        <w:rPr>
          <w:rFonts w:ascii="Times New Roman" w:eastAsia="Calibri" w:hAnsi="Times New Roman" w:cs="Times New Roman"/>
          <w:bCs/>
          <w:sz w:val="24"/>
          <w:szCs w:val="24"/>
        </w:rPr>
        <w:lastRenderedPageBreak/>
        <w:t>entity, even if it has not been concluded that those parties directly incurred in a Prohibited Practice; and/or</w:t>
      </w:r>
    </w:p>
    <w:p w14:paraId="7E76BE98" w14:textId="6B11FBD8" w:rsidR="00D82383" w:rsidRDefault="00D82383" w:rsidP="00620FB5">
      <w:pPr>
        <w:autoSpaceDE w:val="0"/>
        <w:autoSpaceDN w:val="0"/>
        <w:adjustRightInd w:val="0"/>
        <w:spacing w:after="120" w:line="240" w:lineRule="auto"/>
        <w:ind w:left="1740" w:hanging="660"/>
        <w:jc w:val="both"/>
        <w:rPr>
          <w:rFonts w:ascii="Times New Roman" w:eastAsia="Calibri" w:hAnsi="Times New Roman" w:cs="Times New Roman"/>
          <w:bCs/>
          <w:sz w:val="24"/>
          <w:szCs w:val="24"/>
        </w:rPr>
      </w:pPr>
      <w:r w:rsidRPr="00D82383">
        <w:rPr>
          <w:rFonts w:ascii="Times New Roman" w:eastAsia="Calibri" w:hAnsi="Times New Roman" w:cs="Times New Roman"/>
          <w:bCs/>
          <w:sz w:val="24"/>
          <w:szCs w:val="24"/>
        </w:rPr>
        <w:t>(viii) refer the matter to appropriate law enforcement authorities.</w:t>
      </w:r>
    </w:p>
    <w:p w14:paraId="44D70BE9" w14:textId="15C48701" w:rsidR="00D82383" w:rsidRPr="00D82383" w:rsidRDefault="00D82383" w:rsidP="00620FB5">
      <w:pPr>
        <w:autoSpaceDE w:val="0"/>
        <w:autoSpaceDN w:val="0"/>
        <w:adjustRightInd w:val="0"/>
        <w:spacing w:after="120" w:line="240" w:lineRule="auto"/>
        <w:ind w:left="1740" w:hanging="660"/>
        <w:jc w:val="both"/>
        <w:rPr>
          <w:rFonts w:ascii="Times New Roman" w:eastAsia="Calibri" w:hAnsi="Times New Roman" w:cs="Times New Roman"/>
          <w:bCs/>
          <w:sz w:val="24"/>
          <w:szCs w:val="24"/>
        </w:rPr>
      </w:pPr>
    </w:p>
    <w:p w14:paraId="151A0EC7" w14:textId="50815BE3" w:rsidR="00D82383" w:rsidRPr="004E6D7E" w:rsidRDefault="00D82383" w:rsidP="00620FB5">
      <w:pPr>
        <w:pStyle w:val="P3Header1-Clauses"/>
        <w:numPr>
          <w:ilvl w:val="2"/>
          <w:numId w:val="47"/>
        </w:numPr>
        <w:spacing w:after="200"/>
        <w:ind w:left="969" w:hanging="393"/>
        <w:rPr>
          <w:bCs/>
          <w:lang w:val="en-JM"/>
        </w:rPr>
      </w:pPr>
      <w:r w:rsidRPr="00620FB5">
        <w:rPr>
          <w:b w:val="0"/>
          <w:bCs/>
          <w:sz w:val="22"/>
          <w:szCs w:val="22"/>
          <w:lang w:val="en-US"/>
        </w:rPr>
        <w:t xml:space="preserve">The provisions of </w:t>
      </w:r>
      <w:r w:rsidR="00E8726E" w:rsidRPr="00C63E42">
        <w:rPr>
          <w:b w:val="0"/>
          <w:bCs/>
          <w:sz w:val="22"/>
          <w:szCs w:val="22"/>
          <w:lang w:val="en-US"/>
        </w:rPr>
        <w:t>Clause 2</w:t>
      </w:r>
      <w:r w:rsidRPr="00620FB5">
        <w:rPr>
          <w:b w:val="0"/>
          <w:bCs/>
          <w:sz w:val="22"/>
          <w:szCs w:val="22"/>
          <w:lang w:val="en-US"/>
        </w:rPr>
        <w:t xml:space="preserve">.1 (b) (i) and (ii) shall also be applicable when such parties have been temporarily suspended from eligibility to be awarded additional contracts pending a final outcome of a sanction proceeding, or otherwise. </w:t>
      </w:r>
    </w:p>
    <w:p w14:paraId="2F6D332D" w14:textId="77777777" w:rsidR="00B63501" w:rsidRDefault="00B63501" w:rsidP="00620FB5">
      <w:pPr>
        <w:autoSpaceDE w:val="0"/>
        <w:autoSpaceDN w:val="0"/>
        <w:adjustRightInd w:val="0"/>
        <w:spacing w:after="120" w:line="240" w:lineRule="auto"/>
        <w:ind w:left="720"/>
        <w:jc w:val="both"/>
        <w:rPr>
          <w:rFonts w:ascii="Times New Roman" w:eastAsia="Calibri" w:hAnsi="Times New Roman" w:cs="Times New Roman"/>
          <w:bCs/>
        </w:rPr>
      </w:pPr>
    </w:p>
    <w:p w14:paraId="2A90E23D" w14:textId="77777777" w:rsidR="00E8726E" w:rsidRPr="00E8726E" w:rsidRDefault="00E8726E" w:rsidP="00E8726E">
      <w:pPr>
        <w:numPr>
          <w:ilvl w:val="2"/>
          <w:numId w:val="47"/>
        </w:numPr>
        <w:autoSpaceDE w:val="0"/>
        <w:autoSpaceDN w:val="0"/>
        <w:adjustRightInd w:val="0"/>
        <w:spacing w:after="120" w:line="240" w:lineRule="auto"/>
        <w:jc w:val="both"/>
        <w:rPr>
          <w:rFonts w:eastAsia="MS Mincho" w:cstheme="minorHAnsi"/>
          <w:bCs/>
          <w:sz w:val="20"/>
          <w:szCs w:val="20"/>
        </w:rPr>
      </w:pPr>
      <w:r w:rsidRPr="00E8726E">
        <w:rPr>
          <w:rFonts w:eastAsia="MS Mincho" w:cstheme="minorHAnsi"/>
          <w:bCs/>
          <w:sz w:val="20"/>
          <w:szCs w:val="20"/>
        </w:rPr>
        <w:t xml:space="preserve">The imposition of any action to be taken by the Bank pursuant to the provisions referred to above may be made public. </w:t>
      </w:r>
    </w:p>
    <w:p w14:paraId="6DA94752" w14:textId="77777777" w:rsidR="00E8726E" w:rsidRDefault="00E8726E" w:rsidP="00620FB5">
      <w:pPr>
        <w:autoSpaceDE w:val="0"/>
        <w:autoSpaceDN w:val="0"/>
        <w:adjustRightInd w:val="0"/>
        <w:spacing w:after="120" w:line="240" w:lineRule="auto"/>
        <w:ind w:left="720"/>
        <w:jc w:val="both"/>
        <w:rPr>
          <w:rFonts w:eastAsia="MS Mincho" w:cstheme="minorHAnsi"/>
          <w:sz w:val="20"/>
          <w:szCs w:val="20"/>
        </w:rPr>
      </w:pPr>
    </w:p>
    <w:p w14:paraId="2EE529D4" w14:textId="7862470F" w:rsidR="00E8726E" w:rsidRDefault="00E8726E" w:rsidP="00620FB5">
      <w:pPr>
        <w:numPr>
          <w:ilvl w:val="2"/>
          <w:numId w:val="47"/>
        </w:numPr>
        <w:autoSpaceDE w:val="0"/>
        <w:autoSpaceDN w:val="0"/>
        <w:adjustRightInd w:val="0"/>
        <w:spacing w:after="120" w:line="240" w:lineRule="auto"/>
        <w:jc w:val="both"/>
        <w:rPr>
          <w:rFonts w:eastAsia="MS Mincho" w:cstheme="minorHAnsi"/>
          <w:bCs/>
          <w:sz w:val="20"/>
          <w:szCs w:val="20"/>
        </w:rPr>
      </w:pPr>
      <w:r w:rsidRPr="00E8726E">
        <w:rPr>
          <w:rFonts w:eastAsia="MS Mincho" w:cstheme="minorHAnsi"/>
          <w:bCs/>
          <w:sz w:val="20"/>
          <w:szCs w:val="20"/>
        </w:rPr>
        <w:t xml:space="preserve">Pursuant to the Agreement for Mutual Enforcement of Debarment Decisions entered into with other IFIs, any firm, entity or individual bidding for or participating in a Bank-financed activity  or acting as bidders, proposers, suppliers, contractors, </w:t>
      </w:r>
      <w:r w:rsidR="00A81111">
        <w:rPr>
          <w:rFonts w:eastAsia="MS Mincho" w:cstheme="minorHAnsi"/>
          <w:bCs/>
          <w:sz w:val="20"/>
          <w:szCs w:val="20"/>
        </w:rPr>
        <w:t>applicants</w:t>
      </w:r>
      <w:r w:rsidRPr="00E8726E">
        <w:rPr>
          <w:rFonts w:eastAsia="MS Mincho" w:cstheme="minorHAnsi"/>
          <w:bCs/>
          <w:sz w:val="20"/>
          <w:szCs w:val="20"/>
        </w:rPr>
        <w:t>, personnel, sub-contractors, sub-</w:t>
      </w:r>
      <w:r w:rsidR="00A81111">
        <w:rPr>
          <w:rFonts w:eastAsia="MS Mincho" w:cstheme="minorHAnsi"/>
          <w:bCs/>
          <w:sz w:val="20"/>
          <w:szCs w:val="20"/>
        </w:rPr>
        <w:t>applicants</w:t>
      </w:r>
      <w:r w:rsidRPr="00E8726E">
        <w:rPr>
          <w:rFonts w:eastAsia="MS Mincho" w:cstheme="minorHAnsi"/>
          <w:bCs/>
          <w:sz w:val="20"/>
          <w:szCs w:val="20"/>
        </w:rPr>
        <w:t>, service providers, concessionaires, personnel of the Borrower (including grant Beneficiaries), Executing Agencies or Contracting Agencies, (including their respective officers, employees, representatives and agents, irrespective of whether the attribution is expressed or implied) may be subject to a sanction. For purposes of this paragraph the term “sanction” shall mean any debarment, conditions on future contracting or any publicly-disclosed action taken in response to a violation of an IFI’s applicable framework for addressing allegations of Prohibited Practices.</w:t>
      </w:r>
    </w:p>
    <w:p w14:paraId="5863FE1C" w14:textId="77777777" w:rsidR="00E8726E" w:rsidRDefault="00E8726E" w:rsidP="00620FB5">
      <w:pPr>
        <w:pStyle w:val="ListParagraph"/>
        <w:rPr>
          <w:rFonts w:eastAsia="MS Mincho" w:cstheme="minorHAnsi"/>
          <w:bCs/>
          <w:sz w:val="20"/>
          <w:szCs w:val="20"/>
        </w:rPr>
      </w:pPr>
    </w:p>
    <w:p w14:paraId="0FE7F502" w14:textId="5177E7AF" w:rsidR="00E8726E" w:rsidRDefault="00E8726E" w:rsidP="00620FB5">
      <w:pPr>
        <w:numPr>
          <w:ilvl w:val="2"/>
          <w:numId w:val="47"/>
        </w:numPr>
        <w:autoSpaceDE w:val="0"/>
        <w:autoSpaceDN w:val="0"/>
        <w:adjustRightInd w:val="0"/>
        <w:spacing w:after="120" w:line="240" w:lineRule="auto"/>
        <w:jc w:val="both"/>
        <w:rPr>
          <w:rFonts w:eastAsia="MS Mincho" w:cstheme="minorHAnsi"/>
          <w:bCs/>
          <w:sz w:val="20"/>
          <w:szCs w:val="20"/>
        </w:rPr>
      </w:pPr>
      <w:r w:rsidRPr="00E8726E">
        <w:rPr>
          <w:rFonts w:eastAsia="MS Mincho" w:cstheme="minorHAnsi"/>
          <w:bCs/>
          <w:sz w:val="20"/>
          <w:szCs w:val="20"/>
        </w:rPr>
        <w:t xml:space="preserve">The Bank requires that all applicants, bidders, proposers, suppliers, and their representatives or agents, contractors, </w:t>
      </w:r>
      <w:r w:rsidR="00A81111">
        <w:rPr>
          <w:rFonts w:eastAsia="MS Mincho" w:cstheme="minorHAnsi"/>
          <w:bCs/>
          <w:sz w:val="20"/>
          <w:szCs w:val="20"/>
        </w:rPr>
        <w:t>applicants,</w:t>
      </w:r>
      <w:r w:rsidRPr="00E8726E">
        <w:rPr>
          <w:rFonts w:eastAsia="MS Mincho" w:cstheme="minorHAnsi"/>
          <w:bCs/>
          <w:sz w:val="20"/>
          <w:szCs w:val="20"/>
        </w:rPr>
        <w:t xml:space="preserve"> officers or employees, sub-contractors, service providers and concessionaires   permit the Bank to inspect accounts, records and other documents relating to the submission of bids and contract performance as well as to have them audited by personnel appointed by the Bank. Applicants, bidders, proposers, suppliers, and their representatives or agents, contractors, </w:t>
      </w:r>
      <w:r w:rsidR="00A81111">
        <w:rPr>
          <w:rFonts w:eastAsia="MS Mincho" w:cstheme="minorHAnsi"/>
          <w:bCs/>
          <w:sz w:val="20"/>
          <w:szCs w:val="20"/>
        </w:rPr>
        <w:t>applicants,</w:t>
      </w:r>
      <w:r w:rsidRPr="00E8726E">
        <w:rPr>
          <w:rFonts w:eastAsia="MS Mincho" w:cstheme="minorHAnsi"/>
          <w:bCs/>
          <w:sz w:val="20"/>
          <w:szCs w:val="20"/>
        </w:rPr>
        <w:t xml:space="preserve"> sub-contractors, sub-</w:t>
      </w:r>
      <w:r w:rsidR="00A81111">
        <w:rPr>
          <w:rFonts w:eastAsia="MS Mincho" w:cstheme="minorHAnsi"/>
          <w:bCs/>
          <w:sz w:val="20"/>
          <w:szCs w:val="20"/>
        </w:rPr>
        <w:t>applicants /proposers,</w:t>
      </w:r>
      <w:r w:rsidRPr="00E8726E">
        <w:rPr>
          <w:rFonts w:eastAsia="MS Mincho" w:cstheme="minorHAnsi"/>
          <w:bCs/>
          <w:sz w:val="20"/>
          <w:szCs w:val="20"/>
        </w:rPr>
        <w:t xml:space="preserve"> service providers and concessionaires shall fully assist the Bank with its investigation. The Bank also requires that all applicants, bidders, proposers, suppliers, and their representatives or agents, contractors, </w:t>
      </w:r>
      <w:r w:rsidR="00B07B54">
        <w:rPr>
          <w:rFonts w:eastAsia="MS Mincho" w:cstheme="minorHAnsi"/>
          <w:bCs/>
          <w:sz w:val="20"/>
          <w:szCs w:val="20"/>
        </w:rPr>
        <w:t>a</w:t>
      </w:r>
      <w:r w:rsidR="00A81111">
        <w:rPr>
          <w:rFonts w:eastAsia="MS Mincho" w:cstheme="minorHAnsi"/>
          <w:bCs/>
          <w:sz w:val="20"/>
          <w:szCs w:val="20"/>
        </w:rPr>
        <w:t>pplicants</w:t>
      </w:r>
      <w:r w:rsidRPr="00E8726E">
        <w:rPr>
          <w:rFonts w:eastAsia="MS Mincho" w:cstheme="minorHAnsi"/>
          <w:bCs/>
          <w:sz w:val="20"/>
          <w:szCs w:val="20"/>
        </w:rPr>
        <w:t>, personnel, sub-contractors, sub-</w:t>
      </w:r>
      <w:r w:rsidR="00B07B54">
        <w:rPr>
          <w:rFonts w:eastAsia="MS Mincho" w:cstheme="minorHAnsi"/>
          <w:bCs/>
          <w:sz w:val="20"/>
          <w:szCs w:val="20"/>
        </w:rPr>
        <w:t>a</w:t>
      </w:r>
      <w:r w:rsidR="00A81111">
        <w:rPr>
          <w:rFonts w:eastAsia="MS Mincho" w:cstheme="minorHAnsi"/>
          <w:bCs/>
          <w:sz w:val="20"/>
          <w:szCs w:val="20"/>
        </w:rPr>
        <w:t>pplicants</w:t>
      </w:r>
      <w:r w:rsidRPr="00E8726E">
        <w:rPr>
          <w:rFonts w:eastAsia="MS Mincho" w:cstheme="minorHAnsi"/>
          <w:bCs/>
          <w:sz w:val="20"/>
          <w:szCs w:val="20"/>
        </w:rPr>
        <w:t xml:space="preserve">, service providers and concessionaires: (i) maintain all documents and records related to the Bank-financed activities for seven (7) years after completion of the work contemplated in the relevant contract; (ii) deliver any document necessary for the investigation of allegations of Prohibited Practices; and (iii) ensure  that  employees, representatives or agents of the applicants, bidders, proposers, suppliers and their representatives or agents, contractors, </w:t>
      </w:r>
      <w:r w:rsidR="00B07B54">
        <w:rPr>
          <w:rFonts w:eastAsia="MS Mincho" w:cstheme="minorHAnsi"/>
          <w:bCs/>
          <w:sz w:val="20"/>
          <w:szCs w:val="20"/>
        </w:rPr>
        <w:t>a</w:t>
      </w:r>
      <w:r w:rsidR="00A81111">
        <w:rPr>
          <w:rFonts w:eastAsia="MS Mincho" w:cstheme="minorHAnsi"/>
          <w:bCs/>
          <w:sz w:val="20"/>
          <w:szCs w:val="20"/>
        </w:rPr>
        <w:t>pplicants</w:t>
      </w:r>
      <w:r w:rsidRPr="00E8726E">
        <w:rPr>
          <w:rFonts w:eastAsia="MS Mincho" w:cstheme="minorHAnsi"/>
          <w:bCs/>
          <w:sz w:val="20"/>
          <w:szCs w:val="20"/>
        </w:rPr>
        <w:t>, personnel, sub-contractors, sub-</w:t>
      </w:r>
      <w:r w:rsidR="00B07B54">
        <w:rPr>
          <w:rFonts w:eastAsia="MS Mincho" w:cstheme="minorHAnsi"/>
          <w:bCs/>
          <w:sz w:val="20"/>
          <w:szCs w:val="20"/>
        </w:rPr>
        <w:t>a</w:t>
      </w:r>
      <w:r w:rsidR="00A81111">
        <w:rPr>
          <w:rFonts w:eastAsia="MS Mincho" w:cstheme="minorHAnsi"/>
          <w:bCs/>
          <w:sz w:val="20"/>
          <w:szCs w:val="20"/>
        </w:rPr>
        <w:t>pplicants</w:t>
      </w:r>
      <w:r w:rsidRPr="00E8726E">
        <w:rPr>
          <w:rFonts w:eastAsia="MS Mincho" w:cstheme="minorHAnsi"/>
          <w:bCs/>
          <w:sz w:val="20"/>
          <w:szCs w:val="20"/>
        </w:rPr>
        <w:t>, service providers or concessionaires who have knowledge that the Bank financed the activities to respond to questions from Bank personnel or any properly designated investigator, agent, auditor or consultant relating to the investigation. If the applicant, bidder, supplier and its representative or agent, contractor, consultant, personnel, sub-contractor, sub-consultant, service provider or concessionaire fails to cooperate and/or comply with the Bank’s request, or otherwise obstructs the investigation, the Bank, discretionally, may take appropriate action against the applicant bidder, supplier and its agent or representative, contractor, consultant, personnel, sub-contractor, service provider or concessionaire.</w:t>
      </w:r>
    </w:p>
    <w:p w14:paraId="7C1F6FE1" w14:textId="0B336070" w:rsidR="00E8726E" w:rsidRPr="00C63E42" w:rsidRDefault="00E8726E" w:rsidP="00620FB5">
      <w:pPr>
        <w:numPr>
          <w:ilvl w:val="2"/>
          <w:numId w:val="47"/>
        </w:numPr>
        <w:autoSpaceDE w:val="0"/>
        <w:autoSpaceDN w:val="0"/>
        <w:adjustRightInd w:val="0"/>
        <w:spacing w:after="120" w:line="240" w:lineRule="auto"/>
        <w:jc w:val="both"/>
        <w:rPr>
          <w:rFonts w:eastAsia="MS Mincho" w:cstheme="minorHAnsi"/>
          <w:bCs/>
          <w:sz w:val="20"/>
          <w:szCs w:val="20"/>
        </w:rPr>
      </w:pPr>
      <w:r w:rsidRPr="00E8726E">
        <w:rPr>
          <w:rFonts w:eastAsia="MS Mincho" w:cstheme="minorHAnsi"/>
          <w:bCs/>
          <w:sz w:val="20"/>
          <w:szCs w:val="20"/>
        </w:rPr>
        <w:t xml:space="preserve">If the Borrower procures goods or services, works or consulting services directly from a specialized agency, all provisions regarding Prohibited Practices and to the correspondent sanctions shall apply in their entirety to applicants, bidders, proposers, suppliers and their representatives or agents, contractors, </w:t>
      </w:r>
      <w:r w:rsidR="00B07B54">
        <w:rPr>
          <w:rFonts w:eastAsia="MS Mincho" w:cstheme="minorHAnsi"/>
          <w:bCs/>
          <w:sz w:val="20"/>
          <w:szCs w:val="20"/>
        </w:rPr>
        <w:t>a</w:t>
      </w:r>
      <w:r w:rsidR="00A81111">
        <w:rPr>
          <w:rFonts w:eastAsia="MS Mincho" w:cstheme="minorHAnsi"/>
          <w:bCs/>
          <w:sz w:val="20"/>
          <w:szCs w:val="20"/>
        </w:rPr>
        <w:t>pplicants</w:t>
      </w:r>
      <w:r w:rsidRPr="00E8726E">
        <w:rPr>
          <w:rFonts w:eastAsia="MS Mincho" w:cstheme="minorHAnsi"/>
          <w:bCs/>
          <w:sz w:val="20"/>
          <w:szCs w:val="20"/>
        </w:rPr>
        <w:t>, personnel, sub-contractors, sub-</w:t>
      </w:r>
      <w:r w:rsidR="00B07B54">
        <w:rPr>
          <w:rFonts w:eastAsia="MS Mincho" w:cstheme="minorHAnsi"/>
          <w:bCs/>
          <w:sz w:val="20"/>
          <w:szCs w:val="20"/>
        </w:rPr>
        <w:t>a</w:t>
      </w:r>
      <w:r w:rsidR="00A81111">
        <w:rPr>
          <w:rFonts w:eastAsia="MS Mincho" w:cstheme="minorHAnsi"/>
          <w:bCs/>
          <w:sz w:val="20"/>
          <w:szCs w:val="20"/>
        </w:rPr>
        <w:t>pplicants</w:t>
      </w:r>
      <w:r w:rsidRPr="00E8726E">
        <w:rPr>
          <w:rFonts w:eastAsia="MS Mincho" w:cstheme="minorHAnsi"/>
          <w:bCs/>
          <w:sz w:val="20"/>
          <w:szCs w:val="20"/>
        </w:rPr>
        <w:t xml:space="preserve">, service providers, and concessionaires, (including their respective officers, employees, and representatives or agents, irrespective of whether the agency is express or implied), or to any other entities that signed contracts with such specialized agency to supply such goods, works, or non-consulting services in connection with the Bank-financed activities. The Bank will retain the right to require the Borrower to invoke remedies such as contract suspension or termination. Specialized agencies shall consult the Bank’s list of </w:t>
      </w:r>
      <w:r w:rsidRPr="00E8726E">
        <w:rPr>
          <w:rFonts w:eastAsia="MS Mincho" w:cstheme="minorHAnsi"/>
          <w:bCs/>
          <w:sz w:val="20"/>
          <w:szCs w:val="20"/>
        </w:rPr>
        <w:lastRenderedPageBreak/>
        <w:t>suspended or debarred firms and individuals. In the event a specialized agency signs a contract or purchase order with a firm or an individual suspended or debarred by the Bank, the Bank will not finance the related expenditures and will apply other remedies as appropriate</w:t>
      </w:r>
      <w:r>
        <w:rPr>
          <w:rFonts w:eastAsia="MS Mincho" w:cstheme="minorHAnsi"/>
          <w:bCs/>
          <w:sz w:val="20"/>
          <w:szCs w:val="20"/>
        </w:rPr>
        <w:t>.</w:t>
      </w:r>
    </w:p>
    <w:p w14:paraId="02C09610" w14:textId="38FADE0E" w:rsidR="00692B22" w:rsidRPr="00CB2DA7" w:rsidRDefault="00692B22" w:rsidP="00620FB5">
      <w:pPr>
        <w:autoSpaceDE w:val="0"/>
        <w:autoSpaceDN w:val="0"/>
        <w:adjustRightInd w:val="0"/>
        <w:spacing w:after="120" w:line="240" w:lineRule="auto"/>
        <w:ind w:left="720"/>
        <w:jc w:val="both"/>
        <w:rPr>
          <w:sz w:val="20"/>
        </w:rPr>
      </w:pPr>
    </w:p>
    <w:sectPr w:rsidR="00692B22" w:rsidRPr="00CB2DA7" w:rsidSect="00F91179">
      <w:headerReference w:type="even" r:id="rId26"/>
      <w:headerReference w:type="default" r:id="rId27"/>
      <w:footerReference w:type="even" r:id="rId28"/>
      <w:footerReference w:type="default" r:id="rId29"/>
      <w:headerReference w:type="first" r:id="rId30"/>
      <w:footerReference w:type="first" r:id="rId31"/>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B96E7" w14:textId="77777777" w:rsidR="00FC1A2F" w:rsidRDefault="00FC1A2F" w:rsidP="00E445B8">
      <w:pPr>
        <w:spacing w:after="0" w:line="240" w:lineRule="auto"/>
      </w:pPr>
      <w:r>
        <w:separator/>
      </w:r>
    </w:p>
  </w:endnote>
  <w:endnote w:type="continuationSeparator" w:id="0">
    <w:p w14:paraId="1F087B84" w14:textId="77777777" w:rsidR="00FC1A2F" w:rsidRDefault="00FC1A2F" w:rsidP="00E445B8">
      <w:pPr>
        <w:spacing w:after="0" w:line="240" w:lineRule="auto"/>
      </w:pPr>
      <w:r>
        <w:continuationSeparator/>
      </w:r>
    </w:p>
  </w:endnote>
  <w:endnote w:type="continuationNotice" w:id="1">
    <w:p w14:paraId="2D953048" w14:textId="77777777" w:rsidR="00FC1A2F" w:rsidRDefault="00FC1A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ndes">
    <w:altName w:val="Calibri"/>
    <w:panose1 w:val="00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783B5" w14:textId="77777777" w:rsidR="00FB5157" w:rsidRDefault="00FB51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618094"/>
      <w:docPartObj>
        <w:docPartGallery w:val="Page Numbers (Bottom of Page)"/>
        <w:docPartUnique/>
      </w:docPartObj>
    </w:sdtPr>
    <w:sdtEndPr>
      <w:rPr>
        <w:noProof/>
      </w:rPr>
    </w:sdtEndPr>
    <w:sdtContent>
      <w:p w14:paraId="16970DB6" w14:textId="336C9FC3" w:rsidR="00FB5157" w:rsidRDefault="00FB5157" w:rsidP="00473E0A">
        <w:pPr>
          <w:pStyle w:val="Footer"/>
          <w:jc w:val="right"/>
        </w:pPr>
        <w:r>
          <w:fldChar w:fldCharType="begin"/>
        </w:r>
        <w:r>
          <w:instrText xml:space="preserve"> PAGE   \* MERGEFORMAT </w:instrText>
        </w:r>
        <w:r>
          <w:fldChar w:fldCharType="separate"/>
        </w:r>
        <w:r w:rsidR="0003164C">
          <w:rPr>
            <w:noProof/>
          </w:rPr>
          <w:t>23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FD522" w14:textId="77777777" w:rsidR="00FB5157" w:rsidRDefault="00FB5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E62BE" w14:textId="77777777" w:rsidR="00FC1A2F" w:rsidRDefault="00FC1A2F" w:rsidP="00E445B8">
      <w:pPr>
        <w:spacing w:after="0" w:line="240" w:lineRule="auto"/>
      </w:pPr>
      <w:r>
        <w:separator/>
      </w:r>
    </w:p>
  </w:footnote>
  <w:footnote w:type="continuationSeparator" w:id="0">
    <w:p w14:paraId="2D0ECC16" w14:textId="77777777" w:rsidR="00FC1A2F" w:rsidRDefault="00FC1A2F" w:rsidP="00E445B8">
      <w:pPr>
        <w:spacing w:after="0" w:line="240" w:lineRule="auto"/>
      </w:pPr>
      <w:r>
        <w:continuationSeparator/>
      </w:r>
    </w:p>
  </w:footnote>
  <w:footnote w:type="continuationNotice" w:id="1">
    <w:p w14:paraId="57521395" w14:textId="77777777" w:rsidR="00FC1A2F" w:rsidRDefault="00FC1A2F">
      <w:pPr>
        <w:spacing w:after="0" w:line="240" w:lineRule="auto"/>
      </w:pPr>
    </w:p>
  </w:footnote>
  <w:footnote w:id="2">
    <w:p w14:paraId="221C0AED" w14:textId="0A4EC802" w:rsidR="00FB5157" w:rsidRDefault="00FB5157" w:rsidP="00785041">
      <w:pPr>
        <w:pStyle w:val="FootnoteText"/>
      </w:pPr>
    </w:p>
  </w:footnote>
  <w:footnote w:id="3">
    <w:p w14:paraId="4BB39819" w14:textId="1C9B8980" w:rsidR="00FB5157" w:rsidRPr="00DE62DF" w:rsidRDefault="00FB5157" w:rsidP="00E445B8">
      <w:pPr>
        <w:pStyle w:val="FootnoteText"/>
        <w:rPr>
          <w:rFonts w:asciiTheme="minorHAnsi" w:hAnsiTheme="minorHAnsi" w:cstheme="minorHAnsi"/>
        </w:rPr>
      </w:pPr>
      <w:r>
        <w:rPr>
          <w:rStyle w:val="FootnoteReference"/>
        </w:rPr>
        <w:footnoteRef/>
      </w:r>
      <w:r>
        <w:t xml:space="preserve"> </w:t>
      </w:r>
      <w:r w:rsidRPr="00796066">
        <w:rPr>
          <w:rFonts w:asciiTheme="minorHAnsi" w:hAnsiTheme="minorHAnsi" w:cstheme="minorHAnsi"/>
          <w:sz w:val="18"/>
          <w:szCs w:val="18"/>
        </w:rPr>
        <w:t>Reference GOJ MSME Policy 2017 https://www.micaf.gov.jm/sites/default/files/pdfs/MSME%20and%20Entrepreneurship%20Policy%20Updated%202017_0.pdf.  US equivalent at exchange rate US$1.00: J$125</w:t>
      </w:r>
      <w:r w:rsidRPr="00DE62DF">
        <w:rPr>
          <w:rFonts w:asciiTheme="minorHAnsi" w:hAnsiTheme="minorHAnsi" w:cstheme="minorHAnsi"/>
        </w:rPr>
        <w:t xml:space="preserve">  </w:t>
      </w:r>
    </w:p>
  </w:footnote>
  <w:footnote w:id="4">
    <w:p w14:paraId="68364A6C" w14:textId="0CEDF1B4" w:rsidR="005A2B4E" w:rsidRPr="005A2B4E" w:rsidRDefault="005A2B4E">
      <w:pPr>
        <w:pStyle w:val="FootnoteText"/>
      </w:pPr>
      <w:r>
        <w:rPr>
          <w:rStyle w:val="FootnoteReference"/>
        </w:rPr>
        <w:footnoteRef/>
      </w:r>
      <w:r>
        <w:t xml:space="preserve"> The DBJ wishes to emphasise to applicants the importance of clearly identifying those individuals who will be committed to managing the Fund full time and based in Jamaica.</w:t>
      </w:r>
      <w:r w:rsidR="006A06D4">
        <w:t xml:space="preserve">  It will be acceptable to provide anonymized CVs for individuals currently occupying other positions, provided arrangements can be made at the appropriate stage for the DBJ to be revealed their identity in confidence.</w:t>
      </w:r>
    </w:p>
  </w:footnote>
  <w:footnote w:id="5">
    <w:p w14:paraId="02CAA6D9" w14:textId="77777777" w:rsidR="00FB5157" w:rsidRPr="00327155" w:rsidRDefault="00FB5157" w:rsidP="00946C8E">
      <w:pPr>
        <w:pStyle w:val="FootnoteText"/>
      </w:pPr>
      <w:r w:rsidRPr="00F56819">
        <w:rPr>
          <w:rStyle w:val="FootnoteReference"/>
        </w:rPr>
        <w:footnoteRef/>
      </w:r>
      <w:r w:rsidRPr="00327155">
        <w:t xml:space="preserve"> Information on how to present allegations of Prohibited Practices, the application of rules regarding investigation and sanctions process, and the agreement regulating the mutual recognition of sanctions among the IFI’s are available on the Bank's web site (www.iadb.org/integrity)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6BB68" w14:textId="77777777" w:rsidR="00FB5157" w:rsidRDefault="00FB5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FF9FD" w14:textId="77777777" w:rsidR="00FB5157" w:rsidRDefault="00FB51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43BE3" w14:textId="77777777" w:rsidR="00FB5157" w:rsidRDefault="00FB5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D91"/>
    <w:multiLevelType w:val="hybridMultilevel"/>
    <w:tmpl w:val="9A6818F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6EF3757"/>
    <w:multiLevelType w:val="hybridMultilevel"/>
    <w:tmpl w:val="6C6E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D6503"/>
    <w:multiLevelType w:val="hybridMultilevel"/>
    <w:tmpl w:val="23083C1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08A00363"/>
    <w:multiLevelType w:val="hybridMultilevel"/>
    <w:tmpl w:val="A29845F0"/>
    <w:lvl w:ilvl="0" w:tplc="82F2FAAE">
      <w:start w:val="10"/>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
    <w:nsid w:val="0C5E2843"/>
    <w:multiLevelType w:val="hybridMultilevel"/>
    <w:tmpl w:val="94840498"/>
    <w:lvl w:ilvl="0" w:tplc="04090001">
      <w:start w:val="1"/>
      <w:numFmt w:val="bullet"/>
      <w:lvlText w:val=""/>
      <w:lvlJc w:val="left"/>
      <w:pPr>
        <w:ind w:left="2205" w:hanging="360"/>
      </w:pPr>
      <w:rPr>
        <w:rFonts w:ascii="Symbol" w:hAnsi="Symbol" w:hint="default"/>
      </w:rPr>
    </w:lvl>
    <w:lvl w:ilvl="1" w:tplc="04090003">
      <w:start w:val="1"/>
      <w:numFmt w:val="bullet"/>
      <w:lvlText w:val="o"/>
      <w:lvlJc w:val="left"/>
      <w:pPr>
        <w:ind w:left="2925" w:hanging="360"/>
      </w:pPr>
      <w:rPr>
        <w:rFonts w:ascii="Courier New" w:hAnsi="Courier New" w:cs="Courier New" w:hint="default"/>
      </w:rPr>
    </w:lvl>
    <w:lvl w:ilvl="2" w:tplc="04090005">
      <w:start w:val="1"/>
      <w:numFmt w:val="bullet"/>
      <w:lvlText w:val=""/>
      <w:lvlJc w:val="left"/>
      <w:pPr>
        <w:ind w:left="3645" w:hanging="360"/>
      </w:pPr>
      <w:rPr>
        <w:rFonts w:ascii="Wingdings" w:hAnsi="Wingdings" w:hint="default"/>
      </w:rPr>
    </w:lvl>
    <w:lvl w:ilvl="3" w:tplc="04090001">
      <w:start w:val="1"/>
      <w:numFmt w:val="bullet"/>
      <w:lvlText w:val=""/>
      <w:lvlJc w:val="left"/>
      <w:pPr>
        <w:ind w:left="4365" w:hanging="360"/>
      </w:pPr>
      <w:rPr>
        <w:rFonts w:ascii="Symbol" w:hAnsi="Symbol" w:hint="default"/>
      </w:rPr>
    </w:lvl>
    <w:lvl w:ilvl="4" w:tplc="04090003">
      <w:start w:val="1"/>
      <w:numFmt w:val="bullet"/>
      <w:lvlText w:val="o"/>
      <w:lvlJc w:val="left"/>
      <w:pPr>
        <w:ind w:left="5085" w:hanging="360"/>
      </w:pPr>
      <w:rPr>
        <w:rFonts w:ascii="Courier New" w:hAnsi="Courier New" w:cs="Courier New" w:hint="default"/>
      </w:rPr>
    </w:lvl>
    <w:lvl w:ilvl="5" w:tplc="04090005">
      <w:start w:val="1"/>
      <w:numFmt w:val="bullet"/>
      <w:lvlText w:val=""/>
      <w:lvlJc w:val="left"/>
      <w:pPr>
        <w:ind w:left="5805" w:hanging="360"/>
      </w:pPr>
      <w:rPr>
        <w:rFonts w:ascii="Wingdings" w:hAnsi="Wingdings" w:hint="default"/>
      </w:rPr>
    </w:lvl>
    <w:lvl w:ilvl="6" w:tplc="04090001">
      <w:start w:val="1"/>
      <w:numFmt w:val="bullet"/>
      <w:lvlText w:val=""/>
      <w:lvlJc w:val="left"/>
      <w:pPr>
        <w:ind w:left="6525" w:hanging="360"/>
      </w:pPr>
      <w:rPr>
        <w:rFonts w:ascii="Symbol" w:hAnsi="Symbol" w:hint="default"/>
      </w:rPr>
    </w:lvl>
    <w:lvl w:ilvl="7" w:tplc="04090003">
      <w:start w:val="1"/>
      <w:numFmt w:val="bullet"/>
      <w:lvlText w:val="o"/>
      <w:lvlJc w:val="left"/>
      <w:pPr>
        <w:ind w:left="7245" w:hanging="360"/>
      </w:pPr>
      <w:rPr>
        <w:rFonts w:ascii="Courier New" w:hAnsi="Courier New" w:cs="Courier New" w:hint="default"/>
      </w:rPr>
    </w:lvl>
    <w:lvl w:ilvl="8" w:tplc="04090005">
      <w:start w:val="1"/>
      <w:numFmt w:val="bullet"/>
      <w:lvlText w:val=""/>
      <w:lvlJc w:val="left"/>
      <w:pPr>
        <w:ind w:left="7965" w:hanging="360"/>
      </w:pPr>
      <w:rPr>
        <w:rFonts w:ascii="Wingdings" w:hAnsi="Wingdings" w:hint="default"/>
      </w:rPr>
    </w:lvl>
  </w:abstractNum>
  <w:abstractNum w:abstractNumId="5">
    <w:nsid w:val="0D27414C"/>
    <w:multiLevelType w:val="hybridMultilevel"/>
    <w:tmpl w:val="8BA0DDA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0D9C4357"/>
    <w:multiLevelType w:val="hybridMultilevel"/>
    <w:tmpl w:val="BA503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DF40A94"/>
    <w:multiLevelType w:val="multilevel"/>
    <w:tmpl w:val="AD841860"/>
    <w:lvl w:ilvl="0">
      <w:start w:val="3"/>
      <w:numFmt w:val="decimal"/>
      <w:lvlText w:val="%1"/>
      <w:lvlJc w:val="left"/>
      <w:pPr>
        <w:ind w:left="360" w:hanging="360"/>
      </w:pPr>
    </w:lvl>
    <w:lvl w:ilvl="1">
      <w:start w:val="1"/>
      <w:numFmt w:val="decimal"/>
      <w:lvlText w:val="%1.%2"/>
      <w:lvlJc w:val="left"/>
      <w:pPr>
        <w:ind w:left="360" w:hanging="360"/>
      </w:pPr>
      <w:rPr>
        <w:rFonts w:ascii="Georgia" w:hAnsi="Georgia" w:hint="default"/>
        <w:color w:val="4F81BD"/>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07E6984"/>
    <w:multiLevelType w:val="hybridMultilevel"/>
    <w:tmpl w:val="57B065F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9">
    <w:nsid w:val="11B62744"/>
    <w:multiLevelType w:val="hybridMultilevel"/>
    <w:tmpl w:val="F834A770"/>
    <w:lvl w:ilvl="0" w:tplc="04D01838">
      <w:start w:val="1"/>
      <w:numFmt w:val="decimal"/>
      <w:lvlText w:val="32.%1"/>
      <w:lvlJc w:val="left"/>
      <w:pPr>
        <w:ind w:left="360" w:hanging="360"/>
      </w:pPr>
      <w:rPr>
        <w:rFonts w:hint="default"/>
        <w:b w:val="0"/>
        <w:bCs/>
        <w:sz w:val="22"/>
        <w:szCs w:val="22"/>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13264D71"/>
    <w:multiLevelType w:val="hybridMultilevel"/>
    <w:tmpl w:val="61A0C65C"/>
    <w:lvl w:ilvl="0" w:tplc="24090001">
      <w:start w:val="1"/>
      <w:numFmt w:val="bullet"/>
      <w:lvlText w:val=""/>
      <w:lvlJc w:val="left"/>
      <w:pPr>
        <w:ind w:left="720" w:hanging="360"/>
      </w:pPr>
      <w:rPr>
        <w:rFonts w:ascii="Symbol" w:hAnsi="Symbol" w:hint="default"/>
      </w:rPr>
    </w:lvl>
    <w:lvl w:ilvl="1" w:tplc="24090003">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start w:val="1"/>
      <w:numFmt w:val="bullet"/>
      <w:lvlText w:val=""/>
      <w:lvlJc w:val="left"/>
      <w:pPr>
        <w:ind w:left="2880" w:hanging="360"/>
      </w:pPr>
      <w:rPr>
        <w:rFonts w:ascii="Symbol" w:hAnsi="Symbol" w:hint="default"/>
      </w:rPr>
    </w:lvl>
    <w:lvl w:ilvl="4" w:tplc="24090003">
      <w:start w:val="1"/>
      <w:numFmt w:val="bullet"/>
      <w:lvlText w:val="o"/>
      <w:lvlJc w:val="left"/>
      <w:pPr>
        <w:ind w:left="3600" w:hanging="360"/>
      </w:pPr>
      <w:rPr>
        <w:rFonts w:ascii="Courier New" w:hAnsi="Courier New" w:cs="Courier New" w:hint="default"/>
      </w:rPr>
    </w:lvl>
    <w:lvl w:ilvl="5" w:tplc="24090005">
      <w:start w:val="1"/>
      <w:numFmt w:val="bullet"/>
      <w:lvlText w:val=""/>
      <w:lvlJc w:val="left"/>
      <w:pPr>
        <w:ind w:left="4320" w:hanging="360"/>
      </w:pPr>
      <w:rPr>
        <w:rFonts w:ascii="Wingdings" w:hAnsi="Wingdings" w:hint="default"/>
      </w:rPr>
    </w:lvl>
    <w:lvl w:ilvl="6" w:tplc="24090001">
      <w:start w:val="1"/>
      <w:numFmt w:val="bullet"/>
      <w:lvlText w:val=""/>
      <w:lvlJc w:val="left"/>
      <w:pPr>
        <w:ind w:left="5040" w:hanging="360"/>
      </w:pPr>
      <w:rPr>
        <w:rFonts w:ascii="Symbol" w:hAnsi="Symbol" w:hint="default"/>
      </w:rPr>
    </w:lvl>
    <w:lvl w:ilvl="7" w:tplc="24090003">
      <w:start w:val="1"/>
      <w:numFmt w:val="bullet"/>
      <w:lvlText w:val="o"/>
      <w:lvlJc w:val="left"/>
      <w:pPr>
        <w:ind w:left="5760" w:hanging="360"/>
      </w:pPr>
      <w:rPr>
        <w:rFonts w:ascii="Courier New" w:hAnsi="Courier New" w:cs="Courier New" w:hint="default"/>
      </w:rPr>
    </w:lvl>
    <w:lvl w:ilvl="8" w:tplc="24090005">
      <w:start w:val="1"/>
      <w:numFmt w:val="bullet"/>
      <w:lvlText w:val=""/>
      <w:lvlJc w:val="left"/>
      <w:pPr>
        <w:ind w:left="6480" w:hanging="360"/>
      </w:pPr>
      <w:rPr>
        <w:rFonts w:ascii="Wingdings" w:hAnsi="Wingdings" w:hint="default"/>
      </w:rPr>
    </w:lvl>
  </w:abstractNum>
  <w:abstractNum w:abstractNumId="11">
    <w:nsid w:val="15DB2276"/>
    <w:multiLevelType w:val="hybridMultilevel"/>
    <w:tmpl w:val="6CB4B21A"/>
    <w:lvl w:ilvl="0" w:tplc="2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DC4327"/>
    <w:multiLevelType w:val="hybridMultilevel"/>
    <w:tmpl w:val="D98A466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1D8033A"/>
    <w:multiLevelType w:val="hybridMultilevel"/>
    <w:tmpl w:val="7B3A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5E74E5"/>
    <w:multiLevelType w:val="hybridMultilevel"/>
    <w:tmpl w:val="4EAA260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272C75C4"/>
    <w:multiLevelType w:val="hybridMultilevel"/>
    <w:tmpl w:val="08946B1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293515B8"/>
    <w:multiLevelType w:val="hybridMultilevel"/>
    <w:tmpl w:val="09044800"/>
    <w:lvl w:ilvl="0" w:tplc="287A1EEE">
      <w:start w:val="1"/>
      <w:numFmt w:val="decimal"/>
      <w:lvlText w:val="25.%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3F7F65"/>
    <w:multiLevelType w:val="hybridMultilevel"/>
    <w:tmpl w:val="52120ED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2B0066ED"/>
    <w:multiLevelType w:val="hybridMultilevel"/>
    <w:tmpl w:val="C5A044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CCF4F47"/>
    <w:multiLevelType w:val="hybridMultilevel"/>
    <w:tmpl w:val="FF12FD40"/>
    <w:lvl w:ilvl="0" w:tplc="B47226E2">
      <w:start w:val="10"/>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2">
    <w:nsid w:val="2F2977A7"/>
    <w:multiLevelType w:val="multilevel"/>
    <w:tmpl w:val="5CCA081C"/>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2226EAE"/>
    <w:multiLevelType w:val="hybridMultilevel"/>
    <w:tmpl w:val="BB2C2D00"/>
    <w:lvl w:ilvl="0" w:tplc="00E842FA">
      <w:start w:val="1"/>
      <w:numFmt w:val="decimal"/>
      <w:lvlText w:val="%1"/>
      <w:lvlJc w:val="left"/>
      <w:pPr>
        <w:ind w:left="1080" w:hanging="720"/>
      </w:pPr>
      <w:rPr>
        <w:rFonts w:hint="default"/>
        <w:sz w:val="20"/>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4">
    <w:nsid w:val="327B4F39"/>
    <w:multiLevelType w:val="hybridMultilevel"/>
    <w:tmpl w:val="BE542E8C"/>
    <w:lvl w:ilvl="0" w:tplc="20090013">
      <w:start w:val="1"/>
      <w:numFmt w:val="upperRoman"/>
      <w:lvlText w:val="%1."/>
      <w:lvlJc w:val="righ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5">
    <w:nsid w:val="351D5135"/>
    <w:multiLevelType w:val="hybridMultilevel"/>
    <w:tmpl w:val="92C29416"/>
    <w:lvl w:ilvl="0" w:tplc="86EA3CC2">
      <w:start w:val="1"/>
      <w:numFmt w:val="decimal"/>
      <w:lvlText w:val="33.%1"/>
      <w:lvlJc w:val="left"/>
      <w:pPr>
        <w:ind w:left="720" w:hanging="360"/>
      </w:pPr>
      <w:rPr>
        <w:rFonts w:hint="default"/>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C20EF3"/>
    <w:multiLevelType w:val="hybridMultilevel"/>
    <w:tmpl w:val="16F6308C"/>
    <w:lvl w:ilvl="0" w:tplc="44DAD488">
      <w:start w:val="1"/>
      <w:numFmt w:val="upperRoman"/>
      <w:lvlText w:val="%1."/>
      <w:lvlJc w:val="left"/>
      <w:pPr>
        <w:ind w:left="1080" w:hanging="72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7">
    <w:nsid w:val="3A9B7B6A"/>
    <w:multiLevelType w:val="hybridMultilevel"/>
    <w:tmpl w:val="D31084D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3D8B49C6"/>
    <w:multiLevelType w:val="hybridMultilevel"/>
    <w:tmpl w:val="C5EC8B52"/>
    <w:lvl w:ilvl="0" w:tplc="20090009">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9">
    <w:nsid w:val="3E7559F6"/>
    <w:multiLevelType w:val="hybridMultilevel"/>
    <w:tmpl w:val="19B21C3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nsid w:val="3ED10A5F"/>
    <w:multiLevelType w:val="multilevel"/>
    <w:tmpl w:val="70CCC4E6"/>
    <w:lvl w:ilvl="0">
      <w:start w:val="1"/>
      <w:numFmt w:val="decimal"/>
      <w:pStyle w:val="Heading41"/>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864" w:hanging="360"/>
      </w:pPr>
      <w:rPr>
        <w:rFonts w:cs="Times New Roman" w:hint="default"/>
        <w:b w:val="0"/>
        <w:i w:val="0"/>
        <w:color w:val="auto"/>
        <w:sz w:val="22"/>
        <w:szCs w:val="22"/>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1A75569"/>
    <w:multiLevelType w:val="hybridMultilevel"/>
    <w:tmpl w:val="4240D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B2775C"/>
    <w:multiLevelType w:val="hybridMultilevel"/>
    <w:tmpl w:val="9D30E4CC"/>
    <w:lvl w:ilvl="0" w:tplc="99B89F50">
      <w:start w:val="1"/>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CC6110"/>
    <w:multiLevelType w:val="hybridMultilevel"/>
    <w:tmpl w:val="5F9E8938"/>
    <w:lvl w:ilvl="0" w:tplc="C4601EEA">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4">
    <w:nsid w:val="442D2B80"/>
    <w:multiLevelType w:val="hybridMultilevel"/>
    <w:tmpl w:val="0576E7F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nsid w:val="45C71DBA"/>
    <w:multiLevelType w:val="hybridMultilevel"/>
    <w:tmpl w:val="19E2680E"/>
    <w:lvl w:ilvl="0" w:tplc="9534859C">
      <w:start w:val="59"/>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6">
    <w:nsid w:val="474E35E3"/>
    <w:multiLevelType w:val="hybridMultilevel"/>
    <w:tmpl w:val="E3A862E4"/>
    <w:lvl w:ilvl="0" w:tplc="678E447E">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4B193ADB"/>
    <w:multiLevelType w:val="hybridMultilevel"/>
    <w:tmpl w:val="22B6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F85AD0"/>
    <w:multiLevelType w:val="hybridMultilevel"/>
    <w:tmpl w:val="6494D9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1845"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9">
    <w:nsid w:val="520D09B8"/>
    <w:multiLevelType w:val="hybridMultilevel"/>
    <w:tmpl w:val="0ECE5A0A"/>
    <w:lvl w:ilvl="0" w:tplc="20090001">
      <w:start w:val="1"/>
      <w:numFmt w:val="bullet"/>
      <w:lvlText w:val=""/>
      <w:lvlJc w:val="left"/>
      <w:pPr>
        <w:ind w:left="2160" w:hanging="360"/>
      </w:pPr>
      <w:rPr>
        <w:rFonts w:ascii="Symbol" w:hAnsi="Symbol" w:hint="default"/>
      </w:rPr>
    </w:lvl>
    <w:lvl w:ilvl="1" w:tplc="20090003" w:tentative="1">
      <w:start w:val="1"/>
      <w:numFmt w:val="bullet"/>
      <w:lvlText w:val="o"/>
      <w:lvlJc w:val="left"/>
      <w:pPr>
        <w:ind w:left="2880" w:hanging="360"/>
      </w:pPr>
      <w:rPr>
        <w:rFonts w:ascii="Courier New" w:hAnsi="Courier New" w:cs="Courier New" w:hint="default"/>
      </w:rPr>
    </w:lvl>
    <w:lvl w:ilvl="2" w:tplc="20090005" w:tentative="1">
      <w:start w:val="1"/>
      <w:numFmt w:val="bullet"/>
      <w:lvlText w:val=""/>
      <w:lvlJc w:val="left"/>
      <w:pPr>
        <w:ind w:left="3600" w:hanging="360"/>
      </w:pPr>
      <w:rPr>
        <w:rFonts w:ascii="Wingdings" w:hAnsi="Wingdings" w:hint="default"/>
      </w:rPr>
    </w:lvl>
    <w:lvl w:ilvl="3" w:tplc="20090001" w:tentative="1">
      <w:start w:val="1"/>
      <w:numFmt w:val="bullet"/>
      <w:lvlText w:val=""/>
      <w:lvlJc w:val="left"/>
      <w:pPr>
        <w:ind w:left="4320" w:hanging="360"/>
      </w:pPr>
      <w:rPr>
        <w:rFonts w:ascii="Symbol" w:hAnsi="Symbol" w:hint="default"/>
      </w:rPr>
    </w:lvl>
    <w:lvl w:ilvl="4" w:tplc="20090003" w:tentative="1">
      <w:start w:val="1"/>
      <w:numFmt w:val="bullet"/>
      <w:lvlText w:val="o"/>
      <w:lvlJc w:val="left"/>
      <w:pPr>
        <w:ind w:left="5040" w:hanging="360"/>
      </w:pPr>
      <w:rPr>
        <w:rFonts w:ascii="Courier New" w:hAnsi="Courier New" w:cs="Courier New" w:hint="default"/>
      </w:rPr>
    </w:lvl>
    <w:lvl w:ilvl="5" w:tplc="20090005" w:tentative="1">
      <w:start w:val="1"/>
      <w:numFmt w:val="bullet"/>
      <w:lvlText w:val=""/>
      <w:lvlJc w:val="left"/>
      <w:pPr>
        <w:ind w:left="5760" w:hanging="360"/>
      </w:pPr>
      <w:rPr>
        <w:rFonts w:ascii="Wingdings" w:hAnsi="Wingdings" w:hint="default"/>
      </w:rPr>
    </w:lvl>
    <w:lvl w:ilvl="6" w:tplc="20090001" w:tentative="1">
      <w:start w:val="1"/>
      <w:numFmt w:val="bullet"/>
      <w:lvlText w:val=""/>
      <w:lvlJc w:val="left"/>
      <w:pPr>
        <w:ind w:left="6480" w:hanging="360"/>
      </w:pPr>
      <w:rPr>
        <w:rFonts w:ascii="Symbol" w:hAnsi="Symbol" w:hint="default"/>
      </w:rPr>
    </w:lvl>
    <w:lvl w:ilvl="7" w:tplc="20090003" w:tentative="1">
      <w:start w:val="1"/>
      <w:numFmt w:val="bullet"/>
      <w:lvlText w:val="o"/>
      <w:lvlJc w:val="left"/>
      <w:pPr>
        <w:ind w:left="7200" w:hanging="360"/>
      </w:pPr>
      <w:rPr>
        <w:rFonts w:ascii="Courier New" w:hAnsi="Courier New" w:cs="Courier New" w:hint="default"/>
      </w:rPr>
    </w:lvl>
    <w:lvl w:ilvl="8" w:tplc="20090005" w:tentative="1">
      <w:start w:val="1"/>
      <w:numFmt w:val="bullet"/>
      <w:lvlText w:val=""/>
      <w:lvlJc w:val="left"/>
      <w:pPr>
        <w:ind w:left="7920" w:hanging="360"/>
      </w:pPr>
      <w:rPr>
        <w:rFonts w:ascii="Wingdings" w:hAnsi="Wingdings" w:hint="default"/>
      </w:rPr>
    </w:lvl>
  </w:abstractNum>
  <w:abstractNum w:abstractNumId="40">
    <w:nsid w:val="5688566D"/>
    <w:multiLevelType w:val="hybridMultilevel"/>
    <w:tmpl w:val="B7C69C6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1">
    <w:nsid w:val="5AF41418"/>
    <w:multiLevelType w:val="hybridMultilevel"/>
    <w:tmpl w:val="0FA6A858"/>
    <w:lvl w:ilvl="0" w:tplc="BA666D8C">
      <w:start w:val="1"/>
      <w:numFmt w:val="decimal"/>
      <w:lvlText w:val="34.%1"/>
      <w:lvlJc w:val="left"/>
      <w:pPr>
        <w:ind w:left="720" w:hanging="360"/>
      </w:pPr>
      <w:rPr>
        <w:rFonts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4332D7"/>
    <w:multiLevelType w:val="hybridMultilevel"/>
    <w:tmpl w:val="1A7A41A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3">
    <w:nsid w:val="60E74431"/>
    <w:multiLevelType w:val="multilevel"/>
    <w:tmpl w:val="5A0873FC"/>
    <w:lvl w:ilvl="0">
      <w:start w:val="26"/>
      <w:numFmt w:val="decimal"/>
      <w:lvlText w:val="%1."/>
      <w:lvlJc w:val="left"/>
      <w:pPr>
        <w:ind w:left="720" w:hanging="360"/>
      </w:pPr>
      <w:rPr>
        <w:rFonts w:cs="Times New Roman" w:hint="default"/>
      </w:rPr>
    </w:lvl>
    <w:lvl w:ilvl="1">
      <w:start w:val="1"/>
      <w:numFmt w:val="decimal"/>
      <w:lvlText w:val="31.%2"/>
      <w:lvlJc w:val="left"/>
      <w:pPr>
        <w:ind w:left="900" w:hanging="360"/>
      </w:pPr>
      <w:rPr>
        <w:rFonts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6203664B"/>
    <w:multiLevelType w:val="hybridMultilevel"/>
    <w:tmpl w:val="7284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2DD74F3"/>
    <w:multiLevelType w:val="hybridMultilevel"/>
    <w:tmpl w:val="3D36C37C"/>
    <w:lvl w:ilvl="0" w:tplc="A83A45E2">
      <w:numFmt w:val="decimal"/>
      <w:lvlText w:val="%1"/>
      <w:lvlJc w:val="left"/>
      <w:pPr>
        <w:ind w:left="1080" w:hanging="360"/>
      </w:pPr>
      <w:rPr>
        <w:rFonts w:hint="default"/>
      </w:r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46">
    <w:nsid w:val="65E979A5"/>
    <w:multiLevelType w:val="hybridMultilevel"/>
    <w:tmpl w:val="E796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BF6714"/>
    <w:multiLevelType w:val="multilevel"/>
    <w:tmpl w:val="1EA8707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127" w:hanging="720"/>
      </w:pPr>
      <w:rPr>
        <w:rFonts w:hint="default"/>
        <w:i w:val="0"/>
      </w:rPr>
    </w:lvl>
    <w:lvl w:ilvl="4">
      <w:start w:val="1"/>
      <w:numFmt w:val="decimal"/>
      <w:isLgl/>
      <w:lvlText w:val="%1.%2.%3.%4.%5"/>
      <w:lvlJc w:val="left"/>
      <w:pPr>
        <w:ind w:left="2836" w:hanging="1080"/>
      </w:pPr>
      <w:rPr>
        <w:rFonts w:hint="default"/>
        <w:i w:val="0"/>
      </w:rPr>
    </w:lvl>
    <w:lvl w:ilvl="5">
      <w:start w:val="1"/>
      <w:numFmt w:val="decimal"/>
      <w:isLgl/>
      <w:lvlText w:val="%1.%2.%3.%4.%5.%6"/>
      <w:lvlJc w:val="left"/>
      <w:pPr>
        <w:ind w:left="3185" w:hanging="1080"/>
      </w:pPr>
      <w:rPr>
        <w:rFonts w:hint="default"/>
        <w:i w:val="0"/>
      </w:rPr>
    </w:lvl>
    <w:lvl w:ilvl="6">
      <w:start w:val="1"/>
      <w:numFmt w:val="decimal"/>
      <w:isLgl/>
      <w:lvlText w:val="%1.%2.%3.%4.%5.%6.%7"/>
      <w:lvlJc w:val="left"/>
      <w:pPr>
        <w:ind w:left="3894" w:hanging="1440"/>
      </w:pPr>
      <w:rPr>
        <w:rFonts w:hint="default"/>
        <w:i w:val="0"/>
      </w:rPr>
    </w:lvl>
    <w:lvl w:ilvl="7">
      <w:start w:val="1"/>
      <w:numFmt w:val="decimal"/>
      <w:isLgl/>
      <w:lvlText w:val="%1.%2.%3.%4.%5.%6.%7.%8"/>
      <w:lvlJc w:val="left"/>
      <w:pPr>
        <w:ind w:left="4243" w:hanging="1440"/>
      </w:pPr>
      <w:rPr>
        <w:rFonts w:hint="default"/>
        <w:i w:val="0"/>
      </w:rPr>
    </w:lvl>
    <w:lvl w:ilvl="8">
      <w:start w:val="1"/>
      <w:numFmt w:val="decimal"/>
      <w:isLgl/>
      <w:lvlText w:val="%1.%2.%3.%4.%5.%6.%7.%8.%9"/>
      <w:lvlJc w:val="left"/>
      <w:pPr>
        <w:ind w:left="4592" w:hanging="1440"/>
      </w:pPr>
      <w:rPr>
        <w:rFonts w:hint="default"/>
        <w:i w:val="0"/>
      </w:rPr>
    </w:lvl>
  </w:abstractNum>
  <w:abstractNum w:abstractNumId="48">
    <w:nsid w:val="6C1E0632"/>
    <w:multiLevelType w:val="multilevel"/>
    <w:tmpl w:val="14963EA8"/>
    <w:lvl w:ilvl="0">
      <w:start w:val="3"/>
      <w:numFmt w:val="decimal"/>
      <w:lvlText w:val="%1"/>
      <w:lvlJc w:val="left"/>
      <w:pPr>
        <w:ind w:left="360" w:hanging="360"/>
      </w:pPr>
    </w:lvl>
    <w:lvl w:ilv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nsid w:val="6E0868A2"/>
    <w:multiLevelType w:val="hybridMultilevel"/>
    <w:tmpl w:val="DA78CA6A"/>
    <w:lvl w:ilvl="0" w:tplc="0409001B">
      <w:start w:val="1"/>
      <w:numFmt w:val="lowerRoman"/>
      <w:lvlText w:val="%1."/>
      <w:lvlJc w:val="right"/>
      <w:pPr>
        <w:ind w:left="2036" w:hanging="360"/>
      </w:pPr>
    </w:lvl>
    <w:lvl w:ilvl="1" w:tplc="04090019" w:tentative="1">
      <w:start w:val="1"/>
      <w:numFmt w:val="lowerLetter"/>
      <w:lvlText w:val="%2."/>
      <w:lvlJc w:val="left"/>
      <w:pPr>
        <w:ind w:left="2756" w:hanging="360"/>
      </w:pPr>
    </w:lvl>
    <w:lvl w:ilvl="2" w:tplc="0409001B" w:tentative="1">
      <w:start w:val="1"/>
      <w:numFmt w:val="lowerRoman"/>
      <w:lvlText w:val="%3."/>
      <w:lvlJc w:val="right"/>
      <w:pPr>
        <w:ind w:left="3476" w:hanging="180"/>
      </w:pPr>
    </w:lvl>
    <w:lvl w:ilvl="3" w:tplc="0409000F" w:tentative="1">
      <w:start w:val="1"/>
      <w:numFmt w:val="decimal"/>
      <w:lvlText w:val="%4."/>
      <w:lvlJc w:val="left"/>
      <w:pPr>
        <w:ind w:left="4196" w:hanging="360"/>
      </w:pPr>
    </w:lvl>
    <w:lvl w:ilvl="4" w:tplc="04090019" w:tentative="1">
      <w:start w:val="1"/>
      <w:numFmt w:val="lowerLetter"/>
      <w:lvlText w:val="%5."/>
      <w:lvlJc w:val="left"/>
      <w:pPr>
        <w:ind w:left="4916" w:hanging="360"/>
      </w:pPr>
    </w:lvl>
    <w:lvl w:ilvl="5" w:tplc="0409001B" w:tentative="1">
      <w:start w:val="1"/>
      <w:numFmt w:val="lowerRoman"/>
      <w:lvlText w:val="%6."/>
      <w:lvlJc w:val="right"/>
      <w:pPr>
        <w:ind w:left="5636" w:hanging="180"/>
      </w:pPr>
    </w:lvl>
    <w:lvl w:ilvl="6" w:tplc="0409000F" w:tentative="1">
      <w:start w:val="1"/>
      <w:numFmt w:val="decimal"/>
      <w:lvlText w:val="%7."/>
      <w:lvlJc w:val="left"/>
      <w:pPr>
        <w:ind w:left="6356" w:hanging="360"/>
      </w:pPr>
    </w:lvl>
    <w:lvl w:ilvl="7" w:tplc="04090019" w:tentative="1">
      <w:start w:val="1"/>
      <w:numFmt w:val="lowerLetter"/>
      <w:lvlText w:val="%8."/>
      <w:lvlJc w:val="left"/>
      <w:pPr>
        <w:ind w:left="7076" w:hanging="360"/>
      </w:pPr>
    </w:lvl>
    <w:lvl w:ilvl="8" w:tplc="0409001B" w:tentative="1">
      <w:start w:val="1"/>
      <w:numFmt w:val="lowerRoman"/>
      <w:lvlText w:val="%9."/>
      <w:lvlJc w:val="right"/>
      <w:pPr>
        <w:ind w:left="7796" w:hanging="180"/>
      </w:pPr>
    </w:lvl>
  </w:abstractNum>
  <w:abstractNum w:abstractNumId="50">
    <w:nsid w:val="6ECA1072"/>
    <w:multiLevelType w:val="hybridMultilevel"/>
    <w:tmpl w:val="2BEA0966"/>
    <w:lvl w:ilvl="0" w:tplc="BAA00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56D2753"/>
    <w:multiLevelType w:val="hybridMultilevel"/>
    <w:tmpl w:val="951A6C7A"/>
    <w:lvl w:ilvl="0" w:tplc="FC9A451E">
      <w:start w:val="1"/>
      <w:numFmt w:val="decimal"/>
      <w:pStyle w:val="ListParagraph0"/>
      <w:lvlText w:val="%1."/>
      <w:lvlJc w:val="left"/>
      <w:pPr>
        <w:tabs>
          <w:tab w:val="num" w:pos="360"/>
        </w:tabs>
        <w:ind w:left="0" w:firstLine="0"/>
      </w:pPr>
      <w:rPr>
        <w:rFonts w:asciiTheme="minorHAnsi" w:eastAsia="Times New Roman" w:hAnsiTheme="minorHAnsi" w:cs="Times New Roman" w:hint="default"/>
        <w:b/>
        <w:i w:val="0"/>
        <w:color w:val="auto"/>
        <w:sz w:val="22"/>
        <w:szCs w:val="22"/>
      </w:rPr>
    </w:lvl>
    <w:lvl w:ilvl="1" w:tplc="23DAE70A">
      <w:start w:val="1"/>
      <w:numFmt w:val="bullet"/>
      <w:lvlText w:val=""/>
      <w:lvlJc w:val="left"/>
      <w:pPr>
        <w:tabs>
          <w:tab w:val="num" w:pos="720"/>
        </w:tabs>
        <w:ind w:left="1080" w:firstLine="0"/>
      </w:pPr>
      <w:rPr>
        <w:rFonts w:ascii="Symbol" w:hAnsi="Symbol" w:hint="default"/>
      </w:rPr>
    </w:lvl>
    <w:lvl w:ilvl="2" w:tplc="EA5A3CF6">
      <w:start w:val="1"/>
      <w:numFmt w:val="lowerRoman"/>
      <w:lvlText w:val="(%3)"/>
      <w:lvlJc w:val="left"/>
      <w:pPr>
        <w:tabs>
          <w:tab w:val="num" w:pos="2340"/>
        </w:tabs>
        <w:ind w:left="2340" w:hanging="360"/>
      </w:pPr>
      <w:rPr>
        <w:rFonts w:hint="default"/>
      </w:rPr>
    </w:lvl>
    <w:lvl w:ilvl="3" w:tplc="18B66A26" w:tentative="1">
      <w:start w:val="1"/>
      <w:numFmt w:val="decimal"/>
      <w:lvlText w:val="%4."/>
      <w:lvlJc w:val="left"/>
      <w:pPr>
        <w:tabs>
          <w:tab w:val="num" w:pos="2880"/>
        </w:tabs>
        <w:ind w:left="2880" w:hanging="360"/>
      </w:pPr>
    </w:lvl>
    <w:lvl w:ilvl="4" w:tplc="CC3E2158" w:tentative="1">
      <w:start w:val="1"/>
      <w:numFmt w:val="lowerLetter"/>
      <w:lvlText w:val="%5."/>
      <w:lvlJc w:val="left"/>
      <w:pPr>
        <w:tabs>
          <w:tab w:val="num" w:pos="3600"/>
        </w:tabs>
        <w:ind w:left="3600" w:hanging="360"/>
      </w:pPr>
    </w:lvl>
    <w:lvl w:ilvl="5" w:tplc="8B48D58A" w:tentative="1">
      <w:start w:val="1"/>
      <w:numFmt w:val="lowerRoman"/>
      <w:lvlText w:val="%6."/>
      <w:lvlJc w:val="right"/>
      <w:pPr>
        <w:tabs>
          <w:tab w:val="num" w:pos="4320"/>
        </w:tabs>
        <w:ind w:left="4320" w:hanging="180"/>
      </w:pPr>
    </w:lvl>
    <w:lvl w:ilvl="6" w:tplc="C97C261C" w:tentative="1">
      <w:start w:val="1"/>
      <w:numFmt w:val="decimal"/>
      <w:lvlText w:val="%7."/>
      <w:lvlJc w:val="left"/>
      <w:pPr>
        <w:tabs>
          <w:tab w:val="num" w:pos="5040"/>
        </w:tabs>
        <w:ind w:left="5040" w:hanging="360"/>
      </w:pPr>
    </w:lvl>
    <w:lvl w:ilvl="7" w:tplc="5EFC4B6A" w:tentative="1">
      <w:start w:val="1"/>
      <w:numFmt w:val="lowerLetter"/>
      <w:lvlText w:val="%8."/>
      <w:lvlJc w:val="left"/>
      <w:pPr>
        <w:tabs>
          <w:tab w:val="num" w:pos="5760"/>
        </w:tabs>
        <w:ind w:left="5760" w:hanging="360"/>
      </w:pPr>
    </w:lvl>
    <w:lvl w:ilvl="8" w:tplc="AB5A4148" w:tentative="1">
      <w:start w:val="1"/>
      <w:numFmt w:val="lowerRoman"/>
      <w:lvlText w:val="%9."/>
      <w:lvlJc w:val="right"/>
      <w:pPr>
        <w:tabs>
          <w:tab w:val="num" w:pos="6480"/>
        </w:tabs>
        <w:ind w:left="6480" w:hanging="180"/>
      </w:pPr>
    </w:lvl>
  </w:abstractNum>
  <w:abstractNum w:abstractNumId="53">
    <w:nsid w:val="75D705B5"/>
    <w:multiLevelType w:val="multilevel"/>
    <w:tmpl w:val="0DCA45F2"/>
    <w:lvl w:ilvl="0">
      <w:start w:val="1"/>
      <w:numFmt w:val="decimal"/>
      <w:lvlText w:val="%1."/>
      <w:lvlJc w:val="left"/>
      <w:pPr>
        <w:ind w:left="720" w:hanging="360"/>
      </w:pPr>
    </w:lvl>
    <w:lvl w:ilvl="1">
      <w:start w:val="1"/>
      <w:numFmt w:val="decimal"/>
      <w:isLgl/>
      <w:lvlText w:val="%1.%2"/>
      <w:lvlJc w:val="left"/>
      <w:pPr>
        <w:ind w:left="930" w:hanging="390"/>
      </w:pPr>
      <w:rPr>
        <w:rFonts w:ascii="Georgia" w:hAnsi="Georgia" w:hint="default"/>
        <w:color w:val="4F81BD"/>
        <w:sz w:val="20"/>
        <w:szCs w:val="2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4">
    <w:nsid w:val="77233B7C"/>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6">
    <w:nsid w:val="788B51A5"/>
    <w:multiLevelType w:val="hybridMultilevel"/>
    <w:tmpl w:val="D7C0A2BE"/>
    <w:lvl w:ilvl="0" w:tplc="E7CAEF62">
      <w:start w:val="1"/>
      <w:numFmt w:val="lowerLetter"/>
      <w:lvlText w:val="(%1)"/>
      <w:lvlJc w:val="left"/>
      <w:pPr>
        <w:ind w:left="1440" w:hanging="360"/>
      </w:pPr>
      <w:rPr>
        <w:rFonts w:ascii="Times New Roman" w:hAnsi="Times New Roman" w:cs="Times New Roman"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A310A0F"/>
    <w:multiLevelType w:val="multilevel"/>
    <w:tmpl w:val="81E0E3F6"/>
    <w:lvl w:ilvl="0">
      <w:start w:val="1"/>
      <w:numFmt w:val="decimal"/>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8">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9063F0"/>
    <w:multiLevelType w:val="hybridMultilevel"/>
    <w:tmpl w:val="27F07D66"/>
    <w:lvl w:ilvl="0" w:tplc="0FE0868A">
      <w:start w:val="1"/>
      <w:numFmt w:val="upperRoman"/>
      <w:lvlText w:val="%1."/>
      <w:lvlJc w:val="right"/>
      <w:pPr>
        <w:ind w:left="1440" w:hanging="360"/>
      </w:pPr>
      <w:rPr>
        <w:rFonts w:hint="default"/>
        <w:b w:val="0"/>
        <w:bCs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5"/>
  </w:num>
  <w:num w:numId="4">
    <w:abstractNumId w:val="2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17"/>
  </w:num>
  <w:num w:numId="13">
    <w:abstractNumId w:val="4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8"/>
  </w:num>
  <w:num w:numId="17">
    <w:abstractNumId w:val="34"/>
  </w:num>
  <w:num w:numId="18">
    <w:abstractNumId w:val="10"/>
  </w:num>
  <w:num w:numId="19">
    <w:abstractNumId w:val="1"/>
  </w:num>
  <w:num w:numId="20">
    <w:abstractNumId w:val="15"/>
  </w:num>
  <w:num w:numId="21">
    <w:abstractNumId w:val="31"/>
  </w:num>
  <w:num w:numId="22">
    <w:abstractNumId w:val="44"/>
  </w:num>
  <w:num w:numId="23">
    <w:abstractNumId w:val="37"/>
  </w:num>
  <w:num w:numId="24">
    <w:abstractNumId w:val="46"/>
  </w:num>
  <w:num w:numId="25">
    <w:abstractNumId w:val="8"/>
  </w:num>
  <w:num w:numId="26">
    <w:abstractNumId w:val="52"/>
  </w:num>
  <w:num w:numId="27">
    <w:abstractNumId w:val="22"/>
  </w:num>
  <w:num w:numId="28">
    <w:abstractNumId w:val="58"/>
  </w:num>
  <w:num w:numId="29">
    <w:abstractNumId w:val="13"/>
  </w:num>
  <w:num w:numId="30">
    <w:abstractNumId w:val="55"/>
  </w:num>
  <w:num w:numId="31">
    <w:abstractNumId w:val="51"/>
  </w:num>
  <w:num w:numId="32">
    <w:abstractNumId w:val="23"/>
  </w:num>
  <w:num w:numId="33">
    <w:abstractNumId w:val="59"/>
  </w:num>
  <w:num w:numId="34">
    <w:abstractNumId w:val="39"/>
  </w:num>
  <w:num w:numId="35">
    <w:abstractNumId w:val="26"/>
  </w:num>
  <w:num w:numId="36">
    <w:abstractNumId w:val="3"/>
  </w:num>
  <w:num w:numId="37">
    <w:abstractNumId w:val="57"/>
  </w:num>
  <w:num w:numId="38">
    <w:abstractNumId w:val="14"/>
  </w:num>
  <w:num w:numId="39">
    <w:abstractNumId w:val="32"/>
  </w:num>
  <w:num w:numId="40">
    <w:abstractNumId w:val="35"/>
  </w:num>
  <w:num w:numId="41">
    <w:abstractNumId w:val="21"/>
  </w:num>
  <w:num w:numId="42">
    <w:abstractNumId w:val="33"/>
  </w:num>
  <w:num w:numId="43">
    <w:abstractNumId w:val="45"/>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4"/>
  </w:num>
  <w:num w:numId="47">
    <w:abstractNumId w:val="30"/>
  </w:num>
  <w:num w:numId="48">
    <w:abstractNumId w:val="18"/>
  </w:num>
  <w:num w:numId="49">
    <w:abstractNumId w:val="16"/>
  </w:num>
  <w:num w:numId="50">
    <w:abstractNumId w:val="2"/>
  </w:num>
  <w:num w:numId="51">
    <w:abstractNumId w:val="56"/>
  </w:num>
  <w:num w:numId="52">
    <w:abstractNumId w:val="49"/>
  </w:num>
  <w:num w:numId="53">
    <w:abstractNumId w:val="54"/>
  </w:num>
  <w:num w:numId="54">
    <w:abstractNumId w:val="47"/>
  </w:num>
  <w:num w:numId="55">
    <w:abstractNumId w:val="25"/>
  </w:num>
  <w:num w:numId="56">
    <w:abstractNumId w:val="43"/>
  </w:num>
  <w:num w:numId="57">
    <w:abstractNumId w:val="9"/>
  </w:num>
  <w:num w:numId="58">
    <w:abstractNumId w:val="36"/>
  </w:num>
  <w:num w:numId="59">
    <w:abstractNumId w:val="41"/>
  </w:num>
  <w:num w:numId="60">
    <w:abstractNumId w:val="42"/>
  </w:num>
  <w:num w:numId="61">
    <w:abstractNumId w:val="11"/>
  </w:num>
  <w:num w:numId="62">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U0sjAyMTY0AgIzMyUdpeDU4uLM/DyQAtNaAAFG0S0sAAAA"/>
  </w:docVars>
  <w:rsids>
    <w:rsidRoot w:val="00E445B8"/>
    <w:rsid w:val="00000B01"/>
    <w:rsid w:val="000055A0"/>
    <w:rsid w:val="00007039"/>
    <w:rsid w:val="00010367"/>
    <w:rsid w:val="0001143B"/>
    <w:rsid w:val="00012CD5"/>
    <w:rsid w:val="00013284"/>
    <w:rsid w:val="00014506"/>
    <w:rsid w:val="0001535E"/>
    <w:rsid w:val="00015CF0"/>
    <w:rsid w:val="00017768"/>
    <w:rsid w:val="00022759"/>
    <w:rsid w:val="00022C92"/>
    <w:rsid w:val="00023342"/>
    <w:rsid w:val="00023AD0"/>
    <w:rsid w:val="00023C89"/>
    <w:rsid w:val="00024730"/>
    <w:rsid w:val="00030116"/>
    <w:rsid w:val="0003164C"/>
    <w:rsid w:val="0003282F"/>
    <w:rsid w:val="00032DF1"/>
    <w:rsid w:val="0003312B"/>
    <w:rsid w:val="000331C0"/>
    <w:rsid w:val="00036EE7"/>
    <w:rsid w:val="00041D35"/>
    <w:rsid w:val="000436B8"/>
    <w:rsid w:val="00050636"/>
    <w:rsid w:val="00057BBE"/>
    <w:rsid w:val="00060251"/>
    <w:rsid w:val="0006222E"/>
    <w:rsid w:val="0007225F"/>
    <w:rsid w:val="0007347D"/>
    <w:rsid w:val="000737F0"/>
    <w:rsid w:val="00073D12"/>
    <w:rsid w:val="000826EF"/>
    <w:rsid w:val="00086330"/>
    <w:rsid w:val="00086703"/>
    <w:rsid w:val="00091C4A"/>
    <w:rsid w:val="00092EA2"/>
    <w:rsid w:val="000A076A"/>
    <w:rsid w:val="000A4FBF"/>
    <w:rsid w:val="000A72CC"/>
    <w:rsid w:val="000A738A"/>
    <w:rsid w:val="000A7DCA"/>
    <w:rsid w:val="000B0CA3"/>
    <w:rsid w:val="000B7D81"/>
    <w:rsid w:val="000C0E29"/>
    <w:rsid w:val="000C12FA"/>
    <w:rsid w:val="000C2135"/>
    <w:rsid w:val="000C2D6C"/>
    <w:rsid w:val="000C3539"/>
    <w:rsid w:val="000C420B"/>
    <w:rsid w:val="000C5989"/>
    <w:rsid w:val="000C712B"/>
    <w:rsid w:val="000D3FE9"/>
    <w:rsid w:val="000E2799"/>
    <w:rsid w:val="000E3BEB"/>
    <w:rsid w:val="000E3E18"/>
    <w:rsid w:val="000E6397"/>
    <w:rsid w:val="000E6F80"/>
    <w:rsid w:val="000F0159"/>
    <w:rsid w:val="000F0183"/>
    <w:rsid w:val="000F311B"/>
    <w:rsid w:val="000F3B1B"/>
    <w:rsid w:val="000F606D"/>
    <w:rsid w:val="00101229"/>
    <w:rsid w:val="00102494"/>
    <w:rsid w:val="00102909"/>
    <w:rsid w:val="00103D39"/>
    <w:rsid w:val="00104ED2"/>
    <w:rsid w:val="001057C4"/>
    <w:rsid w:val="00106331"/>
    <w:rsid w:val="001104AA"/>
    <w:rsid w:val="00116247"/>
    <w:rsid w:val="001176F7"/>
    <w:rsid w:val="00121EDB"/>
    <w:rsid w:val="001238DB"/>
    <w:rsid w:val="0012476E"/>
    <w:rsid w:val="00124F5C"/>
    <w:rsid w:val="0013019B"/>
    <w:rsid w:val="00132C77"/>
    <w:rsid w:val="0013629B"/>
    <w:rsid w:val="00136A2B"/>
    <w:rsid w:val="00142369"/>
    <w:rsid w:val="00144618"/>
    <w:rsid w:val="00161AA4"/>
    <w:rsid w:val="001647DB"/>
    <w:rsid w:val="00165289"/>
    <w:rsid w:val="00165981"/>
    <w:rsid w:val="00165D3E"/>
    <w:rsid w:val="00166877"/>
    <w:rsid w:val="0017025F"/>
    <w:rsid w:val="001738B8"/>
    <w:rsid w:val="0018031D"/>
    <w:rsid w:val="00180CBF"/>
    <w:rsid w:val="00182898"/>
    <w:rsid w:val="00187A28"/>
    <w:rsid w:val="00187CB7"/>
    <w:rsid w:val="00190815"/>
    <w:rsid w:val="00195B63"/>
    <w:rsid w:val="001A387B"/>
    <w:rsid w:val="001A50C4"/>
    <w:rsid w:val="001A5666"/>
    <w:rsid w:val="001A7992"/>
    <w:rsid w:val="001C0829"/>
    <w:rsid w:val="001C262D"/>
    <w:rsid w:val="001C2E33"/>
    <w:rsid w:val="001C4286"/>
    <w:rsid w:val="001C4748"/>
    <w:rsid w:val="001C4784"/>
    <w:rsid w:val="001C573F"/>
    <w:rsid w:val="001C7293"/>
    <w:rsid w:val="001C74CC"/>
    <w:rsid w:val="001D0B9F"/>
    <w:rsid w:val="001D0E73"/>
    <w:rsid w:val="001D1727"/>
    <w:rsid w:val="001D19C5"/>
    <w:rsid w:val="001D253E"/>
    <w:rsid w:val="001D5907"/>
    <w:rsid w:val="001D7240"/>
    <w:rsid w:val="001E0288"/>
    <w:rsid w:val="001E12D4"/>
    <w:rsid w:val="001E141A"/>
    <w:rsid w:val="001E577B"/>
    <w:rsid w:val="001E5DCA"/>
    <w:rsid w:val="001E63B7"/>
    <w:rsid w:val="001E7B50"/>
    <w:rsid w:val="001E7BB2"/>
    <w:rsid w:val="001F0CB3"/>
    <w:rsid w:val="001F28D5"/>
    <w:rsid w:val="001F3C5D"/>
    <w:rsid w:val="001F4AA5"/>
    <w:rsid w:val="001F501B"/>
    <w:rsid w:val="00202A82"/>
    <w:rsid w:val="00204706"/>
    <w:rsid w:val="0020512D"/>
    <w:rsid w:val="00220734"/>
    <w:rsid w:val="00220AC3"/>
    <w:rsid w:val="00224D5C"/>
    <w:rsid w:val="00227953"/>
    <w:rsid w:val="00227C00"/>
    <w:rsid w:val="00232758"/>
    <w:rsid w:val="00234336"/>
    <w:rsid w:val="00236B19"/>
    <w:rsid w:val="00236E77"/>
    <w:rsid w:val="00241BBB"/>
    <w:rsid w:val="00247923"/>
    <w:rsid w:val="002501CD"/>
    <w:rsid w:val="002522D3"/>
    <w:rsid w:val="002553EE"/>
    <w:rsid w:val="00255F80"/>
    <w:rsid w:val="00257AB9"/>
    <w:rsid w:val="0026147B"/>
    <w:rsid w:val="002630AF"/>
    <w:rsid w:val="002643AB"/>
    <w:rsid w:val="002702AF"/>
    <w:rsid w:val="002745CC"/>
    <w:rsid w:val="002805BF"/>
    <w:rsid w:val="0028275E"/>
    <w:rsid w:val="00282CCF"/>
    <w:rsid w:val="0029072B"/>
    <w:rsid w:val="00292B12"/>
    <w:rsid w:val="00295E4C"/>
    <w:rsid w:val="00297FA8"/>
    <w:rsid w:val="002A0802"/>
    <w:rsid w:val="002A3BAB"/>
    <w:rsid w:val="002B2942"/>
    <w:rsid w:val="002C3632"/>
    <w:rsid w:val="002C5212"/>
    <w:rsid w:val="002C665E"/>
    <w:rsid w:val="002D0B9A"/>
    <w:rsid w:val="002D0E7D"/>
    <w:rsid w:val="002D16E9"/>
    <w:rsid w:val="002D268A"/>
    <w:rsid w:val="002D3B7D"/>
    <w:rsid w:val="002E3C6D"/>
    <w:rsid w:val="002E4BD2"/>
    <w:rsid w:val="002E57D2"/>
    <w:rsid w:val="002E590C"/>
    <w:rsid w:val="002E5B2C"/>
    <w:rsid w:val="00311116"/>
    <w:rsid w:val="00311BE7"/>
    <w:rsid w:val="00313A22"/>
    <w:rsid w:val="00313DC3"/>
    <w:rsid w:val="0031495A"/>
    <w:rsid w:val="00315E56"/>
    <w:rsid w:val="00317F37"/>
    <w:rsid w:val="00320825"/>
    <w:rsid w:val="003217A3"/>
    <w:rsid w:val="00322DF6"/>
    <w:rsid w:val="0032484C"/>
    <w:rsid w:val="00326A22"/>
    <w:rsid w:val="00327F03"/>
    <w:rsid w:val="00331814"/>
    <w:rsid w:val="00335D34"/>
    <w:rsid w:val="003409CB"/>
    <w:rsid w:val="0034118D"/>
    <w:rsid w:val="00353FAC"/>
    <w:rsid w:val="00356B6F"/>
    <w:rsid w:val="0036242A"/>
    <w:rsid w:val="0036348C"/>
    <w:rsid w:val="003638B2"/>
    <w:rsid w:val="00363DFF"/>
    <w:rsid w:val="00364D0C"/>
    <w:rsid w:val="003655F9"/>
    <w:rsid w:val="00370C85"/>
    <w:rsid w:val="0037518C"/>
    <w:rsid w:val="00376AA4"/>
    <w:rsid w:val="00381783"/>
    <w:rsid w:val="00381925"/>
    <w:rsid w:val="0038290D"/>
    <w:rsid w:val="00383EF3"/>
    <w:rsid w:val="00383FD4"/>
    <w:rsid w:val="00384BFE"/>
    <w:rsid w:val="0038538C"/>
    <w:rsid w:val="00393B47"/>
    <w:rsid w:val="00393B5F"/>
    <w:rsid w:val="00396AF0"/>
    <w:rsid w:val="003A0B50"/>
    <w:rsid w:val="003A20A7"/>
    <w:rsid w:val="003A711A"/>
    <w:rsid w:val="003B1A8B"/>
    <w:rsid w:val="003B3DB6"/>
    <w:rsid w:val="003B4962"/>
    <w:rsid w:val="003C03F1"/>
    <w:rsid w:val="003C4D68"/>
    <w:rsid w:val="003C5DC2"/>
    <w:rsid w:val="003C6012"/>
    <w:rsid w:val="003D1B91"/>
    <w:rsid w:val="003D63C0"/>
    <w:rsid w:val="003D76C8"/>
    <w:rsid w:val="003E005B"/>
    <w:rsid w:val="003E0451"/>
    <w:rsid w:val="003E34DC"/>
    <w:rsid w:val="003F378A"/>
    <w:rsid w:val="003F6BF4"/>
    <w:rsid w:val="004046A1"/>
    <w:rsid w:val="00406724"/>
    <w:rsid w:val="0041749E"/>
    <w:rsid w:val="00417B6D"/>
    <w:rsid w:val="004203DC"/>
    <w:rsid w:val="004214BA"/>
    <w:rsid w:val="00424E11"/>
    <w:rsid w:val="00427688"/>
    <w:rsid w:val="00427781"/>
    <w:rsid w:val="00427C17"/>
    <w:rsid w:val="00430992"/>
    <w:rsid w:val="0043103D"/>
    <w:rsid w:val="0043309C"/>
    <w:rsid w:val="00436923"/>
    <w:rsid w:val="00436DB8"/>
    <w:rsid w:val="0044123D"/>
    <w:rsid w:val="004462F9"/>
    <w:rsid w:val="00450D9A"/>
    <w:rsid w:val="0045292A"/>
    <w:rsid w:val="0045352A"/>
    <w:rsid w:val="0046061B"/>
    <w:rsid w:val="004619FF"/>
    <w:rsid w:val="00464D74"/>
    <w:rsid w:val="00464F98"/>
    <w:rsid w:val="004654E8"/>
    <w:rsid w:val="004658D1"/>
    <w:rsid w:val="00471444"/>
    <w:rsid w:val="00471D69"/>
    <w:rsid w:val="00473E0A"/>
    <w:rsid w:val="00477F91"/>
    <w:rsid w:val="00491829"/>
    <w:rsid w:val="00493956"/>
    <w:rsid w:val="0049773F"/>
    <w:rsid w:val="00497ED9"/>
    <w:rsid w:val="004A0CC5"/>
    <w:rsid w:val="004A17CB"/>
    <w:rsid w:val="004A2A7A"/>
    <w:rsid w:val="004A3DB4"/>
    <w:rsid w:val="004A4742"/>
    <w:rsid w:val="004A4A89"/>
    <w:rsid w:val="004A6D8F"/>
    <w:rsid w:val="004A7264"/>
    <w:rsid w:val="004B0B13"/>
    <w:rsid w:val="004B6786"/>
    <w:rsid w:val="004B7204"/>
    <w:rsid w:val="004C3289"/>
    <w:rsid w:val="004C4259"/>
    <w:rsid w:val="004D18DE"/>
    <w:rsid w:val="004D261B"/>
    <w:rsid w:val="004D42ED"/>
    <w:rsid w:val="004D453B"/>
    <w:rsid w:val="004D4758"/>
    <w:rsid w:val="004D504D"/>
    <w:rsid w:val="004D641E"/>
    <w:rsid w:val="004D75A5"/>
    <w:rsid w:val="004E6D7E"/>
    <w:rsid w:val="004F0A5C"/>
    <w:rsid w:val="004F1B03"/>
    <w:rsid w:val="004F31DE"/>
    <w:rsid w:val="004F335C"/>
    <w:rsid w:val="004F368A"/>
    <w:rsid w:val="00505F5B"/>
    <w:rsid w:val="00506D17"/>
    <w:rsid w:val="005110A3"/>
    <w:rsid w:val="00511396"/>
    <w:rsid w:val="005118A8"/>
    <w:rsid w:val="00513A54"/>
    <w:rsid w:val="005143D5"/>
    <w:rsid w:val="00522ECC"/>
    <w:rsid w:val="0052432C"/>
    <w:rsid w:val="005253D7"/>
    <w:rsid w:val="00525739"/>
    <w:rsid w:val="00537071"/>
    <w:rsid w:val="00540342"/>
    <w:rsid w:val="005532A1"/>
    <w:rsid w:val="00553733"/>
    <w:rsid w:val="00560DDA"/>
    <w:rsid w:val="00563CA6"/>
    <w:rsid w:val="00564083"/>
    <w:rsid w:val="00571FAE"/>
    <w:rsid w:val="00572F9E"/>
    <w:rsid w:val="0057768F"/>
    <w:rsid w:val="00580746"/>
    <w:rsid w:val="00581168"/>
    <w:rsid w:val="00582111"/>
    <w:rsid w:val="00582552"/>
    <w:rsid w:val="005833A6"/>
    <w:rsid w:val="00585F42"/>
    <w:rsid w:val="00587B47"/>
    <w:rsid w:val="005926B0"/>
    <w:rsid w:val="0059312D"/>
    <w:rsid w:val="005934A2"/>
    <w:rsid w:val="00595FFC"/>
    <w:rsid w:val="005A0FA6"/>
    <w:rsid w:val="005A2B4E"/>
    <w:rsid w:val="005A4374"/>
    <w:rsid w:val="005A51C7"/>
    <w:rsid w:val="005A75C1"/>
    <w:rsid w:val="005B0914"/>
    <w:rsid w:val="005B1623"/>
    <w:rsid w:val="005B49E7"/>
    <w:rsid w:val="005B5468"/>
    <w:rsid w:val="005B60C1"/>
    <w:rsid w:val="005B7FA2"/>
    <w:rsid w:val="005C0454"/>
    <w:rsid w:val="005C1B33"/>
    <w:rsid w:val="005C2C62"/>
    <w:rsid w:val="005C2E03"/>
    <w:rsid w:val="005C570A"/>
    <w:rsid w:val="005C6A38"/>
    <w:rsid w:val="005D12D1"/>
    <w:rsid w:val="005D1931"/>
    <w:rsid w:val="005D2F21"/>
    <w:rsid w:val="005D50E3"/>
    <w:rsid w:val="005E19D7"/>
    <w:rsid w:val="005E1F16"/>
    <w:rsid w:val="005E78A0"/>
    <w:rsid w:val="005F0C51"/>
    <w:rsid w:val="005F437F"/>
    <w:rsid w:val="005F4D44"/>
    <w:rsid w:val="005F645B"/>
    <w:rsid w:val="005F7B05"/>
    <w:rsid w:val="00600541"/>
    <w:rsid w:val="00600C6A"/>
    <w:rsid w:val="00601C3F"/>
    <w:rsid w:val="00614A7A"/>
    <w:rsid w:val="00617B75"/>
    <w:rsid w:val="00620FB5"/>
    <w:rsid w:val="00623B3C"/>
    <w:rsid w:val="00625720"/>
    <w:rsid w:val="00626554"/>
    <w:rsid w:val="00627559"/>
    <w:rsid w:val="006275CF"/>
    <w:rsid w:val="006331B4"/>
    <w:rsid w:val="00633567"/>
    <w:rsid w:val="006344FD"/>
    <w:rsid w:val="006351A3"/>
    <w:rsid w:val="00635877"/>
    <w:rsid w:val="00636ADD"/>
    <w:rsid w:val="00641FFC"/>
    <w:rsid w:val="006451B6"/>
    <w:rsid w:val="00651146"/>
    <w:rsid w:val="006517F1"/>
    <w:rsid w:val="006538F3"/>
    <w:rsid w:val="00657791"/>
    <w:rsid w:val="006615F7"/>
    <w:rsid w:val="00666260"/>
    <w:rsid w:val="006672A6"/>
    <w:rsid w:val="00667EF4"/>
    <w:rsid w:val="0067181D"/>
    <w:rsid w:val="00674ED7"/>
    <w:rsid w:val="006817DE"/>
    <w:rsid w:val="00684ADB"/>
    <w:rsid w:val="00686A90"/>
    <w:rsid w:val="00692B22"/>
    <w:rsid w:val="006930B4"/>
    <w:rsid w:val="00693624"/>
    <w:rsid w:val="006A06D4"/>
    <w:rsid w:val="006A6077"/>
    <w:rsid w:val="006A6DC2"/>
    <w:rsid w:val="006B1637"/>
    <w:rsid w:val="006B37E1"/>
    <w:rsid w:val="006B39E0"/>
    <w:rsid w:val="006B608D"/>
    <w:rsid w:val="006B6106"/>
    <w:rsid w:val="006C173E"/>
    <w:rsid w:val="006C3B06"/>
    <w:rsid w:val="006C4B6E"/>
    <w:rsid w:val="006D126C"/>
    <w:rsid w:val="006D709A"/>
    <w:rsid w:val="006D7BBC"/>
    <w:rsid w:val="006D7F1C"/>
    <w:rsid w:val="006E3A04"/>
    <w:rsid w:val="006E6EA7"/>
    <w:rsid w:val="006F06AD"/>
    <w:rsid w:val="006F31E7"/>
    <w:rsid w:val="006F51DB"/>
    <w:rsid w:val="00701A9B"/>
    <w:rsid w:val="00703334"/>
    <w:rsid w:val="007039D2"/>
    <w:rsid w:val="007068D4"/>
    <w:rsid w:val="00711852"/>
    <w:rsid w:val="00712CE9"/>
    <w:rsid w:val="00713127"/>
    <w:rsid w:val="00721009"/>
    <w:rsid w:val="00721BFC"/>
    <w:rsid w:val="00722144"/>
    <w:rsid w:val="007221DB"/>
    <w:rsid w:val="00723FCD"/>
    <w:rsid w:val="00725C15"/>
    <w:rsid w:val="00730A2C"/>
    <w:rsid w:val="00737D9C"/>
    <w:rsid w:val="007400B4"/>
    <w:rsid w:val="007410F4"/>
    <w:rsid w:val="00743655"/>
    <w:rsid w:val="00744633"/>
    <w:rsid w:val="00750648"/>
    <w:rsid w:val="00752E7B"/>
    <w:rsid w:val="00754512"/>
    <w:rsid w:val="00755CB2"/>
    <w:rsid w:val="00757C87"/>
    <w:rsid w:val="00762F59"/>
    <w:rsid w:val="00766A82"/>
    <w:rsid w:val="00767C45"/>
    <w:rsid w:val="00774169"/>
    <w:rsid w:val="007759B0"/>
    <w:rsid w:val="007808B7"/>
    <w:rsid w:val="00785041"/>
    <w:rsid w:val="007864D7"/>
    <w:rsid w:val="00786A71"/>
    <w:rsid w:val="007876A8"/>
    <w:rsid w:val="00791605"/>
    <w:rsid w:val="007923B4"/>
    <w:rsid w:val="00796066"/>
    <w:rsid w:val="007975A3"/>
    <w:rsid w:val="00797B9E"/>
    <w:rsid w:val="00797C44"/>
    <w:rsid w:val="007A555A"/>
    <w:rsid w:val="007A5E00"/>
    <w:rsid w:val="007A6DD2"/>
    <w:rsid w:val="007B1974"/>
    <w:rsid w:val="007B23AF"/>
    <w:rsid w:val="007B3E12"/>
    <w:rsid w:val="007B5ADE"/>
    <w:rsid w:val="007C26D0"/>
    <w:rsid w:val="007C684D"/>
    <w:rsid w:val="007C6CE4"/>
    <w:rsid w:val="007C7413"/>
    <w:rsid w:val="007C78A8"/>
    <w:rsid w:val="007D3695"/>
    <w:rsid w:val="007D647E"/>
    <w:rsid w:val="007D6D86"/>
    <w:rsid w:val="007E0E72"/>
    <w:rsid w:val="007E192F"/>
    <w:rsid w:val="007F27AF"/>
    <w:rsid w:val="007F4C0C"/>
    <w:rsid w:val="007F5728"/>
    <w:rsid w:val="007F5890"/>
    <w:rsid w:val="00800EAF"/>
    <w:rsid w:val="008066A6"/>
    <w:rsid w:val="00806D6C"/>
    <w:rsid w:val="00807502"/>
    <w:rsid w:val="008103F6"/>
    <w:rsid w:val="00811D40"/>
    <w:rsid w:val="008126EA"/>
    <w:rsid w:val="00813B35"/>
    <w:rsid w:val="008157D4"/>
    <w:rsid w:val="00817E0D"/>
    <w:rsid w:val="0082186E"/>
    <w:rsid w:val="00822344"/>
    <w:rsid w:val="00823E54"/>
    <w:rsid w:val="00826988"/>
    <w:rsid w:val="0082750B"/>
    <w:rsid w:val="008302FD"/>
    <w:rsid w:val="008311A1"/>
    <w:rsid w:val="008358B0"/>
    <w:rsid w:val="00845CDD"/>
    <w:rsid w:val="00847E54"/>
    <w:rsid w:val="00851266"/>
    <w:rsid w:val="008515C8"/>
    <w:rsid w:val="0086375F"/>
    <w:rsid w:val="008654AA"/>
    <w:rsid w:val="00872672"/>
    <w:rsid w:val="00873027"/>
    <w:rsid w:val="00873CEA"/>
    <w:rsid w:val="008746F9"/>
    <w:rsid w:val="0087662A"/>
    <w:rsid w:val="00885719"/>
    <w:rsid w:val="00885739"/>
    <w:rsid w:val="00885D2B"/>
    <w:rsid w:val="0089124A"/>
    <w:rsid w:val="00891843"/>
    <w:rsid w:val="00895EEE"/>
    <w:rsid w:val="008A18EE"/>
    <w:rsid w:val="008A3B23"/>
    <w:rsid w:val="008A5A0A"/>
    <w:rsid w:val="008A69F4"/>
    <w:rsid w:val="008B5514"/>
    <w:rsid w:val="008B59DD"/>
    <w:rsid w:val="008B7C34"/>
    <w:rsid w:val="008C156C"/>
    <w:rsid w:val="008C3AF4"/>
    <w:rsid w:val="008D027E"/>
    <w:rsid w:val="008D5987"/>
    <w:rsid w:val="008D7FB2"/>
    <w:rsid w:val="008E3989"/>
    <w:rsid w:val="008E757A"/>
    <w:rsid w:val="008E7E9A"/>
    <w:rsid w:val="00900FB7"/>
    <w:rsid w:val="00905037"/>
    <w:rsid w:val="00905806"/>
    <w:rsid w:val="00906B17"/>
    <w:rsid w:val="009107B2"/>
    <w:rsid w:val="009117D2"/>
    <w:rsid w:val="00914FA9"/>
    <w:rsid w:val="009162FA"/>
    <w:rsid w:val="00924DFF"/>
    <w:rsid w:val="00924F67"/>
    <w:rsid w:val="00934696"/>
    <w:rsid w:val="00937E5A"/>
    <w:rsid w:val="00945D33"/>
    <w:rsid w:val="009463AA"/>
    <w:rsid w:val="00946C8E"/>
    <w:rsid w:val="009476A9"/>
    <w:rsid w:val="009513E5"/>
    <w:rsid w:val="00957CEA"/>
    <w:rsid w:val="009617CF"/>
    <w:rsid w:val="00963213"/>
    <w:rsid w:val="009644C8"/>
    <w:rsid w:val="00966051"/>
    <w:rsid w:val="0097014B"/>
    <w:rsid w:val="0097498F"/>
    <w:rsid w:val="0097634B"/>
    <w:rsid w:val="00977035"/>
    <w:rsid w:val="00977490"/>
    <w:rsid w:val="009819E6"/>
    <w:rsid w:val="00981EC9"/>
    <w:rsid w:val="009821B2"/>
    <w:rsid w:val="009822CC"/>
    <w:rsid w:val="009836F5"/>
    <w:rsid w:val="00984447"/>
    <w:rsid w:val="00985D2B"/>
    <w:rsid w:val="00986163"/>
    <w:rsid w:val="00991BE8"/>
    <w:rsid w:val="0099654D"/>
    <w:rsid w:val="009A2777"/>
    <w:rsid w:val="009A4A54"/>
    <w:rsid w:val="009A63FF"/>
    <w:rsid w:val="009C15C9"/>
    <w:rsid w:val="009C1CCC"/>
    <w:rsid w:val="009C1F38"/>
    <w:rsid w:val="009C2BF7"/>
    <w:rsid w:val="009C6635"/>
    <w:rsid w:val="009C6CE4"/>
    <w:rsid w:val="009C7C41"/>
    <w:rsid w:val="009D5651"/>
    <w:rsid w:val="009D5672"/>
    <w:rsid w:val="009E5A73"/>
    <w:rsid w:val="009F38FE"/>
    <w:rsid w:val="009F567B"/>
    <w:rsid w:val="009F6620"/>
    <w:rsid w:val="00A03325"/>
    <w:rsid w:val="00A04DF3"/>
    <w:rsid w:val="00A051EB"/>
    <w:rsid w:val="00A05422"/>
    <w:rsid w:val="00A06ACF"/>
    <w:rsid w:val="00A06C61"/>
    <w:rsid w:val="00A07367"/>
    <w:rsid w:val="00A076D9"/>
    <w:rsid w:val="00A15440"/>
    <w:rsid w:val="00A1623E"/>
    <w:rsid w:val="00A17723"/>
    <w:rsid w:val="00A17929"/>
    <w:rsid w:val="00A219AE"/>
    <w:rsid w:val="00A22885"/>
    <w:rsid w:val="00A252EB"/>
    <w:rsid w:val="00A26281"/>
    <w:rsid w:val="00A40909"/>
    <w:rsid w:val="00A458F4"/>
    <w:rsid w:val="00A46264"/>
    <w:rsid w:val="00A462EE"/>
    <w:rsid w:val="00A545C2"/>
    <w:rsid w:val="00A573D7"/>
    <w:rsid w:val="00A579C8"/>
    <w:rsid w:val="00A62DCD"/>
    <w:rsid w:val="00A638ED"/>
    <w:rsid w:val="00A64172"/>
    <w:rsid w:val="00A66C40"/>
    <w:rsid w:val="00A73025"/>
    <w:rsid w:val="00A81111"/>
    <w:rsid w:val="00A84ACB"/>
    <w:rsid w:val="00A9048B"/>
    <w:rsid w:val="00A94D67"/>
    <w:rsid w:val="00AA1286"/>
    <w:rsid w:val="00AA31B5"/>
    <w:rsid w:val="00AA3C78"/>
    <w:rsid w:val="00AA66B3"/>
    <w:rsid w:val="00AA7E6A"/>
    <w:rsid w:val="00AB180E"/>
    <w:rsid w:val="00AB3A0E"/>
    <w:rsid w:val="00AB4103"/>
    <w:rsid w:val="00AB772F"/>
    <w:rsid w:val="00AB79A2"/>
    <w:rsid w:val="00AC0CDB"/>
    <w:rsid w:val="00AC11AC"/>
    <w:rsid w:val="00AC293F"/>
    <w:rsid w:val="00AC2D90"/>
    <w:rsid w:val="00AC37DE"/>
    <w:rsid w:val="00AD3809"/>
    <w:rsid w:val="00AD40B1"/>
    <w:rsid w:val="00AE087F"/>
    <w:rsid w:val="00AE141B"/>
    <w:rsid w:val="00AE3FFD"/>
    <w:rsid w:val="00AE4AA0"/>
    <w:rsid w:val="00AE61FF"/>
    <w:rsid w:val="00AE7055"/>
    <w:rsid w:val="00AE72A3"/>
    <w:rsid w:val="00AE774F"/>
    <w:rsid w:val="00AF1E91"/>
    <w:rsid w:val="00AF23E9"/>
    <w:rsid w:val="00AF6A89"/>
    <w:rsid w:val="00AF7369"/>
    <w:rsid w:val="00AF796A"/>
    <w:rsid w:val="00B00167"/>
    <w:rsid w:val="00B047DB"/>
    <w:rsid w:val="00B07B54"/>
    <w:rsid w:val="00B144A5"/>
    <w:rsid w:val="00B17C97"/>
    <w:rsid w:val="00B20D79"/>
    <w:rsid w:val="00B23625"/>
    <w:rsid w:val="00B25D7A"/>
    <w:rsid w:val="00B26F04"/>
    <w:rsid w:val="00B3306F"/>
    <w:rsid w:val="00B40DF6"/>
    <w:rsid w:val="00B4734A"/>
    <w:rsid w:val="00B51307"/>
    <w:rsid w:val="00B537B0"/>
    <w:rsid w:val="00B607BF"/>
    <w:rsid w:val="00B63501"/>
    <w:rsid w:val="00B63793"/>
    <w:rsid w:val="00B64013"/>
    <w:rsid w:val="00B656DD"/>
    <w:rsid w:val="00B66CE9"/>
    <w:rsid w:val="00B75087"/>
    <w:rsid w:val="00B7513B"/>
    <w:rsid w:val="00B751BD"/>
    <w:rsid w:val="00B75C9F"/>
    <w:rsid w:val="00B7694D"/>
    <w:rsid w:val="00B8390B"/>
    <w:rsid w:val="00B863B5"/>
    <w:rsid w:val="00B905BE"/>
    <w:rsid w:val="00B928C3"/>
    <w:rsid w:val="00B97C9F"/>
    <w:rsid w:val="00BA2811"/>
    <w:rsid w:val="00BA368F"/>
    <w:rsid w:val="00BA42C1"/>
    <w:rsid w:val="00BA55B3"/>
    <w:rsid w:val="00BA5F1C"/>
    <w:rsid w:val="00BB20BA"/>
    <w:rsid w:val="00BB3211"/>
    <w:rsid w:val="00BB3C11"/>
    <w:rsid w:val="00BB4913"/>
    <w:rsid w:val="00BC4F79"/>
    <w:rsid w:val="00BD7989"/>
    <w:rsid w:val="00BD7D77"/>
    <w:rsid w:val="00BE0446"/>
    <w:rsid w:val="00BE4C82"/>
    <w:rsid w:val="00BF1227"/>
    <w:rsid w:val="00BF5F32"/>
    <w:rsid w:val="00C04839"/>
    <w:rsid w:val="00C04D4E"/>
    <w:rsid w:val="00C066B0"/>
    <w:rsid w:val="00C07721"/>
    <w:rsid w:val="00C07C0D"/>
    <w:rsid w:val="00C16D57"/>
    <w:rsid w:val="00C21F0C"/>
    <w:rsid w:val="00C31127"/>
    <w:rsid w:val="00C32B4B"/>
    <w:rsid w:val="00C37224"/>
    <w:rsid w:val="00C40376"/>
    <w:rsid w:val="00C40556"/>
    <w:rsid w:val="00C41251"/>
    <w:rsid w:val="00C433E2"/>
    <w:rsid w:val="00C45F0C"/>
    <w:rsid w:val="00C53119"/>
    <w:rsid w:val="00C55259"/>
    <w:rsid w:val="00C562C4"/>
    <w:rsid w:val="00C56574"/>
    <w:rsid w:val="00C60378"/>
    <w:rsid w:val="00C626FC"/>
    <w:rsid w:val="00C62AA7"/>
    <w:rsid w:val="00C63E42"/>
    <w:rsid w:val="00C70771"/>
    <w:rsid w:val="00C70997"/>
    <w:rsid w:val="00C7117E"/>
    <w:rsid w:val="00C7207F"/>
    <w:rsid w:val="00C76F7C"/>
    <w:rsid w:val="00C8235A"/>
    <w:rsid w:val="00C82622"/>
    <w:rsid w:val="00C82638"/>
    <w:rsid w:val="00C83BA3"/>
    <w:rsid w:val="00C841C7"/>
    <w:rsid w:val="00C8659F"/>
    <w:rsid w:val="00C865FC"/>
    <w:rsid w:val="00C938F3"/>
    <w:rsid w:val="00C94883"/>
    <w:rsid w:val="00C94A2A"/>
    <w:rsid w:val="00CA5489"/>
    <w:rsid w:val="00CA6CD7"/>
    <w:rsid w:val="00CB0F6B"/>
    <w:rsid w:val="00CB1D16"/>
    <w:rsid w:val="00CB2DA7"/>
    <w:rsid w:val="00CB7C9A"/>
    <w:rsid w:val="00CC796C"/>
    <w:rsid w:val="00CD04DF"/>
    <w:rsid w:val="00CD3251"/>
    <w:rsid w:val="00CD595A"/>
    <w:rsid w:val="00CD5A32"/>
    <w:rsid w:val="00CE4EB7"/>
    <w:rsid w:val="00CE58F4"/>
    <w:rsid w:val="00CE673C"/>
    <w:rsid w:val="00CE6C8E"/>
    <w:rsid w:val="00CF21ED"/>
    <w:rsid w:val="00CF45D3"/>
    <w:rsid w:val="00CF4A99"/>
    <w:rsid w:val="00CF6B78"/>
    <w:rsid w:val="00D004AD"/>
    <w:rsid w:val="00D00668"/>
    <w:rsid w:val="00D00E92"/>
    <w:rsid w:val="00D06941"/>
    <w:rsid w:val="00D1018C"/>
    <w:rsid w:val="00D1095D"/>
    <w:rsid w:val="00D12922"/>
    <w:rsid w:val="00D13D55"/>
    <w:rsid w:val="00D16682"/>
    <w:rsid w:val="00D20BFA"/>
    <w:rsid w:val="00D23BDE"/>
    <w:rsid w:val="00D27FD8"/>
    <w:rsid w:val="00D30499"/>
    <w:rsid w:val="00D33584"/>
    <w:rsid w:val="00D3534C"/>
    <w:rsid w:val="00D37894"/>
    <w:rsid w:val="00D409B1"/>
    <w:rsid w:val="00D40AC3"/>
    <w:rsid w:val="00D52A49"/>
    <w:rsid w:val="00D5733A"/>
    <w:rsid w:val="00D615C7"/>
    <w:rsid w:val="00D61E5C"/>
    <w:rsid w:val="00D668C7"/>
    <w:rsid w:val="00D73C5C"/>
    <w:rsid w:val="00D74FAE"/>
    <w:rsid w:val="00D758B3"/>
    <w:rsid w:val="00D807EF"/>
    <w:rsid w:val="00D82383"/>
    <w:rsid w:val="00D85453"/>
    <w:rsid w:val="00D85CB2"/>
    <w:rsid w:val="00D86A27"/>
    <w:rsid w:val="00D902D2"/>
    <w:rsid w:val="00D94B64"/>
    <w:rsid w:val="00D95D31"/>
    <w:rsid w:val="00DA1CEF"/>
    <w:rsid w:val="00DB0A5A"/>
    <w:rsid w:val="00DB3248"/>
    <w:rsid w:val="00DB51E0"/>
    <w:rsid w:val="00DB5494"/>
    <w:rsid w:val="00DB55DC"/>
    <w:rsid w:val="00DB6D13"/>
    <w:rsid w:val="00DC3970"/>
    <w:rsid w:val="00DC6FA1"/>
    <w:rsid w:val="00DD2558"/>
    <w:rsid w:val="00DD42D8"/>
    <w:rsid w:val="00DE0B96"/>
    <w:rsid w:val="00DE1F17"/>
    <w:rsid w:val="00DE3FDA"/>
    <w:rsid w:val="00DE62DF"/>
    <w:rsid w:val="00DE6DDC"/>
    <w:rsid w:val="00DE6EA3"/>
    <w:rsid w:val="00DF03BE"/>
    <w:rsid w:val="00DF5DFB"/>
    <w:rsid w:val="00DF7433"/>
    <w:rsid w:val="00E0052C"/>
    <w:rsid w:val="00E01479"/>
    <w:rsid w:val="00E01A0E"/>
    <w:rsid w:val="00E01A84"/>
    <w:rsid w:val="00E020AB"/>
    <w:rsid w:val="00E02AEB"/>
    <w:rsid w:val="00E05BC7"/>
    <w:rsid w:val="00E11965"/>
    <w:rsid w:val="00E135CA"/>
    <w:rsid w:val="00E13F85"/>
    <w:rsid w:val="00E1439D"/>
    <w:rsid w:val="00E174A0"/>
    <w:rsid w:val="00E22548"/>
    <w:rsid w:val="00E228D6"/>
    <w:rsid w:val="00E2313F"/>
    <w:rsid w:val="00E232E8"/>
    <w:rsid w:val="00E235E6"/>
    <w:rsid w:val="00E2416A"/>
    <w:rsid w:val="00E2645F"/>
    <w:rsid w:val="00E27250"/>
    <w:rsid w:val="00E32654"/>
    <w:rsid w:val="00E419EB"/>
    <w:rsid w:val="00E4450C"/>
    <w:rsid w:val="00E445B8"/>
    <w:rsid w:val="00E45725"/>
    <w:rsid w:val="00E46512"/>
    <w:rsid w:val="00E46F84"/>
    <w:rsid w:val="00E55F43"/>
    <w:rsid w:val="00E65029"/>
    <w:rsid w:val="00E71EAF"/>
    <w:rsid w:val="00E7460B"/>
    <w:rsid w:val="00E768E1"/>
    <w:rsid w:val="00E80C6D"/>
    <w:rsid w:val="00E84144"/>
    <w:rsid w:val="00E85320"/>
    <w:rsid w:val="00E86D49"/>
    <w:rsid w:val="00E8726E"/>
    <w:rsid w:val="00E95166"/>
    <w:rsid w:val="00E969B3"/>
    <w:rsid w:val="00E96BC1"/>
    <w:rsid w:val="00E9725D"/>
    <w:rsid w:val="00EA01B3"/>
    <w:rsid w:val="00EA1926"/>
    <w:rsid w:val="00EA3D55"/>
    <w:rsid w:val="00EB277E"/>
    <w:rsid w:val="00EB66C0"/>
    <w:rsid w:val="00EB6E51"/>
    <w:rsid w:val="00ED458C"/>
    <w:rsid w:val="00ED4987"/>
    <w:rsid w:val="00ED536E"/>
    <w:rsid w:val="00EE274E"/>
    <w:rsid w:val="00EE4D99"/>
    <w:rsid w:val="00EF16B0"/>
    <w:rsid w:val="00EF2E8B"/>
    <w:rsid w:val="00EF4807"/>
    <w:rsid w:val="00EF512F"/>
    <w:rsid w:val="00EF5B65"/>
    <w:rsid w:val="00EF5DD2"/>
    <w:rsid w:val="00EF755A"/>
    <w:rsid w:val="00F065E7"/>
    <w:rsid w:val="00F101D1"/>
    <w:rsid w:val="00F10B5A"/>
    <w:rsid w:val="00F15AA6"/>
    <w:rsid w:val="00F1782E"/>
    <w:rsid w:val="00F22754"/>
    <w:rsid w:val="00F232C9"/>
    <w:rsid w:val="00F2481B"/>
    <w:rsid w:val="00F25A50"/>
    <w:rsid w:val="00F275F2"/>
    <w:rsid w:val="00F30638"/>
    <w:rsid w:val="00F42EFD"/>
    <w:rsid w:val="00F47D20"/>
    <w:rsid w:val="00F510AA"/>
    <w:rsid w:val="00F527E3"/>
    <w:rsid w:val="00F57A90"/>
    <w:rsid w:val="00F62C45"/>
    <w:rsid w:val="00F6532B"/>
    <w:rsid w:val="00F679C0"/>
    <w:rsid w:val="00F67F9C"/>
    <w:rsid w:val="00F734F8"/>
    <w:rsid w:val="00F74113"/>
    <w:rsid w:val="00F76838"/>
    <w:rsid w:val="00F76DE6"/>
    <w:rsid w:val="00F80BE1"/>
    <w:rsid w:val="00F80C48"/>
    <w:rsid w:val="00F8161E"/>
    <w:rsid w:val="00F91179"/>
    <w:rsid w:val="00F920B8"/>
    <w:rsid w:val="00FA520A"/>
    <w:rsid w:val="00FA7C9A"/>
    <w:rsid w:val="00FB3F4A"/>
    <w:rsid w:val="00FB5157"/>
    <w:rsid w:val="00FB56D4"/>
    <w:rsid w:val="00FB60E4"/>
    <w:rsid w:val="00FC0C4E"/>
    <w:rsid w:val="00FC1A2F"/>
    <w:rsid w:val="00FC42C7"/>
    <w:rsid w:val="00FC6433"/>
    <w:rsid w:val="00FC7141"/>
    <w:rsid w:val="00FC7E43"/>
    <w:rsid w:val="00FD3D45"/>
    <w:rsid w:val="00FD6C72"/>
    <w:rsid w:val="00FD7DC8"/>
    <w:rsid w:val="00FD7EEC"/>
    <w:rsid w:val="00FE05DA"/>
    <w:rsid w:val="00FE42D1"/>
    <w:rsid w:val="00FE4603"/>
    <w:rsid w:val="00FE4CFB"/>
    <w:rsid w:val="00FE60FC"/>
    <w:rsid w:val="00FF08AC"/>
    <w:rsid w:val="00FF1216"/>
    <w:rsid w:val="1805EF37"/>
    <w:rsid w:val="1FA5FE12"/>
    <w:rsid w:val="212B7C53"/>
    <w:rsid w:val="23D81F62"/>
    <w:rsid w:val="27F4D7F6"/>
    <w:rsid w:val="667421B0"/>
    <w:rsid w:val="79A88FDD"/>
    <w:rsid w:val="7C09685F"/>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2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5B8"/>
    <w:pPr>
      <w:spacing w:after="200" w:line="276" w:lineRule="auto"/>
    </w:pPr>
    <w:rPr>
      <w:lang w:val="en-US"/>
    </w:rPr>
  </w:style>
  <w:style w:type="paragraph" w:styleId="Heading1">
    <w:name w:val="heading 1"/>
    <w:basedOn w:val="Normal"/>
    <w:next w:val="Normal"/>
    <w:link w:val="Heading1Char"/>
    <w:uiPriority w:val="9"/>
    <w:qFormat/>
    <w:rsid w:val="00E445B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445B8"/>
    <w:pPr>
      <w:keepNext/>
      <w:keepLines/>
      <w:spacing w:before="200" w:after="0" w:line="240" w:lineRule="auto"/>
      <w:outlineLvl w:val="1"/>
    </w:pPr>
    <w:rPr>
      <w:rFonts w:ascii="Calibri" w:eastAsia="MS Gothic" w:hAnsi="Calibri" w:cs="Times New Roman"/>
      <w:b/>
      <w:bCs/>
      <w:color w:val="4F81BD"/>
      <w:sz w:val="26"/>
      <w:szCs w:val="26"/>
      <w:lang w:val="en-GB"/>
    </w:rPr>
  </w:style>
  <w:style w:type="paragraph" w:styleId="Heading4">
    <w:name w:val="heading 4"/>
    <w:basedOn w:val="Normal"/>
    <w:next w:val="Normal"/>
    <w:link w:val="Heading4Char"/>
    <w:uiPriority w:val="9"/>
    <w:semiHidden/>
    <w:unhideWhenUsed/>
    <w:qFormat/>
    <w:rsid w:val="00946C8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DA1CE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5B8"/>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E445B8"/>
    <w:rPr>
      <w:rFonts w:ascii="Calibri" w:eastAsia="MS Gothic" w:hAnsi="Calibri" w:cs="Times New Roman"/>
      <w:b/>
      <w:bCs/>
      <w:color w:val="4F81BD"/>
      <w:sz w:val="26"/>
      <w:szCs w:val="26"/>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445B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445B8"/>
    <w:rPr>
      <w:rFonts w:ascii="Times New Roman" w:eastAsia="Times New Roman" w:hAnsi="Times New Roman" w:cs="Times New Roman"/>
      <w:sz w:val="20"/>
      <w:szCs w:val="20"/>
      <w:lang w:val="en-US"/>
    </w:rPr>
  </w:style>
  <w:style w:type="character" w:styleId="FootnoteReference">
    <w:name w:val="footnote reference"/>
    <w:aliases w:val="BVI fnr,(Footnote Reference),SUPERS,Footnote Reference/,Footnote symbol,Footnotes refss,Footnote Reference Superscript,Footnote reference number,note TESI,EN Footnote Reference,Voetnootverwijzing,Times 10 Point,No,Re"/>
    <w:uiPriority w:val="99"/>
    <w:rsid w:val="00E445B8"/>
    <w:rPr>
      <w:vertAlign w:val="superscript"/>
    </w:rPr>
  </w:style>
  <w:style w:type="character" w:styleId="Hyperlink">
    <w:name w:val="Hyperlink"/>
    <w:uiPriority w:val="99"/>
    <w:unhideWhenUsed/>
    <w:rsid w:val="00E445B8"/>
    <w:rPr>
      <w:rFonts w:ascii="Times New Roman" w:hAnsi="Times New Roman" w:cs="Times New Roman" w:hint="default"/>
      <w:color w:val="0000FF"/>
      <w:u w:val="single"/>
    </w:rPr>
  </w:style>
  <w:style w:type="paragraph" w:styleId="TOC1">
    <w:name w:val="toc 1"/>
    <w:basedOn w:val="Normal"/>
    <w:next w:val="Normal"/>
    <w:autoRedefine/>
    <w:uiPriority w:val="39"/>
    <w:unhideWhenUsed/>
    <w:qFormat/>
    <w:rsid w:val="00A05422"/>
    <w:pPr>
      <w:pBdr>
        <w:top w:val="single" w:sz="8" w:space="4" w:color="A32020"/>
      </w:pBdr>
      <w:shd w:val="clear" w:color="auto" w:fill="FFFFFF"/>
      <w:tabs>
        <w:tab w:val="left" w:pos="660"/>
        <w:tab w:val="right" w:pos="9356"/>
      </w:tabs>
      <w:spacing w:before="120" w:after="120" w:line="240" w:lineRule="atLeast"/>
    </w:pPr>
    <w:rPr>
      <w:rFonts w:ascii="Times New Roman" w:eastAsia="Times New Roman" w:hAnsi="Times New Roman" w:cs="Times New Roman"/>
      <w:sz w:val="20"/>
    </w:rPr>
  </w:style>
  <w:style w:type="paragraph" w:styleId="TOC2">
    <w:name w:val="toc 2"/>
    <w:basedOn w:val="Normal"/>
    <w:next w:val="Normal"/>
    <w:autoRedefine/>
    <w:uiPriority w:val="39"/>
    <w:unhideWhenUsed/>
    <w:qFormat/>
    <w:rsid w:val="005E78A0"/>
    <w:pPr>
      <w:pBdr>
        <w:top w:val="dotted" w:sz="8" w:space="4" w:color="A32020"/>
      </w:pBdr>
      <w:tabs>
        <w:tab w:val="left" w:pos="450"/>
        <w:tab w:val="right" w:pos="9356"/>
      </w:tabs>
      <w:spacing w:before="120" w:after="120" w:line="240" w:lineRule="atLeast"/>
    </w:pPr>
    <w:rPr>
      <w:rFonts w:ascii="Cambria" w:eastAsia="MS Gothic" w:hAnsi="Cambria" w:cs="Times New Roman"/>
      <w:noProof/>
      <w:sz w:val="20"/>
    </w:rPr>
  </w:style>
  <w:style w:type="paragraph" w:styleId="TOC3">
    <w:name w:val="toc 3"/>
    <w:basedOn w:val="Normal"/>
    <w:next w:val="Normal"/>
    <w:autoRedefine/>
    <w:uiPriority w:val="39"/>
    <w:unhideWhenUsed/>
    <w:qFormat/>
    <w:rsid w:val="00E445B8"/>
    <w:pPr>
      <w:tabs>
        <w:tab w:val="right" w:pos="8941"/>
      </w:tabs>
      <w:spacing w:after="0" w:line="240" w:lineRule="auto"/>
    </w:pPr>
    <w:rPr>
      <w:rFonts w:ascii="Calibri" w:eastAsia="MS Mincho" w:hAnsi="Calibri" w:cs="Times New Roman"/>
      <w:noProof/>
      <w:sz w:val="20"/>
      <w:szCs w:val="20"/>
    </w:rPr>
  </w:style>
  <w:style w:type="paragraph" w:customStyle="1" w:styleId="LightGrid-Accent31">
    <w:name w:val="Light Grid - Accent 31"/>
    <w:basedOn w:val="Normal"/>
    <w:uiPriority w:val="99"/>
    <w:qFormat/>
    <w:rsid w:val="00E445B8"/>
    <w:pPr>
      <w:spacing w:after="0" w:line="240" w:lineRule="auto"/>
      <w:ind w:left="720"/>
      <w:contextualSpacing/>
    </w:pPr>
    <w:rPr>
      <w:rFonts w:ascii="Cambria" w:eastAsia="MS Mincho" w:hAnsi="Cambria" w:cs="Times New Roman"/>
      <w:sz w:val="24"/>
      <w:szCs w:val="24"/>
    </w:rPr>
  </w:style>
  <w:style w:type="paragraph" w:customStyle="1" w:styleId="TOCHeading1">
    <w:name w:val="TOC Heading1"/>
    <w:basedOn w:val="Heading1"/>
    <w:next w:val="Normal"/>
    <w:uiPriority w:val="39"/>
    <w:qFormat/>
    <w:rsid w:val="00E445B8"/>
    <w:pPr>
      <w:spacing w:before="0" w:after="480" w:line="240" w:lineRule="atLeast"/>
      <w:outlineLvl w:val="9"/>
    </w:pPr>
    <w:rPr>
      <w:rFonts w:ascii="Georgia" w:eastAsia="Times New Roman" w:hAnsi="Georgia" w:cs="Times New Roman"/>
      <w:i/>
      <w:color w:val="auto"/>
    </w:rPr>
  </w:style>
  <w:style w:type="paragraph" w:customStyle="1" w:styleId="ColorfulList-Accent11">
    <w:name w:val="Colorful List - Accent 11"/>
    <w:basedOn w:val="Normal"/>
    <w:uiPriority w:val="99"/>
    <w:qFormat/>
    <w:rsid w:val="00E445B8"/>
    <w:pPr>
      <w:spacing w:after="0" w:line="240" w:lineRule="auto"/>
      <w:ind w:left="720"/>
    </w:pPr>
    <w:rPr>
      <w:rFonts w:ascii="Cambria" w:eastAsia="MS Mincho" w:hAnsi="Cambria" w:cs="Times New Roman"/>
      <w:sz w:val="24"/>
      <w:szCs w:val="24"/>
    </w:rPr>
  </w:style>
  <w:style w:type="character" w:customStyle="1" w:styleId="BookTitle1">
    <w:name w:val="Book Title1"/>
    <w:uiPriority w:val="69"/>
    <w:qFormat/>
    <w:rsid w:val="00E445B8"/>
    <w:rPr>
      <w:b/>
      <w:bCs/>
      <w:smallCaps/>
      <w:spacing w:val="5"/>
    </w:rPr>
  </w:style>
  <w:style w:type="paragraph" w:styleId="BalloonText">
    <w:name w:val="Balloon Text"/>
    <w:basedOn w:val="Normal"/>
    <w:link w:val="BalloonTextChar"/>
    <w:uiPriority w:val="99"/>
    <w:semiHidden/>
    <w:unhideWhenUsed/>
    <w:rsid w:val="009D5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72"/>
    <w:rPr>
      <w:rFonts w:ascii="Segoe UI" w:hAnsi="Segoe UI" w:cs="Segoe UI"/>
      <w:sz w:val="18"/>
      <w:szCs w:val="18"/>
      <w:lang w:val="en-US"/>
    </w:rPr>
  </w:style>
  <w:style w:type="paragraph" w:styleId="Title">
    <w:name w:val="Title"/>
    <w:basedOn w:val="Normal"/>
    <w:next w:val="Normal"/>
    <w:link w:val="TitleChar"/>
    <w:uiPriority w:val="10"/>
    <w:qFormat/>
    <w:rsid w:val="009D5672"/>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9D5672"/>
    <w:rPr>
      <w:rFonts w:ascii="Cambria" w:eastAsia="Times New Roman" w:hAnsi="Cambria" w:cs="Times New Roman"/>
      <w:b/>
      <w:bCs/>
      <w:kern w:val="28"/>
      <w:sz w:val="32"/>
      <w:szCs w:val="32"/>
      <w:lang w:val="en-US"/>
    </w:rPr>
  </w:style>
  <w:style w:type="character" w:customStyle="1" w:styleId="UnresolvedMention1">
    <w:name w:val="Unresolved Mention1"/>
    <w:basedOn w:val="DefaultParagraphFont"/>
    <w:uiPriority w:val="99"/>
    <w:semiHidden/>
    <w:unhideWhenUsed/>
    <w:rsid w:val="00750648"/>
    <w:rPr>
      <w:color w:val="605E5C"/>
      <w:shd w:val="clear" w:color="auto" w:fill="E1DFDD"/>
    </w:rPr>
  </w:style>
  <w:style w:type="table" w:styleId="TableGrid">
    <w:name w:val="Table Grid"/>
    <w:basedOn w:val="TableNormal"/>
    <w:uiPriority w:val="39"/>
    <w:rsid w:val="007876A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NUMBERED PARAGRAPH,List Paragraph 1,References,ReferencesCxSpLast,lp1,Bullets,Use Case List Paragraph,Bullet paras,List Paragraph Char Char Char,Main numbered paragraph,IFCL - new bullets"/>
    <w:basedOn w:val="Normal"/>
    <w:link w:val="ListParagraphChar"/>
    <w:uiPriority w:val="34"/>
    <w:qFormat/>
    <w:rsid w:val="007876A8"/>
    <w:pPr>
      <w:spacing w:after="0" w:line="240" w:lineRule="auto"/>
      <w:ind w:left="720"/>
      <w:contextualSpacing/>
    </w:pPr>
    <w:rPr>
      <w:rFonts w:ascii="Times New Roman" w:eastAsia="Times New Roman" w:hAnsi="Times New Roman" w:cs="Times New Roman"/>
      <w:sz w:val="24"/>
      <w:szCs w:val="24"/>
    </w:rPr>
  </w:style>
  <w:style w:type="table" w:styleId="LightList-Accent1">
    <w:name w:val="Light List Accent 1"/>
    <w:basedOn w:val="TableNormal"/>
    <w:uiPriority w:val="61"/>
    <w:rsid w:val="001C573F"/>
    <w:pPr>
      <w:spacing w:after="0" w:line="240" w:lineRule="auto"/>
    </w:pPr>
    <w:rPr>
      <w:rFonts w:ascii="Cambria" w:eastAsia="MS Mincho" w:hAnsi="Cambria"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basedOn w:val="DefaultParagraphFont"/>
    <w:uiPriority w:val="99"/>
    <w:semiHidden/>
    <w:unhideWhenUsed/>
    <w:rsid w:val="00DF5DFB"/>
    <w:rPr>
      <w:sz w:val="16"/>
      <w:szCs w:val="16"/>
    </w:rPr>
  </w:style>
  <w:style w:type="paragraph" w:styleId="CommentText">
    <w:name w:val="annotation text"/>
    <w:basedOn w:val="Normal"/>
    <w:link w:val="CommentTextChar"/>
    <w:uiPriority w:val="99"/>
    <w:unhideWhenUsed/>
    <w:rsid w:val="00DF5DFB"/>
    <w:pPr>
      <w:spacing w:line="240" w:lineRule="auto"/>
    </w:pPr>
    <w:rPr>
      <w:sz w:val="20"/>
      <w:szCs w:val="20"/>
    </w:rPr>
  </w:style>
  <w:style w:type="character" w:customStyle="1" w:styleId="CommentTextChar">
    <w:name w:val="Comment Text Char"/>
    <w:basedOn w:val="DefaultParagraphFont"/>
    <w:link w:val="CommentText"/>
    <w:uiPriority w:val="99"/>
    <w:rsid w:val="00DF5DFB"/>
    <w:rPr>
      <w:sz w:val="20"/>
      <w:szCs w:val="20"/>
      <w:lang w:val="en-US"/>
    </w:rPr>
  </w:style>
  <w:style w:type="paragraph" w:styleId="CommentSubject">
    <w:name w:val="annotation subject"/>
    <w:basedOn w:val="CommentText"/>
    <w:next w:val="CommentText"/>
    <w:link w:val="CommentSubjectChar"/>
    <w:uiPriority w:val="99"/>
    <w:semiHidden/>
    <w:unhideWhenUsed/>
    <w:rsid w:val="00DF5DFB"/>
    <w:rPr>
      <w:b/>
      <w:bCs/>
    </w:rPr>
  </w:style>
  <w:style w:type="character" w:customStyle="1" w:styleId="CommentSubjectChar">
    <w:name w:val="Comment Subject Char"/>
    <w:basedOn w:val="CommentTextChar"/>
    <w:link w:val="CommentSubject"/>
    <w:uiPriority w:val="99"/>
    <w:semiHidden/>
    <w:rsid w:val="00DF5DFB"/>
    <w:rPr>
      <w:b/>
      <w:bCs/>
      <w:sz w:val="20"/>
      <w:szCs w:val="20"/>
      <w:lang w:val="en-US"/>
    </w:rPr>
  </w:style>
  <w:style w:type="character" w:customStyle="1" w:styleId="UnresolvedMention10">
    <w:name w:val="Unresolved Mention10"/>
    <w:basedOn w:val="DefaultParagraphFont"/>
    <w:uiPriority w:val="99"/>
    <w:semiHidden/>
    <w:unhideWhenUsed/>
    <w:rsid w:val="00CB7C9A"/>
    <w:rPr>
      <w:color w:val="605E5C"/>
      <w:shd w:val="clear" w:color="auto" w:fill="E1DFDD"/>
    </w:rPr>
  </w:style>
  <w:style w:type="paragraph" w:styleId="Revision">
    <w:name w:val="Revision"/>
    <w:hidden/>
    <w:uiPriority w:val="99"/>
    <w:semiHidden/>
    <w:rsid w:val="00CB7C9A"/>
    <w:pPr>
      <w:spacing w:after="0" w:line="240" w:lineRule="auto"/>
    </w:pPr>
    <w:rPr>
      <w:lang w:val="en-US"/>
    </w:rPr>
  </w:style>
  <w:style w:type="paragraph" w:styleId="Header">
    <w:name w:val="header"/>
    <w:basedOn w:val="Normal"/>
    <w:link w:val="HeaderChar"/>
    <w:uiPriority w:val="99"/>
    <w:unhideWhenUsed/>
    <w:rsid w:val="00CB7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C9A"/>
    <w:rPr>
      <w:lang w:val="en-US"/>
    </w:rPr>
  </w:style>
  <w:style w:type="paragraph" w:styleId="Footer">
    <w:name w:val="footer"/>
    <w:basedOn w:val="Normal"/>
    <w:link w:val="FooterChar"/>
    <w:uiPriority w:val="99"/>
    <w:unhideWhenUsed/>
    <w:rsid w:val="00CB7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C9A"/>
    <w:rPr>
      <w:lang w:val="en-US"/>
    </w:rPr>
  </w:style>
  <w:style w:type="paragraph" w:customStyle="1" w:styleId="ListParagraph0">
    <w:name w:val="List Paragraph_0"/>
    <w:basedOn w:val="Normal"/>
    <w:uiPriority w:val="34"/>
    <w:qFormat/>
    <w:rsid w:val="003B4962"/>
    <w:pPr>
      <w:numPr>
        <w:numId w:val="26"/>
      </w:numPr>
      <w:spacing w:after="240" w:line="240" w:lineRule="auto"/>
      <w:jc w:val="both"/>
    </w:pPr>
    <w:rPr>
      <w:rFonts w:eastAsiaTheme="minorEastAsia" w:cs="Arial"/>
      <w:bCs/>
    </w:rPr>
  </w:style>
  <w:style w:type="paragraph" w:customStyle="1" w:styleId="Default">
    <w:name w:val="Default"/>
    <w:rsid w:val="00F76838"/>
    <w:pPr>
      <w:autoSpaceDE w:val="0"/>
      <w:autoSpaceDN w:val="0"/>
      <w:adjustRightInd w:val="0"/>
      <w:spacing w:after="0" w:line="240" w:lineRule="auto"/>
    </w:pPr>
    <w:rPr>
      <w:rFonts w:ascii="Andes" w:hAnsi="Andes" w:cs="Andes"/>
      <w:color w:val="000000"/>
      <w:sz w:val="24"/>
      <w:szCs w:val="24"/>
      <w:lang w:val="en-US"/>
    </w:rPr>
  </w:style>
  <w:style w:type="character" w:customStyle="1" w:styleId="ListParagraphChar">
    <w:name w:val="List Paragraph Char"/>
    <w:aliases w:val="Citation List Char,본문(내용) Char,List Paragraph (numbered (a)) Char,NUMBERED PARAGRAPH Char,List Paragraph 1 Char,References Char,ReferencesCxSpLast Char,lp1 Char,Bullets Char,Use Case List Paragraph Char,Bullet paras Char"/>
    <w:link w:val="ListParagraph"/>
    <w:uiPriority w:val="34"/>
    <w:qFormat/>
    <w:locked/>
    <w:rsid w:val="00E235E6"/>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E13F85"/>
    <w:rPr>
      <w:color w:val="605E5C"/>
      <w:shd w:val="clear" w:color="auto" w:fill="E1DFDD"/>
    </w:rPr>
  </w:style>
  <w:style w:type="character" w:customStyle="1" w:styleId="Heading5Char">
    <w:name w:val="Heading 5 Char"/>
    <w:basedOn w:val="DefaultParagraphFont"/>
    <w:link w:val="Heading5"/>
    <w:uiPriority w:val="9"/>
    <w:semiHidden/>
    <w:rsid w:val="00DA1CEF"/>
    <w:rPr>
      <w:rFonts w:asciiTheme="majorHAnsi" w:eastAsiaTheme="majorEastAsia" w:hAnsiTheme="majorHAnsi" w:cstheme="majorBidi"/>
      <w:color w:val="2F5496" w:themeColor="accent1" w:themeShade="BF"/>
      <w:lang w:val="en-US"/>
    </w:rPr>
  </w:style>
  <w:style w:type="character" w:customStyle="1" w:styleId="UnresolvedMention3">
    <w:name w:val="Unresolved Mention3"/>
    <w:basedOn w:val="DefaultParagraphFont"/>
    <w:uiPriority w:val="99"/>
    <w:semiHidden/>
    <w:unhideWhenUsed/>
    <w:rsid w:val="00165289"/>
    <w:rPr>
      <w:color w:val="605E5C"/>
      <w:shd w:val="clear" w:color="auto" w:fill="E1DFDD"/>
    </w:rPr>
  </w:style>
  <w:style w:type="paragraph" w:customStyle="1" w:styleId="Heading41">
    <w:name w:val="Heading 41"/>
    <w:basedOn w:val="Normal"/>
    <w:next w:val="Normal"/>
    <w:uiPriority w:val="9"/>
    <w:semiHidden/>
    <w:unhideWhenUsed/>
    <w:qFormat/>
    <w:rsid w:val="00946C8E"/>
    <w:pPr>
      <w:keepNext/>
      <w:keepLines/>
      <w:numPr>
        <w:numId w:val="47"/>
      </w:numPr>
      <w:spacing w:before="200" w:after="0" w:line="240" w:lineRule="auto"/>
      <w:jc w:val="both"/>
      <w:outlineLvl w:val="3"/>
    </w:pPr>
    <w:rPr>
      <w:rFonts w:ascii="Calibri" w:eastAsia="Times New Roman" w:hAnsi="Calibri" w:cs="Times New Roman"/>
      <w:b/>
      <w:bCs/>
      <w:i/>
      <w:iCs/>
      <w:color w:val="4F81BD"/>
      <w:sz w:val="24"/>
      <w:lang w:val="es-CO"/>
    </w:rPr>
  </w:style>
  <w:style w:type="paragraph" w:customStyle="1" w:styleId="P3Header1-Clauses">
    <w:name w:val="P3 Header1-Clauses"/>
    <w:basedOn w:val="Normal"/>
    <w:rsid w:val="00946C8E"/>
    <w:pPr>
      <w:spacing w:after="0" w:line="240" w:lineRule="auto"/>
      <w:jc w:val="both"/>
    </w:pPr>
    <w:rPr>
      <w:rFonts w:ascii="Times New Roman" w:eastAsia="Times New Roman" w:hAnsi="Times New Roman" w:cs="Times New Roman"/>
      <w:b/>
      <w:sz w:val="24"/>
      <w:szCs w:val="20"/>
      <w:lang w:val="es-CO"/>
    </w:rPr>
  </w:style>
  <w:style w:type="paragraph" w:customStyle="1" w:styleId="StyleHeading4Sub-ClauseSub-paragraphClauseSubSubNoNameAft">
    <w:name w:val="Style Heading 4Sub-Clause Sub-paragraphClauseSubSub_No&amp;Name + Aft..."/>
    <w:basedOn w:val="Heading4"/>
    <w:rsid w:val="00946C8E"/>
    <w:pPr>
      <w:keepLines w:val="0"/>
      <w:tabs>
        <w:tab w:val="left" w:pos="1512"/>
      </w:tabs>
      <w:spacing w:before="0" w:after="180" w:line="240" w:lineRule="auto"/>
      <w:ind w:left="1512" w:right="18" w:hanging="540"/>
      <w:jc w:val="both"/>
    </w:pPr>
    <w:rPr>
      <w:rFonts w:ascii="Times New Roman" w:eastAsia="Times New Roman" w:hAnsi="Times New Roman" w:cs="Times New Roman"/>
      <w:b/>
      <w:bCs/>
      <w:i w:val="0"/>
      <w:iCs w:val="0"/>
      <w:color w:val="auto"/>
      <w:sz w:val="24"/>
      <w:szCs w:val="24"/>
      <w:lang w:val="es-ES_tradnl"/>
    </w:rPr>
  </w:style>
  <w:style w:type="character" w:customStyle="1" w:styleId="Heading4Char">
    <w:name w:val="Heading 4 Char"/>
    <w:basedOn w:val="DefaultParagraphFont"/>
    <w:link w:val="Heading4"/>
    <w:uiPriority w:val="9"/>
    <w:semiHidden/>
    <w:rsid w:val="00946C8E"/>
    <w:rPr>
      <w:rFonts w:asciiTheme="majorHAnsi" w:eastAsiaTheme="majorEastAsia" w:hAnsiTheme="majorHAnsi" w:cstheme="majorBidi"/>
      <w:i/>
      <w:iCs/>
      <w:color w:val="2F5496" w:themeColor="accent1" w:themeShade="BF"/>
      <w:lang w:val="en-US"/>
    </w:rPr>
  </w:style>
  <w:style w:type="paragraph" w:styleId="BodyTextIndent3">
    <w:name w:val="Body Text Indent 3"/>
    <w:basedOn w:val="Normal"/>
    <w:link w:val="BodyTextIndent3Char1"/>
    <w:uiPriority w:val="99"/>
    <w:semiHidden/>
    <w:unhideWhenUsed/>
    <w:rsid w:val="00946C8E"/>
    <w:pPr>
      <w:spacing w:after="120"/>
      <w:ind w:left="360"/>
    </w:pPr>
    <w:rPr>
      <w:sz w:val="16"/>
      <w:szCs w:val="16"/>
    </w:rPr>
  </w:style>
  <w:style w:type="character" w:customStyle="1" w:styleId="BodyTextIndent3Char">
    <w:name w:val="Body Text Indent 3 Char"/>
    <w:basedOn w:val="DefaultParagraphFont"/>
    <w:uiPriority w:val="99"/>
    <w:semiHidden/>
    <w:rsid w:val="00946C8E"/>
    <w:rPr>
      <w:sz w:val="16"/>
      <w:szCs w:val="16"/>
      <w:lang w:val="en-US"/>
    </w:rPr>
  </w:style>
  <w:style w:type="character" w:customStyle="1" w:styleId="BodyTextIndent3Char1">
    <w:name w:val="Body Text Indent 3 Char1"/>
    <w:basedOn w:val="DefaultParagraphFont"/>
    <w:link w:val="BodyTextIndent3"/>
    <w:uiPriority w:val="99"/>
    <w:semiHidden/>
    <w:rsid w:val="00946C8E"/>
    <w:rPr>
      <w:sz w:val="16"/>
      <w:szCs w:val="16"/>
      <w:lang w:val="en-US"/>
    </w:rPr>
  </w:style>
  <w:style w:type="paragraph" w:styleId="BodyTextIndent2">
    <w:name w:val="Body Text Indent 2"/>
    <w:basedOn w:val="Normal"/>
    <w:link w:val="BodyTextIndent2Char"/>
    <w:uiPriority w:val="99"/>
    <w:semiHidden/>
    <w:unhideWhenUsed/>
    <w:rsid w:val="00C40556"/>
    <w:pPr>
      <w:spacing w:after="120" w:line="480" w:lineRule="auto"/>
      <w:ind w:left="360"/>
    </w:pPr>
  </w:style>
  <w:style w:type="character" w:customStyle="1" w:styleId="BodyTextIndent2Char">
    <w:name w:val="Body Text Indent 2 Char"/>
    <w:basedOn w:val="DefaultParagraphFont"/>
    <w:link w:val="BodyTextIndent2"/>
    <w:uiPriority w:val="99"/>
    <w:semiHidden/>
    <w:rsid w:val="00C40556"/>
    <w:rPr>
      <w:lang w:val="en-US"/>
    </w:rPr>
  </w:style>
  <w:style w:type="paragraph" w:styleId="BodyText3">
    <w:name w:val="Body Text 3"/>
    <w:basedOn w:val="Normal"/>
    <w:link w:val="BodyText3Char"/>
    <w:uiPriority w:val="99"/>
    <w:semiHidden/>
    <w:unhideWhenUsed/>
    <w:rsid w:val="003409CB"/>
    <w:pPr>
      <w:spacing w:before="100" w:after="120"/>
    </w:pPr>
    <w:rPr>
      <w:rFonts w:eastAsia="SimSun"/>
      <w:sz w:val="16"/>
      <w:szCs w:val="16"/>
      <w:lang w:eastAsia="zh-CN"/>
    </w:rPr>
  </w:style>
  <w:style w:type="character" w:customStyle="1" w:styleId="BodyText3Char">
    <w:name w:val="Body Text 3 Char"/>
    <w:basedOn w:val="DefaultParagraphFont"/>
    <w:link w:val="BodyText3"/>
    <w:uiPriority w:val="99"/>
    <w:semiHidden/>
    <w:rsid w:val="003409CB"/>
    <w:rPr>
      <w:rFonts w:eastAsia="SimSun"/>
      <w:sz w:val="16"/>
      <w:szCs w:val="16"/>
      <w:lang w:val="en-US" w:eastAsia="zh-CN"/>
    </w:rPr>
  </w:style>
  <w:style w:type="paragraph" w:styleId="NoSpacing">
    <w:name w:val="No Spacing"/>
    <w:link w:val="NoSpacingChar"/>
    <w:uiPriority w:val="1"/>
    <w:qFormat/>
    <w:rsid w:val="006B608D"/>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6B608D"/>
    <w:rPr>
      <w:rFonts w:ascii="Calibri" w:eastAsia="Calibri" w:hAnsi="Calibri" w:cs="Times New Roman"/>
      <w:lang w:val="en-US"/>
    </w:rPr>
  </w:style>
  <w:style w:type="character" w:customStyle="1" w:styleId="UnresolvedMention4">
    <w:name w:val="Unresolved Mention4"/>
    <w:basedOn w:val="DefaultParagraphFont"/>
    <w:uiPriority w:val="99"/>
    <w:semiHidden/>
    <w:unhideWhenUsed/>
    <w:rsid w:val="00811D4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5B8"/>
    <w:pPr>
      <w:spacing w:after="200" w:line="276" w:lineRule="auto"/>
    </w:pPr>
    <w:rPr>
      <w:lang w:val="en-US"/>
    </w:rPr>
  </w:style>
  <w:style w:type="paragraph" w:styleId="Heading1">
    <w:name w:val="heading 1"/>
    <w:basedOn w:val="Normal"/>
    <w:next w:val="Normal"/>
    <w:link w:val="Heading1Char"/>
    <w:uiPriority w:val="9"/>
    <w:qFormat/>
    <w:rsid w:val="00E445B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445B8"/>
    <w:pPr>
      <w:keepNext/>
      <w:keepLines/>
      <w:spacing w:before="200" w:after="0" w:line="240" w:lineRule="auto"/>
      <w:outlineLvl w:val="1"/>
    </w:pPr>
    <w:rPr>
      <w:rFonts w:ascii="Calibri" w:eastAsia="MS Gothic" w:hAnsi="Calibri" w:cs="Times New Roman"/>
      <w:b/>
      <w:bCs/>
      <w:color w:val="4F81BD"/>
      <w:sz w:val="26"/>
      <w:szCs w:val="26"/>
      <w:lang w:val="en-GB"/>
    </w:rPr>
  </w:style>
  <w:style w:type="paragraph" w:styleId="Heading4">
    <w:name w:val="heading 4"/>
    <w:basedOn w:val="Normal"/>
    <w:next w:val="Normal"/>
    <w:link w:val="Heading4Char"/>
    <w:uiPriority w:val="9"/>
    <w:semiHidden/>
    <w:unhideWhenUsed/>
    <w:qFormat/>
    <w:rsid w:val="00946C8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DA1CE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5B8"/>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E445B8"/>
    <w:rPr>
      <w:rFonts w:ascii="Calibri" w:eastAsia="MS Gothic" w:hAnsi="Calibri" w:cs="Times New Roman"/>
      <w:b/>
      <w:bCs/>
      <w:color w:val="4F81BD"/>
      <w:sz w:val="26"/>
      <w:szCs w:val="26"/>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445B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445B8"/>
    <w:rPr>
      <w:rFonts w:ascii="Times New Roman" w:eastAsia="Times New Roman" w:hAnsi="Times New Roman" w:cs="Times New Roman"/>
      <w:sz w:val="20"/>
      <w:szCs w:val="20"/>
      <w:lang w:val="en-US"/>
    </w:rPr>
  </w:style>
  <w:style w:type="character" w:styleId="FootnoteReference">
    <w:name w:val="footnote reference"/>
    <w:aliases w:val="BVI fnr,(Footnote Reference),SUPERS,Footnote Reference/,Footnote symbol,Footnotes refss,Footnote Reference Superscript,Footnote reference number,note TESI,EN Footnote Reference,Voetnootverwijzing,Times 10 Point,No,Re"/>
    <w:uiPriority w:val="99"/>
    <w:rsid w:val="00E445B8"/>
    <w:rPr>
      <w:vertAlign w:val="superscript"/>
    </w:rPr>
  </w:style>
  <w:style w:type="character" w:styleId="Hyperlink">
    <w:name w:val="Hyperlink"/>
    <w:uiPriority w:val="99"/>
    <w:unhideWhenUsed/>
    <w:rsid w:val="00E445B8"/>
    <w:rPr>
      <w:rFonts w:ascii="Times New Roman" w:hAnsi="Times New Roman" w:cs="Times New Roman" w:hint="default"/>
      <w:color w:val="0000FF"/>
      <w:u w:val="single"/>
    </w:rPr>
  </w:style>
  <w:style w:type="paragraph" w:styleId="TOC1">
    <w:name w:val="toc 1"/>
    <w:basedOn w:val="Normal"/>
    <w:next w:val="Normal"/>
    <w:autoRedefine/>
    <w:uiPriority w:val="39"/>
    <w:unhideWhenUsed/>
    <w:qFormat/>
    <w:rsid w:val="00A05422"/>
    <w:pPr>
      <w:pBdr>
        <w:top w:val="single" w:sz="8" w:space="4" w:color="A32020"/>
      </w:pBdr>
      <w:shd w:val="clear" w:color="auto" w:fill="FFFFFF"/>
      <w:tabs>
        <w:tab w:val="left" w:pos="660"/>
        <w:tab w:val="right" w:pos="9356"/>
      </w:tabs>
      <w:spacing w:before="120" w:after="120" w:line="240" w:lineRule="atLeast"/>
    </w:pPr>
    <w:rPr>
      <w:rFonts w:ascii="Times New Roman" w:eastAsia="Times New Roman" w:hAnsi="Times New Roman" w:cs="Times New Roman"/>
      <w:sz w:val="20"/>
    </w:rPr>
  </w:style>
  <w:style w:type="paragraph" w:styleId="TOC2">
    <w:name w:val="toc 2"/>
    <w:basedOn w:val="Normal"/>
    <w:next w:val="Normal"/>
    <w:autoRedefine/>
    <w:uiPriority w:val="39"/>
    <w:unhideWhenUsed/>
    <w:qFormat/>
    <w:rsid w:val="005E78A0"/>
    <w:pPr>
      <w:pBdr>
        <w:top w:val="dotted" w:sz="8" w:space="4" w:color="A32020"/>
      </w:pBdr>
      <w:tabs>
        <w:tab w:val="left" w:pos="450"/>
        <w:tab w:val="right" w:pos="9356"/>
      </w:tabs>
      <w:spacing w:before="120" w:after="120" w:line="240" w:lineRule="atLeast"/>
    </w:pPr>
    <w:rPr>
      <w:rFonts w:ascii="Cambria" w:eastAsia="MS Gothic" w:hAnsi="Cambria" w:cs="Times New Roman"/>
      <w:noProof/>
      <w:sz w:val="20"/>
    </w:rPr>
  </w:style>
  <w:style w:type="paragraph" w:styleId="TOC3">
    <w:name w:val="toc 3"/>
    <w:basedOn w:val="Normal"/>
    <w:next w:val="Normal"/>
    <w:autoRedefine/>
    <w:uiPriority w:val="39"/>
    <w:unhideWhenUsed/>
    <w:qFormat/>
    <w:rsid w:val="00E445B8"/>
    <w:pPr>
      <w:tabs>
        <w:tab w:val="right" w:pos="8941"/>
      </w:tabs>
      <w:spacing w:after="0" w:line="240" w:lineRule="auto"/>
    </w:pPr>
    <w:rPr>
      <w:rFonts w:ascii="Calibri" w:eastAsia="MS Mincho" w:hAnsi="Calibri" w:cs="Times New Roman"/>
      <w:noProof/>
      <w:sz w:val="20"/>
      <w:szCs w:val="20"/>
    </w:rPr>
  </w:style>
  <w:style w:type="paragraph" w:customStyle="1" w:styleId="LightGrid-Accent31">
    <w:name w:val="Light Grid - Accent 31"/>
    <w:basedOn w:val="Normal"/>
    <w:uiPriority w:val="99"/>
    <w:qFormat/>
    <w:rsid w:val="00E445B8"/>
    <w:pPr>
      <w:spacing w:after="0" w:line="240" w:lineRule="auto"/>
      <w:ind w:left="720"/>
      <w:contextualSpacing/>
    </w:pPr>
    <w:rPr>
      <w:rFonts w:ascii="Cambria" w:eastAsia="MS Mincho" w:hAnsi="Cambria" w:cs="Times New Roman"/>
      <w:sz w:val="24"/>
      <w:szCs w:val="24"/>
    </w:rPr>
  </w:style>
  <w:style w:type="paragraph" w:customStyle="1" w:styleId="TOCHeading1">
    <w:name w:val="TOC Heading1"/>
    <w:basedOn w:val="Heading1"/>
    <w:next w:val="Normal"/>
    <w:uiPriority w:val="39"/>
    <w:qFormat/>
    <w:rsid w:val="00E445B8"/>
    <w:pPr>
      <w:spacing w:before="0" w:after="480" w:line="240" w:lineRule="atLeast"/>
      <w:outlineLvl w:val="9"/>
    </w:pPr>
    <w:rPr>
      <w:rFonts w:ascii="Georgia" w:eastAsia="Times New Roman" w:hAnsi="Georgia" w:cs="Times New Roman"/>
      <w:i/>
      <w:color w:val="auto"/>
    </w:rPr>
  </w:style>
  <w:style w:type="paragraph" w:customStyle="1" w:styleId="ColorfulList-Accent11">
    <w:name w:val="Colorful List - Accent 11"/>
    <w:basedOn w:val="Normal"/>
    <w:uiPriority w:val="99"/>
    <w:qFormat/>
    <w:rsid w:val="00E445B8"/>
    <w:pPr>
      <w:spacing w:after="0" w:line="240" w:lineRule="auto"/>
      <w:ind w:left="720"/>
    </w:pPr>
    <w:rPr>
      <w:rFonts w:ascii="Cambria" w:eastAsia="MS Mincho" w:hAnsi="Cambria" w:cs="Times New Roman"/>
      <w:sz w:val="24"/>
      <w:szCs w:val="24"/>
    </w:rPr>
  </w:style>
  <w:style w:type="character" w:customStyle="1" w:styleId="BookTitle1">
    <w:name w:val="Book Title1"/>
    <w:uiPriority w:val="69"/>
    <w:qFormat/>
    <w:rsid w:val="00E445B8"/>
    <w:rPr>
      <w:b/>
      <w:bCs/>
      <w:smallCaps/>
      <w:spacing w:val="5"/>
    </w:rPr>
  </w:style>
  <w:style w:type="paragraph" w:styleId="BalloonText">
    <w:name w:val="Balloon Text"/>
    <w:basedOn w:val="Normal"/>
    <w:link w:val="BalloonTextChar"/>
    <w:uiPriority w:val="99"/>
    <w:semiHidden/>
    <w:unhideWhenUsed/>
    <w:rsid w:val="009D5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72"/>
    <w:rPr>
      <w:rFonts w:ascii="Segoe UI" w:hAnsi="Segoe UI" w:cs="Segoe UI"/>
      <w:sz w:val="18"/>
      <w:szCs w:val="18"/>
      <w:lang w:val="en-US"/>
    </w:rPr>
  </w:style>
  <w:style w:type="paragraph" w:styleId="Title">
    <w:name w:val="Title"/>
    <w:basedOn w:val="Normal"/>
    <w:next w:val="Normal"/>
    <w:link w:val="TitleChar"/>
    <w:uiPriority w:val="10"/>
    <w:qFormat/>
    <w:rsid w:val="009D5672"/>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9D5672"/>
    <w:rPr>
      <w:rFonts w:ascii="Cambria" w:eastAsia="Times New Roman" w:hAnsi="Cambria" w:cs="Times New Roman"/>
      <w:b/>
      <w:bCs/>
      <w:kern w:val="28"/>
      <w:sz w:val="32"/>
      <w:szCs w:val="32"/>
      <w:lang w:val="en-US"/>
    </w:rPr>
  </w:style>
  <w:style w:type="character" w:customStyle="1" w:styleId="UnresolvedMention1">
    <w:name w:val="Unresolved Mention1"/>
    <w:basedOn w:val="DefaultParagraphFont"/>
    <w:uiPriority w:val="99"/>
    <w:semiHidden/>
    <w:unhideWhenUsed/>
    <w:rsid w:val="00750648"/>
    <w:rPr>
      <w:color w:val="605E5C"/>
      <w:shd w:val="clear" w:color="auto" w:fill="E1DFDD"/>
    </w:rPr>
  </w:style>
  <w:style w:type="table" w:styleId="TableGrid">
    <w:name w:val="Table Grid"/>
    <w:basedOn w:val="TableNormal"/>
    <w:uiPriority w:val="39"/>
    <w:rsid w:val="007876A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NUMBERED PARAGRAPH,List Paragraph 1,References,ReferencesCxSpLast,lp1,Bullets,Use Case List Paragraph,Bullet paras,List Paragraph Char Char Char,Main numbered paragraph,IFCL - new bullets"/>
    <w:basedOn w:val="Normal"/>
    <w:link w:val="ListParagraphChar"/>
    <w:uiPriority w:val="34"/>
    <w:qFormat/>
    <w:rsid w:val="007876A8"/>
    <w:pPr>
      <w:spacing w:after="0" w:line="240" w:lineRule="auto"/>
      <w:ind w:left="720"/>
      <w:contextualSpacing/>
    </w:pPr>
    <w:rPr>
      <w:rFonts w:ascii="Times New Roman" w:eastAsia="Times New Roman" w:hAnsi="Times New Roman" w:cs="Times New Roman"/>
      <w:sz w:val="24"/>
      <w:szCs w:val="24"/>
    </w:rPr>
  </w:style>
  <w:style w:type="table" w:styleId="LightList-Accent1">
    <w:name w:val="Light List Accent 1"/>
    <w:basedOn w:val="TableNormal"/>
    <w:uiPriority w:val="61"/>
    <w:rsid w:val="001C573F"/>
    <w:pPr>
      <w:spacing w:after="0" w:line="240" w:lineRule="auto"/>
    </w:pPr>
    <w:rPr>
      <w:rFonts w:ascii="Cambria" w:eastAsia="MS Mincho" w:hAnsi="Cambria"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basedOn w:val="DefaultParagraphFont"/>
    <w:uiPriority w:val="99"/>
    <w:semiHidden/>
    <w:unhideWhenUsed/>
    <w:rsid w:val="00DF5DFB"/>
    <w:rPr>
      <w:sz w:val="16"/>
      <w:szCs w:val="16"/>
    </w:rPr>
  </w:style>
  <w:style w:type="paragraph" w:styleId="CommentText">
    <w:name w:val="annotation text"/>
    <w:basedOn w:val="Normal"/>
    <w:link w:val="CommentTextChar"/>
    <w:uiPriority w:val="99"/>
    <w:unhideWhenUsed/>
    <w:rsid w:val="00DF5DFB"/>
    <w:pPr>
      <w:spacing w:line="240" w:lineRule="auto"/>
    </w:pPr>
    <w:rPr>
      <w:sz w:val="20"/>
      <w:szCs w:val="20"/>
    </w:rPr>
  </w:style>
  <w:style w:type="character" w:customStyle="1" w:styleId="CommentTextChar">
    <w:name w:val="Comment Text Char"/>
    <w:basedOn w:val="DefaultParagraphFont"/>
    <w:link w:val="CommentText"/>
    <w:uiPriority w:val="99"/>
    <w:rsid w:val="00DF5DFB"/>
    <w:rPr>
      <w:sz w:val="20"/>
      <w:szCs w:val="20"/>
      <w:lang w:val="en-US"/>
    </w:rPr>
  </w:style>
  <w:style w:type="paragraph" w:styleId="CommentSubject">
    <w:name w:val="annotation subject"/>
    <w:basedOn w:val="CommentText"/>
    <w:next w:val="CommentText"/>
    <w:link w:val="CommentSubjectChar"/>
    <w:uiPriority w:val="99"/>
    <w:semiHidden/>
    <w:unhideWhenUsed/>
    <w:rsid w:val="00DF5DFB"/>
    <w:rPr>
      <w:b/>
      <w:bCs/>
    </w:rPr>
  </w:style>
  <w:style w:type="character" w:customStyle="1" w:styleId="CommentSubjectChar">
    <w:name w:val="Comment Subject Char"/>
    <w:basedOn w:val="CommentTextChar"/>
    <w:link w:val="CommentSubject"/>
    <w:uiPriority w:val="99"/>
    <w:semiHidden/>
    <w:rsid w:val="00DF5DFB"/>
    <w:rPr>
      <w:b/>
      <w:bCs/>
      <w:sz w:val="20"/>
      <w:szCs w:val="20"/>
      <w:lang w:val="en-US"/>
    </w:rPr>
  </w:style>
  <w:style w:type="character" w:customStyle="1" w:styleId="UnresolvedMention10">
    <w:name w:val="Unresolved Mention10"/>
    <w:basedOn w:val="DefaultParagraphFont"/>
    <w:uiPriority w:val="99"/>
    <w:semiHidden/>
    <w:unhideWhenUsed/>
    <w:rsid w:val="00CB7C9A"/>
    <w:rPr>
      <w:color w:val="605E5C"/>
      <w:shd w:val="clear" w:color="auto" w:fill="E1DFDD"/>
    </w:rPr>
  </w:style>
  <w:style w:type="paragraph" w:styleId="Revision">
    <w:name w:val="Revision"/>
    <w:hidden/>
    <w:uiPriority w:val="99"/>
    <w:semiHidden/>
    <w:rsid w:val="00CB7C9A"/>
    <w:pPr>
      <w:spacing w:after="0" w:line="240" w:lineRule="auto"/>
    </w:pPr>
    <w:rPr>
      <w:lang w:val="en-US"/>
    </w:rPr>
  </w:style>
  <w:style w:type="paragraph" w:styleId="Header">
    <w:name w:val="header"/>
    <w:basedOn w:val="Normal"/>
    <w:link w:val="HeaderChar"/>
    <w:uiPriority w:val="99"/>
    <w:unhideWhenUsed/>
    <w:rsid w:val="00CB7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C9A"/>
    <w:rPr>
      <w:lang w:val="en-US"/>
    </w:rPr>
  </w:style>
  <w:style w:type="paragraph" w:styleId="Footer">
    <w:name w:val="footer"/>
    <w:basedOn w:val="Normal"/>
    <w:link w:val="FooterChar"/>
    <w:uiPriority w:val="99"/>
    <w:unhideWhenUsed/>
    <w:rsid w:val="00CB7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C9A"/>
    <w:rPr>
      <w:lang w:val="en-US"/>
    </w:rPr>
  </w:style>
  <w:style w:type="paragraph" w:customStyle="1" w:styleId="ListParagraph0">
    <w:name w:val="List Paragraph_0"/>
    <w:basedOn w:val="Normal"/>
    <w:uiPriority w:val="34"/>
    <w:qFormat/>
    <w:rsid w:val="003B4962"/>
    <w:pPr>
      <w:numPr>
        <w:numId w:val="26"/>
      </w:numPr>
      <w:spacing w:after="240" w:line="240" w:lineRule="auto"/>
      <w:jc w:val="both"/>
    </w:pPr>
    <w:rPr>
      <w:rFonts w:eastAsiaTheme="minorEastAsia" w:cs="Arial"/>
      <w:bCs/>
    </w:rPr>
  </w:style>
  <w:style w:type="paragraph" w:customStyle="1" w:styleId="Default">
    <w:name w:val="Default"/>
    <w:rsid w:val="00F76838"/>
    <w:pPr>
      <w:autoSpaceDE w:val="0"/>
      <w:autoSpaceDN w:val="0"/>
      <w:adjustRightInd w:val="0"/>
      <w:spacing w:after="0" w:line="240" w:lineRule="auto"/>
    </w:pPr>
    <w:rPr>
      <w:rFonts w:ascii="Andes" w:hAnsi="Andes" w:cs="Andes"/>
      <w:color w:val="000000"/>
      <w:sz w:val="24"/>
      <w:szCs w:val="24"/>
      <w:lang w:val="en-US"/>
    </w:rPr>
  </w:style>
  <w:style w:type="character" w:customStyle="1" w:styleId="ListParagraphChar">
    <w:name w:val="List Paragraph Char"/>
    <w:aliases w:val="Citation List Char,본문(내용) Char,List Paragraph (numbered (a)) Char,NUMBERED PARAGRAPH Char,List Paragraph 1 Char,References Char,ReferencesCxSpLast Char,lp1 Char,Bullets Char,Use Case List Paragraph Char,Bullet paras Char"/>
    <w:link w:val="ListParagraph"/>
    <w:uiPriority w:val="34"/>
    <w:qFormat/>
    <w:locked/>
    <w:rsid w:val="00E235E6"/>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E13F85"/>
    <w:rPr>
      <w:color w:val="605E5C"/>
      <w:shd w:val="clear" w:color="auto" w:fill="E1DFDD"/>
    </w:rPr>
  </w:style>
  <w:style w:type="character" w:customStyle="1" w:styleId="Heading5Char">
    <w:name w:val="Heading 5 Char"/>
    <w:basedOn w:val="DefaultParagraphFont"/>
    <w:link w:val="Heading5"/>
    <w:uiPriority w:val="9"/>
    <w:semiHidden/>
    <w:rsid w:val="00DA1CEF"/>
    <w:rPr>
      <w:rFonts w:asciiTheme="majorHAnsi" w:eastAsiaTheme="majorEastAsia" w:hAnsiTheme="majorHAnsi" w:cstheme="majorBidi"/>
      <w:color w:val="2F5496" w:themeColor="accent1" w:themeShade="BF"/>
      <w:lang w:val="en-US"/>
    </w:rPr>
  </w:style>
  <w:style w:type="character" w:customStyle="1" w:styleId="UnresolvedMention3">
    <w:name w:val="Unresolved Mention3"/>
    <w:basedOn w:val="DefaultParagraphFont"/>
    <w:uiPriority w:val="99"/>
    <w:semiHidden/>
    <w:unhideWhenUsed/>
    <w:rsid w:val="00165289"/>
    <w:rPr>
      <w:color w:val="605E5C"/>
      <w:shd w:val="clear" w:color="auto" w:fill="E1DFDD"/>
    </w:rPr>
  </w:style>
  <w:style w:type="paragraph" w:customStyle="1" w:styleId="Heading41">
    <w:name w:val="Heading 41"/>
    <w:basedOn w:val="Normal"/>
    <w:next w:val="Normal"/>
    <w:uiPriority w:val="9"/>
    <w:semiHidden/>
    <w:unhideWhenUsed/>
    <w:qFormat/>
    <w:rsid w:val="00946C8E"/>
    <w:pPr>
      <w:keepNext/>
      <w:keepLines/>
      <w:numPr>
        <w:numId w:val="47"/>
      </w:numPr>
      <w:spacing w:before="200" w:after="0" w:line="240" w:lineRule="auto"/>
      <w:jc w:val="both"/>
      <w:outlineLvl w:val="3"/>
    </w:pPr>
    <w:rPr>
      <w:rFonts w:ascii="Calibri" w:eastAsia="Times New Roman" w:hAnsi="Calibri" w:cs="Times New Roman"/>
      <w:b/>
      <w:bCs/>
      <w:i/>
      <w:iCs/>
      <w:color w:val="4F81BD"/>
      <w:sz w:val="24"/>
      <w:lang w:val="es-CO"/>
    </w:rPr>
  </w:style>
  <w:style w:type="paragraph" w:customStyle="1" w:styleId="P3Header1-Clauses">
    <w:name w:val="P3 Header1-Clauses"/>
    <w:basedOn w:val="Normal"/>
    <w:rsid w:val="00946C8E"/>
    <w:pPr>
      <w:spacing w:after="0" w:line="240" w:lineRule="auto"/>
      <w:jc w:val="both"/>
    </w:pPr>
    <w:rPr>
      <w:rFonts w:ascii="Times New Roman" w:eastAsia="Times New Roman" w:hAnsi="Times New Roman" w:cs="Times New Roman"/>
      <w:b/>
      <w:sz w:val="24"/>
      <w:szCs w:val="20"/>
      <w:lang w:val="es-CO"/>
    </w:rPr>
  </w:style>
  <w:style w:type="paragraph" w:customStyle="1" w:styleId="StyleHeading4Sub-ClauseSub-paragraphClauseSubSubNoNameAft">
    <w:name w:val="Style Heading 4Sub-Clause Sub-paragraphClauseSubSub_No&amp;Name + Aft..."/>
    <w:basedOn w:val="Heading4"/>
    <w:rsid w:val="00946C8E"/>
    <w:pPr>
      <w:keepLines w:val="0"/>
      <w:tabs>
        <w:tab w:val="left" w:pos="1512"/>
      </w:tabs>
      <w:spacing w:before="0" w:after="180" w:line="240" w:lineRule="auto"/>
      <w:ind w:left="1512" w:right="18" w:hanging="540"/>
      <w:jc w:val="both"/>
    </w:pPr>
    <w:rPr>
      <w:rFonts w:ascii="Times New Roman" w:eastAsia="Times New Roman" w:hAnsi="Times New Roman" w:cs="Times New Roman"/>
      <w:b/>
      <w:bCs/>
      <w:i w:val="0"/>
      <w:iCs w:val="0"/>
      <w:color w:val="auto"/>
      <w:sz w:val="24"/>
      <w:szCs w:val="24"/>
      <w:lang w:val="es-ES_tradnl"/>
    </w:rPr>
  </w:style>
  <w:style w:type="character" w:customStyle="1" w:styleId="Heading4Char">
    <w:name w:val="Heading 4 Char"/>
    <w:basedOn w:val="DefaultParagraphFont"/>
    <w:link w:val="Heading4"/>
    <w:uiPriority w:val="9"/>
    <w:semiHidden/>
    <w:rsid w:val="00946C8E"/>
    <w:rPr>
      <w:rFonts w:asciiTheme="majorHAnsi" w:eastAsiaTheme="majorEastAsia" w:hAnsiTheme="majorHAnsi" w:cstheme="majorBidi"/>
      <w:i/>
      <w:iCs/>
      <w:color w:val="2F5496" w:themeColor="accent1" w:themeShade="BF"/>
      <w:lang w:val="en-US"/>
    </w:rPr>
  </w:style>
  <w:style w:type="paragraph" w:styleId="BodyTextIndent3">
    <w:name w:val="Body Text Indent 3"/>
    <w:basedOn w:val="Normal"/>
    <w:link w:val="BodyTextIndent3Char1"/>
    <w:uiPriority w:val="99"/>
    <w:semiHidden/>
    <w:unhideWhenUsed/>
    <w:rsid w:val="00946C8E"/>
    <w:pPr>
      <w:spacing w:after="120"/>
      <w:ind w:left="360"/>
    </w:pPr>
    <w:rPr>
      <w:sz w:val="16"/>
      <w:szCs w:val="16"/>
    </w:rPr>
  </w:style>
  <w:style w:type="character" w:customStyle="1" w:styleId="BodyTextIndent3Char">
    <w:name w:val="Body Text Indent 3 Char"/>
    <w:basedOn w:val="DefaultParagraphFont"/>
    <w:uiPriority w:val="99"/>
    <w:semiHidden/>
    <w:rsid w:val="00946C8E"/>
    <w:rPr>
      <w:sz w:val="16"/>
      <w:szCs w:val="16"/>
      <w:lang w:val="en-US"/>
    </w:rPr>
  </w:style>
  <w:style w:type="character" w:customStyle="1" w:styleId="BodyTextIndent3Char1">
    <w:name w:val="Body Text Indent 3 Char1"/>
    <w:basedOn w:val="DefaultParagraphFont"/>
    <w:link w:val="BodyTextIndent3"/>
    <w:uiPriority w:val="99"/>
    <w:semiHidden/>
    <w:rsid w:val="00946C8E"/>
    <w:rPr>
      <w:sz w:val="16"/>
      <w:szCs w:val="16"/>
      <w:lang w:val="en-US"/>
    </w:rPr>
  </w:style>
  <w:style w:type="paragraph" w:styleId="BodyTextIndent2">
    <w:name w:val="Body Text Indent 2"/>
    <w:basedOn w:val="Normal"/>
    <w:link w:val="BodyTextIndent2Char"/>
    <w:uiPriority w:val="99"/>
    <w:semiHidden/>
    <w:unhideWhenUsed/>
    <w:rsid w:val="00C40556"/>
    <w:pPr>
      <w:spacing w:after="120" w:line="480" w:lineRule="auto"/>
      <w:ind w:left="360"/>
    </w:pPr>
  </w:style>
  <w:style w:type="character" w:customStyle="1" w:styleId="BodyTextIndent2Char">
    <w:name w:val="Body Text Indent 2 Char"/>
    <w:basedOn w:val="DefaultParagraphFont"/>
    <w:link w:val="BodyTextIndent2"/>
    <w:uiPriority w:val="99"/>
    <w:semiHidden/>
    <w:rsid w:val="00C40556"/>
    <w:rPr>
      <w:lang w:val="en-US"/>
    </w:rPr>
  </w:style>
  <w:style w:type="paragraph" w:styleId="BodyText3">
    <w:name w:val="Body Text 3"/>
    <w:basedOn w:val="Normal"/>
    <w:link w:val="BodyText3Char"/>
    <w:uiPriority w:val="99"/>
    <w:semiHidden/>
    <w:unhideWhenUsed/>
    <w:rsid w:val="003409CB"/>
    <w:pPr>
      <w:spacing w:before="100" w:after="120"/>
    </w:pPr>
    <w:rPr>
      <w:rFonts w:eastAsia="SimSun"/>
      <w:sz w:val="16"/>
      <w:szCs w:val="16"/>
      <w:lang w:eastAsia="zh-CN"/>
    </w:rPr>
  </w:style>
  <w:style w:type="character" w:customStyle="1" w:styleId="BodyText3Char">
    <w:name w:val="Body Text 3 Char"/>
    <w:basedOn w:val="DefaultParagraphFont"/>
    <w:link w:val="BodyText3"/>
    <w:uiPriority w:val="99"/>
    <w:semiHidden/>
    <w:rsid w:val="003409CB"/>
    <w:rPr>
      <w:rFonts w:eastAsia="SimSun"/>
      <w:sz w:val="16"/>
      <w:szCs w:val="16"/>
      <w:lang w:val="en-US" w:eastAsia="zh-CN"/>
    </w:rPr>
  </w:style>
  <w:style w:type="paragraph" w:styleId="NoSpacing">
    <w:name w:val="No Spacing"/>
    <w:link w:val="NoSpacingChar"/>
    <w:uiPriority w:val="1"/>
    <w:qFormat/>
    <w:rsid w:val="006B608D"/>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6B608D"/>
    <w:rPr>
      <w:rFonts w:ascii="Calibri" w:eastAsia="Calibri" w:hAnsi="Calibri" w:cs="Times New Roman"/>
      <w:lang w:val="en-US"/>
    </w:rPr>
  </w:style>
  <w:style w:type="character" w:customStyle="1" w:styleId="UnresolvedMention4">
    <w:name w:val="Unresolved Mention4"/>
    <w:basedOn w:val="DefaultParagraphFont"/>
    <w:uiPriority w:val="99"/>
    <w:semiHidden/>
    <w:unhideWhenUsed/>
    <w:rsid w:val="00811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8713">
      <w:bodyDiv w:val="1"/>
      <w:marLeft w:val="0"/>
      <w:marRight w:val="0"/>
      <w:marTop w:val="0"/>
      <w:marBottom w:val="0"/>
      <w:divBdr>
        <w:top w:val="none" w:sz="0" w:space="0" w:color="auto"/>
        <w:left w:val="none" w:sz="0" w:space="0" w:color="auto"/>
        <w:bottom w:val="none" w:sz="0" w:space="0" w:color="auto"/>
        <w:right w:val="none" w:sz="0" w:space="0" w:color="auto"/>
      </w:divBdr>
    </w:div>
    <w:div w:id="219101698">
      <w:bodyDiv w:val="1"/>
      <w:marLeft w:val="0"/>
      <w:marRight w:val="0"/>
      <w:marTop w:val="0"/>
      <w:marBottom w:val="0"/>
      <w:divBdr>
        <w:top w:val="none" w:sz="0" w:space="0" w:color="auto"/>
        <w:left w:val="none" w:sz="0" w:space="0" w:color="auto"/>
        <w:bottom w:val="none" w:sz="0" w:space="0" w:color="auto"/>
        <w:right w:val="none" w:sz="0" w:space="0" w:color="auto"/>
      </w:divBdr>
    </w:div>
    <w:div w:id="349183424">
      <w:bodyDiv w:val="1"/>
      <w:marLeft w:val="0"/>
      <w:marRight w:val="0"/>
      <w:marTop w:val="0"/>
      <w:marBottom w:val="0"/>
      <w:divBdr>
        <w:top w:val="none" w:sz="0" w:space="0" w:color="auto"/>
        <w:left w:val="none" w:sz="0" w:space="0" w:color="auto"/>
        <w:bottom w:val="none" w:sz="0" w:space="0" w:color="auto"/>
        <w:right w:val="none" w:sz="0" w:space="0" w:color="auto"/>
      </w:divBdr>
    </w:div>
    <w:div w:id="733357503">
      <w:bodyDiv w:val="1"/>
      <w:marLeft w:val="0"/>
      <w:marRight w:val="0"/>
      <w:marTop w:val="0"/>
      <w:marBottom w:val="0"/>
      <w:divBdr>
        <w:top w:val="none" w:sz="0" w:space="0" w:color="auto"/>
        <w:left w:val="none" w:sz="0" w:space="0" w:color="auto"/>
        <w:bottom w:val="none" w:sz="0" w:space="0" w:color="auto"/>
        <w:right w:val="none" w:sz="0" w:space="0" w:color="auto"/>
      </w:divBdr>
    </w:div>
    <w:div w:id="833184143">
      <w:bodyDiv w:val="1"/>
      <w:marLeft w:val="0"/>
      <w:marRight w:val="0"/>
      <w:marTop w:val="0"/>
      <w:marBottom w:val="0"/>
      <w:divBdr>
        <w:top w:val="none" w:sz="0" w:space="0" w:color="auto"/>
        <w:left w:val="none" w:sz="0" w:space="0" w:color="auto"/>
        <w:bottom w:val="none" w:sz="0" w:space="0" w:color="auto"/>
        <w:right w:val="none" w:sz="0" w:space="0" w:color="auto"/>
      </w:divBdr>
    </w:div>
    <w:div w:id="964115877">
      <w:bodyDiv w:val="1"/>
      <w:marLeft w:val="0"/>
      <w:marRight w:val="0"/>
      <w:marTop w:val="0"/>
      <w:marBottom w:val="0"/>
      <w:divBdr>
        <w:top w:val="none" w:sz="0" w:space="0" w:color="auto"/>
        <w:left w:val="none" w:sz="0" w:space="0" w:color="auto"/>
        <w:bottom w:val="none" w:sz="0" w:space="0" w:color="auto"/>
        <w:right w:val="none" w:sz="0" w:space="0" w:color="auto"/>
      </w:divBdr>
    </w:div>
    <w:div w:id="1043821570">
      <w:bodyDiv w:val="1"/>
      <w:marLeft w:val="0"/>
      <w:marRight w:val="0"/>
      <w:marTop w:val="0"/>
      <w:marBottom w:val="0"/>
      <w:divBdr>
        <w:top w:val="none" w:sz="0" w:space="0" w:color="auto"/>
        <w:left w:val="none" w:sz="0" w:space="0" w:color="auto"/>
        <w:bottom w:val="none" w:sz="0" w:space="0" w:color="auto"/>
        <w:right w:val="none" w:sz="0" w:space="0" w:color="auto"/>
      </w:divBdr>
    </w:div>
    <w:div w:id="1132943744">
      <w:bodyDiv w:val="1"/>
      <w:marLeft w:val="0"/>
      <w:marRight w:val="0"/>
      <w:marTop w:val="0"/>
      <w:marBottom w:val="0"/>
      <w:divBdr>
        <w:top w:val="none" w:sz="0" w:space="0" w:color="auto"/>
        <w:left w:val="none" w:sz="0" w:space="0" w:color="auto"/>
        <w:bottom w:val="none" w:sz="0" w:space="0" w:color="auto"/>
        <w:right w:val="none" w:sz="0" w:space="0" w:color="auto"/>
      </w:divBdr>
    </w:div>
    <w:div w:id="1200095404">
      <w:bodyDiv w:val="1"/>
      <w:marLeft w:val="0"/>
      <w:marRight w:val="0"/>
      <w:marTop w:val="0"/>
      <w:marBottom w:val="0"/>
      <w:divBdr>
        <w:top w:val="none" w:sz="0" w:space="0" w:color="auto"/>
        <w:left w:val="none" w:sz="0" w:space="0" w:color="auto"/>
        <w:bottom w:val="none" w:sz="0" w:space="0" w:color="auto"/>
        <w:right w:val="none" w:sz="0" w:space="0" w:color="auto"/>
      </w:divBdr>
    </w:div>
    <w:div w:id="1271627111">
      <w:bodyDiv w:val="1"/>
      <w:marLeft w:val="0"/>
      <w:marRight w:val="0"/>
      <w:marTop w:val="0"/>
      <w:marBottom w:val="0"/>
      <w:divBdr>
        <w:top w:val="none" w:sz="0" w:space="0" w:color="auto"/>
        <w:left w:val="none" w:sz="0" w:space="0" w:color="auto"/>
        <w:bottom w:val="none" w:sz="0" w:space="0" w:color="auto"/>
        <w:right w:val="none" w:sz="0" w:space="0" w:color="auto"/>
      </w:divBdr>
    </w:div>
    <w:div w:id="1372266009">
      <w:bodyDiv w:val="1"/>
      <w:marLeft w:val="0"/>
      <w:marRight w:val="0"/>
      <w:marTop w:val="0"/>
      <w:marBottom w:val="0"/>
      <w:divBdr>
        <w:top w:val="none" w:sz="0" w:space="0" w:color="auto"/>
        <w:left w:val="none" w:sz="0" w:space="0" w:color="auto"/>
        <w:bottom w:val="none" w:sz="0" w:space="0" w:color="auto"/>
        <w:right w:val="none" w:sz="0" w:space="0" w:color="auto"/>
      </w:divBdr>
    </w:div>
    <w:div w:id="1413118330">
      <w:bodyDiv w:val="1"/>
      <w:marLeft w:val="0"/>
      <w:marRight w:val="0"/>
      <w:marTop w:val="0"/>
      <w:marBottom w:val="0"/>
      <w:divBdr>
        <w:top w:val="none" w:sz="0" w:space="0" w:color="auto"/>
        <w:left w:val="none" w:sz="0" w:space="0" w:color="auto"/>
        <w:bottom w:val="none" w:sz="0" w:space="0" w:color="auto"/>
        <w:right w:val="none" w:sz="0" w:space="0" w:color="auto"/>
      </w:divBdr>
    </w:div>
    <w:div w:id="1459371246">
      <w:bodyDiv w:val="1"/>
      <w:marLeft w:val="0"/>
      <w:marRight w:val="0"/>
      <w:marTop w:val="0"/>
      <w:marBottom w:val="0"/>
      <w:divBdr>
        <w:top w:val="none" w:sz="0" w:space="0" w:color="auto"/>
        <w:left w:val="none" w:sz="0" w:space="0" w:color="auto"/>
        <w:bottom w:val="none" w:sz="0" w:space="0" w:color="auto"/>
        <w:right w:val="none" w:sz="0" w:space="0" w:color="auto"/>
      </w:divBdr>
    </w:div>
    <w:div w:id="1617104512">
      <w:bodyDiv w:val="1"/>
      <w:marLeft w:val="0"/>
      <w:marRight w:val="0"/>
      <w:marTop w:val="0"/>
      <w:marBottom w:val="0"/>
      <w:divBdr>
        <w:top w:val="none" w:sz="0" w:space="0" w:color="auto"/>
        <w:left w:val="none" w:sz="0" w:space="0" w:color="auto"/>
        <w:bottom w:val="none" w:sz="0" w:space="0" w:color="auto"/>
        <w:right w:val="none" w:sz="0" w:space="0" w:color="auto"/>
      </w:divBdr>
    </w:div>
    <w:div w:id="195698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20thinkbigee@dbankjm.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thinkbigee@dbankjm.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dbankjm.com" TargetMode="External"/><Relationship Id="rId25" Type="http://schemas.openxmlformats.org/officeDocument/2006/relationships/image" Target="media/image4.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thinkbigee@dbankjm.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ilpa.org/model-sub-agreemen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iadb.org/en/topics/sustainability/about-us"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mailto:%20thinkbigee@dbankjm.com" TargetMode="External"/><Relationship Id="rId31"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s://www.iadb.org/en/projects/environmental-and-social-impact-assessments-eias"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567290-06f1-4726-87e2-a818bf4f938f" xsi:nil="true"/>
    <lcf76f155ced4ddcb4097134ff3c332f xmlns="f3d71cfe-c40f-44e0-b180-dd9b362557ba">
      <Terms xmlns="http://schemas.microsoft.com/office/infopath/2007/PartnerControls"/>
    </lcf76f155ced4ddcb4097134ff3c332f>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6b567290-06f1-4726-87e2-a818bf4f938f" xsi:nil="true"/>
    <lcf76f155ced4ddcb4097134ff3c332f xmlns="f3d71cfe-c40f-44e0-b180-dd9b362557b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B9F0CF109AA2A46B0366FBA26DC7C59" ma:contentTypeVersion="16" ma:contentTypeDescription="Create a new document." ma:contentTypeScope="" ma:versionID="ca5aa3340c213f1d7b7608a2eaf82009">
  <xsd:schema xmlns:xsd="http://www.w3.org/2001/XMLSchema" xmlns:xs="http://www.w3.org/2001/XMLSchema" xmlns:p="http://schemas.microsoft.com/office/2006/metadata/properties" xmlns:ns2="f3d71cfe-c40f-44e0-b180-dd9b362557ba" xmlns:ns3="6b567290-06f1-4726-87e2-a818bf4f938f" targetNamespace="http://schemas.microsoft.com/office/2006/metadata/properties" ma:root="true" ma:fieldsID="161e6c402cd76bb0de0700e3ebd723b7" ns2:_="" ns3:_="">
    <xsd:import namespace="f3d71cfe-c40f-44e0-b180-dd9b362557ba"/>
    <xsd:import namespace="6b567290-06f1-4726-87e2-a818bf4f93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71cfe-c40f-44e0-b180-dd9b36255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46ccf2-0a6b-4c1d-a5c9-659178e67b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567290-06f1-4726-87e2-a818bf4f93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03c422-c900-494b-b57b-056fbdf40687}" ma:internalName="TaxCatchAll" ma:showField="CatchAllData" ma:web="6b567290-06f1-4726-87e2-a818bf4f93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A3822-14C5-4178-87CE-5A36DF72F79E}">
  <ds:schemaRefs>
    <ds:schemaRef ds:uri="http://schemas.microsoft.com/office/2006/metadata/properties"/>
    <ds:schemaRef ds:uri="http://schemas.microsoft.com/office/infopath/2007/PartnerControls"/>
    <ds:schemaRef ds:uri="6b567290-06f1-4726-87e2-a818bf4f938f"/>
    <ds:schemaRef ds:uri="f3d71cfe-c40f-44e0-b180-dd9b362557ba"/>
  </ds:schemaRefs>
</ds:datastoreItem>
</file>

<file path=customXml/itemProps2.xml><?xml version="1.0" encoding="utf-8"?>
<ds:datastoreItem xmlns:ds="http://schemas.openxmlformats.org/officeDocument/2006/customXml" ds:itemID="{568560E6-CF7A-47F9-B24E-F33C4CBB5355}">
  <ds:schemaRefs>
    <ds:schemaRef ds:uri="http://schemas.microsoft.com/office/2006/metadata/properties"/>
    <ds:schemaRef ds:uri="http://schemas.microsoft.com/office/infopath/2007/PartnerControls"/>
    <ds:schemaRef ds:uri="6b567290-06f1-4726-87e2-a818bf4f938f"/>
    <ds:schemaRef ds:uri="f3d71cfe-c40f-44e0-b180-dd9b362557ba"/>
  </ds:schemaRefs>
</ds:datastoreItem>
</file>

<file path=customXml/itemProps3.xml><?xml version="1.0" encoding="utf-8"?>
<ds:datastoreItem xmlns:ds="http://schemas.openxmlformats.org/officeDocument/2006/customXml" ds:itemID="{E47E3EA8-2332-4D83-AD71-6428DFFC8837}">
  <ds:schemaRefs>
    <ds:schemaRef ds:uri="http://schemas.microsoft.com/sharepoint/v3/contenttype/forms"/>
  </ds:schemaRefs>
</ds:datastoreItem>
</file>

<file path=customXml/itemProps4.xml><?xml version="1.0" encoding="utf-8"?>
<ds:datastoreItem xmlns:ds="http://schemas.openxmlformats.org/officeDocument/2006/customXml" ds:itemID="{D7EFDD86-7129-4D9D-93C7-D62105CADDBD}">
  <ds:schemaRefs>
    <ds:schemaRef ds:uri="http://schemas.microsoft.com/sharepoint/v3/contenttype/forms"/>
  </ds:schemaRefs>
</ds:datastoreItem>
</file>

<file path=customXml/itemProps5.xml><?xml version="1.0" encoding="utf-8"?>
<ds:datastoreItem xmlns:ds="http://schemas.openxmlformats.org/officeDocument/2006/customXml" ds:itemID="{1DE33F38-F15B-4C8C-91AF-A07476663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71cfe-c40f-44e0-b180-dd9b362557ba"/>
    <ds:schemaRef ds:uri="6b567290-06f1-4726-87e2-a818bf4f9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4EC43A8-6C77-43DC-94E7-45AAF83E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11238</Words>
  <Characters>64060</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75148</CharactersWithSpaces>
  <SharedDoc>false</SharedDoc>
  <HLinks>
    <vt:vector size="174" baseType="variant">
      <vt:variant>
        <vt:i4>458836</vt:i4>
      </vt:variant>
      <vt:variant>
        <vt:i4>147</vt:i4>
      </vt:variant>
      <vt:variant>
        <vt:i4>0</vt:i4>
      </vt:variant>
      <vt:variant>
        <vt:i4>5</vt:i4>
      </vt:variant>
      <vt:variant>
        <vt:lpwstr>https://ilpa.org/model-sub-agreement/</vt:lpwstr>
      </vt:variant>
      <vt:variant>
        <vt:lpwstr/>
      </vt:variant>
      <vt:variant>
        <vt:i4>7274599</vt:i4>
      </vt:variant>
      <vt:variant>
        <vt:i4>144</vt:i4>
      </vt:variant>
      <vt:variant>
        <vt:i4>0</vt:i4>
      </vt:variant>
      <vt:variant>
        <vt:i4>5</vt:i4>
      </vt:variant>
      <vt:variant>
        <vt:lpwstr>https://www.iadb.org/en/topics/sustainability/about-us</vt:lpwstr>
      </vt:variant>
      <vt:variant>
        <vt:lpwstr/>
      </vt:variant>
      <vt:variant>
        <vt:i4>4653080</vt:i4>
      </vt:variant>
      <vt:variant>
        <vt:i4>141</vt:i4>
      </vt:variant>
      <vt:variant>
        <vt:i4>0</vt:i4>
      </vt:variant>
      <vt:variant>
        <vt:i4>5</vt:i4>
      </vt:variant>
      <vt:variant>
        <vt:lpwstr>https://www.iadb.org/en/projects/environmental-and-social-impact-assessments-eias</vt:lpwstr>
      </vt:variant>
      <vt:variant>
        <vt:lpwstr/>
      </vt:variant>
      <vt:variant>
        <vt:i4>8323148</vt:i4>
      </vt:variant>
      <vt:variant>
        <vt:i4>138</vt:i4>
      </vt:variant>
      <vt:variant>
        <vt:i4>0</vt:i4>
      </vt:variant>
      <vt:variant>
        <vt:i4>5</vt:i4>
      </vt:variant>
      <vt:variant>
        <vt:lpwstr>mailto:thinkbigee@dbankjm.com</vt:lpwstr>
      </vt:variant>
      <vt:variant>
        <vt:lpwstr/>
      </vt:variant>
      <vt:variant>
        <vt:i4>8323148</vt:i4>
      </vt:variant>
      <vt:variant>
        <vt:i4>135</vt:i4>
      </vt:variant>
      <vt:variant>
        <vt:i4>0</vt:i4>
      </vt:variant>
      <vt:variant>
        <vt:i4>5</vt:i4>
      </vt:variant>
      <vt:variant>
        <vt:lpwstr>mailto:thinkbigee@dbankjm.com</vt:lpwstr>
      </vt:variant>
      <vt:variant>
        <vt:lpwstr/>
      </vt:variant>
      <vt:variant>
        <vt:i4>8323148</vt:i4>
      </vt:variant>
      <vt:variant>
        <vt:i4>132</vt:i4>
      </vt:variant>
      <vt:variant>
        <vt:i4>0</vt:i4>
      </vt:variant>
      <vt:variant>
        <vt:i4>5</vt:i4>
      </vt:variant>
      <vt:variant>
        <vt:lpwstr>mailto:thinkbigee@dbankjm.com</vt:lpwstr>
      </vt:variant>
      <vt:variant>
        <vt:lpwstr/>
      </vt:variant>
      <vt:variant>
        <vt:i4>1245244</vt:i4>
      </vt:variant>
      <vt:variant>
        <vt:i4>125</vt:i4>
      </vt:variant>
      <vt:variant>
        <vt:i4>0</vt:i4>
      </vt:variant>
      <vt:variant>
        <vt:i4>5</vt:i4>
      </vt:variant>
      <vt:variant>
        <vt:lpwstr/>
      </vt:variant>
      <vt:variant>
        <vt:lpwstr>_Toc112680732</vt:lpwstr>
      </vt:variant>
      <vt:variant>
        <vt:i4>1245244</vt:i4>
      </vt:variant>
      <vt:variant>
        <vt:i4>119</vt:i4>
      </vt:variant>
      <vt:variant>
        <vt:i4>0</vt:i4>
      </vt:variant>
      <vt:variant>
        <vt:i4>5</vt:i4>
      </vt:variant>
      <vt:variant>
        <vt:lpwstr/>
      </vt:variant>
      <vt:variant>
        <vt:lpwstr>_Toc112680731</vt:lpwstr>
      </vt:variant>
      <vt:variant>
        <vt:i4>1245244</vt:i4>
      </vt:variant>
      <vt:variant>
        <vt:i4>113</vt:i4>
      </vt:variant>
      <vt:variant>
        <vt:i4>0</vt:i4>
      </vt:variant>
      <vt:variant>
        <vt:i4>5</vt:i4>
      </vt:variant>
      <vt:variant>
        <vt:lpwstr/>
      </vt:variant>
      <vt:variant>
        <vt:lpwstr>_Toc112680730</vt:lpwstr>
      </vt:variant>
      <vt:variant>
        <vt:i4>1179708</vt:i4>
      </vt:variant>
      <vt:variant>
        <vt:i4>107</vt:i4>
      </vt:variant>
      <vt:variant>
        <vt:i4>0</vt:i4>
      </vt:variant>
      <vt:variant>
        <vt:i4>5</vt:i4>
      </vt:variant>
      <vt:variant>
        <vt:lpwstr/>
      </vt:variant>
      <vt:variant>
        <vt:lpwstr>_Toc112680729</vt:lpwstr>
      </vt:variant>
      <vt:variant>
        <vt:i4>1179708</vt:i4>
      </vt:variant>
      <vt:variant>
        <vt:i4>101</vt:i4>
      </vt:variant>
      <vt:variant>
        <vt:i4>0</vt:i4>
      </vt:variant>
      <vt:variant>
        <vt:i4>5</vt:i4>
      </vt:variant>
      <vt:variant>
        <vt:lpwstr/>
      </vt:variant>
      <vt:variant>
        <vt:lpwstr>_Toc112680728</vt:lpwstr>
      </vt:variant>
      <vt:variant>
        <vt:i4>1179708</vt:i4>
      </vt:variant>
      <vt:variant>
        <vt:i4>95</vt:i4>
      </vt:variant>
      <vt:variant>
        <vt:i4>0</vt:i4>
      </vt:variant>
      <vt:variant>
        <vt:i4>5</vt:i4>
      </vt:variant>
      <vt:variant>
        <vt:lpwstr/>
      </vt:variant>
      <vt:variant>
        <vt:lpwstr>_Toc112680727</vt:lpwstr>
      </vt:variant>
      <vt:variant>
        <vt:i4>1179708</vt:i4>
      </vt:variant>
      <vt:variant>
        <vt:i4>89</vt:i4>
      </vt:variant>
      <vt:variant>
        <vt:i4>0</vt:i4>
      </vt:variant>
      <vt:variant>
        <vt:i4>5</vt:i4>
      </vt:variant>
      <vt:variant>
        <vt:lpwstr/>
      </vt:variant>
      <vt:variant>
        <vt:lpwstr>_Toc112680726</vt:lpwstr>
      </vt:variant>
      <vt:variant>
        <vt:i4>1179708</vt:i4>
      </vt:variant>
      <vt:variant>
        <vt:i4>83</vt:i4>
      </vt:variant>
      <vt:variant>
        <vt:i4>0</vt:i4>
      </vt:variant>
      <vt:variant>
        <vt:i4>5</vt:i4>
      </vt:variant>
      <vt:variant>
        <vt:lpwstr/>
      </vt:variant>
      <vt:variant>
        <vt:lpwstr>_Toc112680725</vt:lpwstr>
      </vt:variant>
      <vt:variant>
        <vt:i4>1179708</vt:i4>
      </vt:variant>
      <vt:variant>
        <vt:i4>77</vt:i4>
      </vt:variant>
      <vt:variant>
        <vt:i4>0</vt:i4>
      </vt:variant>
      <vt:variant>
        <vt:i4>5</vt:i4>
      </vt:variant>
      <vt:variant>
        <vt:lpwstr/>
      </vt:variant>
      <vt:variant>
        <vt:lpwstr>_Toc112680724</vt:lpwstr>
      </vt:variant>
      <vt:variant>
        <vt:i4>1179708</vt:i4>
      </vt:variant>
      <vt:variant>
        <vt:i4>71</vt:i4>
      </vt:variant>
      <vt:variant>
        <vt:i4>0</vt:i4>
      </vt:variant>
      <vt:variant>
        <vt:i4>5</vt:i4>
      </vt:variant>
      <vt:variant>
        <vt:lpwstr/>
      </vt:variant>
      <vt:variant>
        <vt:lpwstr>_Toc112680723</vt:lpwstr>
      </vt:variant>
      <vt:variant>
        <vt:i4>1179708</vt:i4>
      </vt:variant>
      <vt:variant>
        <vt:i4>65</vt:i4>
      </vt:variant>
      <vt:variant>
        <vt:i4>0</vt:i4>
      </vt:variant>
      <vt:variant>
        <vt:i4>5</vt:i4>
      </vt:variant>
      <vt:variant>
        <vt:lpwstr/>
      </vt:variant>
      <vt:variant>
        <vt:lpwstr>_Toc112680722</vt:lpwstr>
      </vt:variant>
      <vt:variant>
        <vt:i4>1114172</vt:i4>
      </vt:variant>
      <vt:variant>
        <vt:i4>59</vt:i4>
      </vt:variant>
      <vt:variant>
        <vt:i4>0</vt:i4>
      </vt:variant>
      <vt:variant>
        <vt:i4>5</vt:i4>
      </vt:variant>
      <vt:variant>
        <vt:lpwstr/>
      </vt:variant>
      <vt:variant>
        <vt:lpwstr>_Toc112680717</vt:lpwstr>
      </vt:variant>
      <vt:variant>
        <vt:i4>1114172</vt:i4>
      </vt:variant>
      <vt:variant>
        <vt:i4>53</vt:i4>
      </vt:variant>
      <vt:variant>
        <vt:i4>0</vt:i4>
      </vt:variant>
      <vt:variant>
        <vt:i4>5</vt:i4>
      </vt:variant>
      <vt:variant>
        <vt:lpwstr/>
      </vt:variant>
      <vt:variant>
        <vt:lpwstr>_Toc112680716</vt:lpwstr>
      </vt:variant>
      <vt:variant>
        <vt:i4>1114172</vt:i4>
      </vt:variant>
      <vt:variant>
        <vt:i4>47</vt:i4>
      </vt:variant>
      <vt:variant>
        <vt:i4>0</vt:i4>
      </vt:variant>
      <vt:variant>
        <vt:i4>5</vt:i4>
      </vt:variant>
      <vt:variant>
        <vt:lpwstr/>
      </vt:variant>
      <vt:variant>
        <vt:lpwstr>_Toc112680715</vt:lpwstr>
      </vt:variant>
      <vt:variant>
        <vt:i4>1114172</vt:i4>
      </vt:variant>
      <vt:variant>
        <vt:i4>41</vt:i4>
      </vt:variant>
      <vt:variant>
        <vt:i4>0</vt:i4>
      </vt:variant>
      <vt:variant>
        <vt:i4>5</vt:i4>
      </vt:variant>
      <vt:variant>
        <vt:lpwstr/>
      </vt:variant>
      <vt:variant>
        <vt:lpwstr>_Toc112680714</vt:lpwstr>
      </vt:variant>
      <vt:variant>
        <vt:i4>1114172</vt:i4>
      </vt:variant>
      <vt:variant>
        <vt:i4>35</vt:i4>
      </vt:variant>
      <vt:variant>
        <vt:i4>0</vt:i4>
      </vt:variant>
      <vt:variant>
        <vt:i4>5</vt:i4>
      </vt:variant>
      <vt:variant>
        <vt:lpwstr/>
      </vt:variant>
      <vt:variant>
        <vt:lpwstr>_Toc112680713</vt:lpwstr>
      </vt:variant>
      <vt:variant>
        <vt:i4>1114172</vt:i4>
      </vt:variant>
      <vt:variant>
        <vt:i4>29</vt:i4>
      </vt:variant>
      <vt:variant>
        <vt:i4>0</vt:i4>
      </vt:variant>
      <vt:variant>
        <vt:i4>5</vt:i4>
      </vt:variant>
      <vt:variant>
        <vt:lpwstr/>
      </vt:variant>
      <vt:variant>
        <vt:lpwstr>_Toc112680712</vt:lpwstr>
      </vt:variant>
      <vt:variant>
        <vt:i4>1114172</vt:i4>
      </vt:variant>
      <vt:variant>
        <vt:i4>23</vt:i4>
      </vt:variant>
      <vt:variant>
        <vt:i4>0</vt:i4>
      </vt:variant>
      <vt:variant>
        <vt:i4>5</vt:i4>
      </vt:variant>
      <vt:variant>
        <vt:lpwstr/>
      </vt:variant>
      <vt:variant>
        <vt:lpwstr>_Toc112680711</vt:lpwstr>
      </vt:variant>
      <vt:variant>
        <vt:i4>1114172</vt:i4>
      </vt:variant>
      <vt:variant>
        <vt:i4>17</vt:i4>
      </vt:variant>
      <vt:variant>
        <vt:i4>0</vt:i4>
      </vt:variant>
      <vt:variant>
        <vt:i4>5</vt:i4>
      </vt:variant>
      <vt:variant>
        <vt:lpwstr/>
      </vt:variant>
      <vt:variant>
        <vt:lpwstr>_Toc112680710</vt:lpwstr>
      </vt:variant>
      <vt:variant>
        <vt:i4>1048636</vt:i4>
      </vt:variant>
      <vt:variant>
        <vt:i4>11</vt:i4>
      </vt:variant>
      <vt:variant>
        <vt:i4>0</vt:i4>
      </vt:variant>
      <vt:variant>
        <vt:i4>5</vt:i4>
      </vt:variant>
      <vt:variant>
        <vt:lpwstr/>
      </vt:variant>
      <vt:variant>
        <vt:lpwstr>_Toc112680709</vt:lpwstr>
      </vt:variant>
      <vt:variant>
        <vt:i4>1835109</vt:i4>
      </vt:variant>
      <vt:variant>
        <vt:i4>6</vt:i4>
      </vt:variant>
      <vt:variant>
        <vt:i4>0</vt:i4>
      </vt:variant>
      <vt:variant>
        <vt:i4>5</vt:i4>
      </vt:variant>
      <vt:variant>
        <vt:lpwstr>mailto:%20thinkbigee@dbankjm.com</vt:lpwstr>
      </vt:variant>
      <vt:variant>
        <vt:lpwstr/>
      </vt:variant>
      <vt:variant>
        <vt:i4>1835109</vt:i4>
      </vt:variant>
      <vt:variant>
        <vt:i4>3</vt:i4>
      </vt:variant>
      <vt:variant>
        <vt:i4>0</vt:i4>
      </vt:variant>
      <vt:variant>
        <vt:i4>5</vt:i4>
      </vt:variant>
      <vt:variant>
        <vt:lpwstr>mailto:%20thinkbigee@dbankjm.com</vt:lpwstr>
      </vt:variant>
      <vt:variant>
        <vt:lpwstr/>
      </vt:variant>
      <vt:variant>
        <vt:i4>2490487</vt:i4>
      </vt:variant>
      <vt:variant>
        <vt:i4>0</vt:i4>
      </vt:variant>
      <vt:variant>
        <vt:i4>0</vt:i4>
      </vt:variant>
      <vt:variant>
        <vt:i4>5</vt:i4>
      </vt:variant>
      <vt:variant>
        <vt:lpwstr>http://www.dbankjm.com/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Grant</dc:creator>
  <cp:lastModifiedBy>Esrene</cp:lastModifiedBy>
  <cp:revision>2</cp:revision>
  <cp:lastPrinted>2022-05-16T18:41:00Z</cp:lastPrinted>
  <dcterms:created xsi:type="dcterms:W3CDTF">2022-10-10T22:42:00Z</dcterms:created>
  <dcterms:modified xsi:type="dcterms:W3CDTF">2022-10-10T22:42:00Z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0x010100AB9F0CF109AA2A46B0366FBA26DC7C59</vt:lpwstr>
  </property>
  <property fmtid="{D5CDD505-2E9C-101B-9397-08002B2CF9AE}" pid="3" name="MediaServiceImageTags">
    <vt:lpwstr/>
  </property>
</Properties>
</file>