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1471B" w14:textId="5536D8BC" w:rsidR="0088528C" w:rsidRDefault="0088528C" w:rsidP="0088528C">
      <w:pPr>
        <w:widowControl w:val="0"/>
        <w:autoSpaceDE w:val="0"/>
        <w:autoSpaceDN w:val="0"/>
        <w:adjustRightInd w:val="0"/>
        <w:spacing w:after="0" w:line="200" w:lineRule="exact"/>
        <w:rPr>
          <w:rFonts w:ascii="Times New Roman" w:hAnsi="Times New Roman"/>
          <w:sz w:val="24"/>
          <w:szCs w:val="24"/>
        </w:rPr>
      </w:pPr>
    </w:p>
    <w:p w14:paraId="2EF17FCC" w14:textId="5ACA6EF4" w:rsidR="0088528C" w:rsidRPr="0044003E" w:rsidRDefault="0088528C" w:rsidP="0088528C">
      <w:pPr>
        <w:widowControl w:val="0"/>
        <w:autoSpaceDE w:val="0"/>
        <w:autoSpaceDN w:val="0"/>
        <w:adjustRightInd w:val="0"/>
        <w:spacing w:after="0" w:line="200" w:lineRule="exact"/>
        <w:rPr>
          <w:rFonts w:ascii="Times New Roman" w:hAnsi="Times New Roman"/>
          <w:sz w:val="24"/>
          <w:szCs w:val="24"/>
        </w:rPr>
      </w:pPr>
    </w:p>
    <w:p w14:paraId="01C0764D" w14:textId="77777777" w:rsidR="0088528C" w:rsidRPr="0044003E" w:rsidRDefault="0088528C" w:rsidP="0088528C">
      <w:pPr>
        <w:widowControl w:val="0"/>
        <w:autoSpaceDE w:val="0"/>
        <w:autoSpaceDN w:val="0"/>
        <w:adjustRightInd w:val="0"/>
        <w:spacing w:after="0" w:line="200" w:lineRule="exact"/>
        <w:rPr>
          <w:rFonts w:ascii="Times New Roman" w:hAnsi="Times New Roman"/>
          <w:sz w:val="24"/>
          <w:szCs w:val="24"/>
        </w:rPr>
      </w:pPr>
    </w:p>
    <w:p w14:paraId="4F872AE2" w14:textId="5CAD0F8D" w:rsidR="0088528C" w:rsidRPr="0044003E" w:rsidRDefault="0088528C" w:rsidP="0088528C">
      <w:pPr>
        <w:tabs>
          <w:tab w:val="left" w:pos="7950"/>
        </w:tabs>
        <w:jc w:val="center"/>
        <w:rPr>
          <w:rFonts w:ascii="Arial" w:hAnsi="Arial"/>
        </w:rPr>
      </w:pPr>
      <w:r w:rsidRPr="0044003E">
        <w:rPr>
          <w:noProof/>
          <w:lang w:val="en-US"/>
        </w:rPr>
        <w:drawing>
          <wp:inline distT="0" distB="0" distL="0" distR="0" wp14:anchorId="2CA15FF3" wp14:editId="3A7D8EE8">
            <wp:extent cx="16287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44003E">
        <w:rPr>
          <w:rFonts w:ascii="Arial" w:hAnsi="Arial"/>
          <w:noProof/>
          <w:lang w:val="en-US"/>
        </w:rPr>
        <w:drawing>
          <wp:inline distT="0" distB="0" distL="0" distR="0" wp14:anchorId="45EAC757" wp14:editId="648E8D9A">
            <wp:extent cx="1685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44003E">
        <w:rPr>
          <w:rFonts w:ascii="Arial" w:hAnsi="Arial"/>
          <w:noProof/>
          <w:lang w:val="en-US"/>
        </w:rPr>
        <w:drawing>
          <wp:inline distT="0" distB="0" distL="0" distR="0" wp14:anchorId="5AEE3B2E" wp14:editId="06EC9DDC">
            <wp:extent cx="1905000" cy="92392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14:paraId="0F8501D0" w14:textId="388E3143" w:rsidR="0088528C" w:rsidRPr="0044003E" w:rsidRDefault="0088528C" w:rsidP="0088528C">
      <w:pPr>
        <w:widowControl w:val="0"/>
        <w:autoSpaceDE w:val="0"/>
        <w:autoSpaceDN w:val="0"/>
        <w:adjustRightInd w:val="0"/>
        <w:spacing w:after="0" w:line="240" w:lineRule="auto"/>
        <w:ind w:left="2480"/>
        <w:rPr>
          <w:rFonts w:ascii="Times New Roman" w:hAnsi="Times New Roman"/>
          <w:color w:val="002060"/>
          <w:sz w:val="24"/>
          <w:szCs w:val="24"/>
        </w:rPr>
      </w:pPr>
      <w:r w:rsidRPr="0044003E">
        <w:rPr>
          <w:rFonts w:ascii="Times New Roman" w:hAnsi="Times New Roman"/>
          <w:b/>
          <w:bCs/>
          <w:color w:val="002060"/>
          <w:sz w:val="24"/>
          <w:szCs w:val="24"/>
        </w:rPr>
        <w:t>REQUEST FOR EXPRESSIONS OF INTEREST</w:t>
      </w:r>
    </w:p>
    <w:p w14:paraId="7CA34DA5" w14:textId="77777777" w:rsidR="0088528C" w:rsidRPr="0044003E" w:rsidRDefault="0088528C" w:rsidP="0088528C">
      <w:pPr>
        <w:widowControl w:val="0"/>
        <w:autoSpaceDE w:val="0"/>
        <w:autoSpaceDN w:val="0"/>
        <w:adjustRightInd w:val="0"/>
        <w:spacing w:after="0" w:line="240" w:lineRule="auto"/>
        <w:ind w:left="3480"/>
        <w:rPr>
          <w:rFonts w:ascii="Times New Roman" w:hAnsi="Times New Roman"/>
          <w:color w:val="002060"/>
          <w:sz w:val="24"/>
          <w:szCs w:val="24"/>
        </w:rPr>
      </w:pPr>
      <w:r w:rsidRPr="0044003E">
        <w:rPr>
          <w:rFonts w:ascii="Times New Roman" w:hAnsi="Times New Roman"/>
          <w:b/>
          <w:bCs/>
          <w:color w:val="002060"/>
          <w:sz w:val="24"/>
          <w:szCs w:val="24"/>
        </w:rPr>
        <w:t>CONSULTANCY SERVICES</w:t>
      </w:r>
    </w:p>
    <w:p w14:paraId="1FE69EEA" w14:textId="4B3399D8" w:rsidR="0088528C" w:rsidRPr="0044003E" w:rsidRDefault="0088528C" w:rsidP="0088528C">
      <w:pPr>
        <w:widowControl w:val="0"/>
        <w:autoSpaceDE w:val="0"/>
        <w:autoSpaceDN w:val="0"/>
        <w:adjustRightInd w:val="0"/>
        <w:spacing w:after="0" w:line="240" w:lineRule="auto"/>
        <w:rPr>
          <w:rFonts w:ascii="Times New Roman" w:hAnsi="Times New Roman"/>
          <w:color w:val="000000"/>
          <w:sz w:val="24"/>
          <w:szCs w:val="24"/>
        </w:rPr>
      </w:pPr>
    </w:p>
    <w:p w14:paraId="6D6B471B" w14:textId="416EC6AF" w:rsidR="0088528C" w:rsidRPr="0044003E" w:rsidRDefault="0088528C" w:rsidP="0088528C">
      <w:pPr>
        <w:spacing w:after="0"/>
        <w:rPr>
          <w:rFonts w:ascii="Times New Roman" w:hAnsi="Times New Roman"/>
          <w:b/>
          <w:color w:val="000000"/>
          <w:sz w:val="24"/>
          <w:szCs w:val="24"/>
        </w:rPr>
      </w:pPr>
      <w:r w:rsidRPr="0044003E">
        <w:rPr>
          <w:rFonts w:ascii="Times New Roman" w:hAnsi="Times New Roman"/>
          <w:color w:val="000000"/>
          <w:sz w:val="24"/>
          <w:szCs w:val="24"/>
        </w:rPr>
        <w:t>Boosting Innovation, Growth and Entrepreneurship Ecosystems (BIGEE) Programme</w:t>
      </w:r>
      <w:r w:rsidRPr="0044003E" w:rsidDel="006E382D">
        <w:rPr>
          <w:rFonts w:ascii="Times New Roman" w:hAnsi="Times New Roman"/>
          <w:b/>
          <w:color w:val="000000"/>
          <w:sz w:val="24"/>
          <w:szCs w:val="24"/>
        </w:rPr>
        <w:t xml:space="preserve"> </w:t>
      </w:r>
    </w:p>
    <w:p w14:paraId="4793B751" w14:textId="21D28692" w:rsidR="0088528C" w:rsidRDefault="0088528C" w:rsidP="0088528C">
      <w:pPr>
        <w:spacing w:after="0"/>
        <w:rPr>
          <w:rFonts w:ascii="Times New Roman" w:hAnsi="Times New Roman"/>
          <w:bCs/>
          <w:color w:val="000000"/>
        </w:rPr>
      </w:pPr>
      <w:r w:rsidRPr="00E14442">
        <w:rPr>
          <w:rFonts w:ascii="Times New Roman" w:hAnsi="Times New Roman"/>
          <w:b/>
          <w:color w:val="000000"/>
        </w:rPr>
        <w:t>ASSIGNMENT</w:t>
      </w:r>
      <w:bookmarkStart w:id="0" w:name="_Hlk22130496"/>
      <w:r w:rsidRPr="00E14442">
        <w:rPr>
          <w:rFonts w:ascii="Times New Roman" w:hAnsi="Times New Roman"/>
          <w:b/>
          <w:color w:val="000000"/>
        </w:rPr>
        <w:t>:</w:t>
      </w:r>
      <w:r w:rsidRPr="0044003E">
        <w:rPr>
          <w:rFonts w:ascii="Times New Roman" w:hAnsi="Times New Roman"/>
          <w:bCs/>
          <w:color w:val="000000"/>
        </w:rPr>
        <w:t xml:space="preserve">  </w:t>
      </w:r>
      <w:bookmarkStart w:id="1" w:name="_Hlk88469632"/>
      <w:bookmarkEnd w:id="0"/>
      <w:r w:rsidRPr="0044003E">
        <w:rPr>
          <w:rFonts w:ascii="Times New Roman" w:hAnsi="Times New Roman"/>
          <w:bCs/>
          <w:color w:val="000000"/>
        </w:rPr>
        <w:t xml:space="preserve">Consultancy for a Legal Counsel to the DBJ in finalizing the selection of a Fund Manager and to provide </w:t>
      </w:r>
      <w:r>
        <w:rPr>
          <w:rFonts w:ascii="Times New Roman" w:hAnsi="Times New Roman"/>
          <w:bCs/>
          <w:color w:val="000000"/>
        </w:rPr>
        <w:t>S</w:t>
      </w:r>
      <w:r w:rsidRPr="0044003E">
        <w:rPr>
          <w:rFonts w:ascii="Times New Roman" w:hAnsi="Times New Roman"/>
          <w:bCs/>
          <w:color w:val="000000"/>
        </w:rPr>
        <w:t xml:space="preserve">upport during the establishment of the </w:t>
      </w:r>
      <w:r>
        <w:rPr>
          <w:rFonts w:ascii="Times New Roman" w:hAnsi="Times New Roman"/>
          <w:bCs/>
          <w:color w:val="000000"/>
        </w:rPr>
        <w:t>Venture Capital (</w:t>
      </w:r>
      <w:r w:rsidRPr="0044003E">
        <w:rPr>
          <w:rFonts w:ascii="Times New Roman" w:hAnsi="Times New Roman"/>
          <w:bCs/>
          <w:color w:val="000000"/>
        </w:rPr>
        <w:t>VC</w:t>
      </w:r>
      <w:r>
        <w:rPr>
          <w:rFonts w:ascii="Times New Roman" w:hAnsi="Times New Roman"/>
          <w:bCs/>
          <w:color w:val="000000"/>
        </w:rPr>
        <w:t>)</w:t>
      </w:r>
      <w:r w:rsidRPr="0044003E">
        <w:rPr>
          <w:rFonts w:ascii="Times New Roman" w:hAnsi="Times New Roman"/>
          <w:bCs/>
          <w:color w:val="000000"/>
        </w:rPr>
        <w:t xml:space="preserve"> and Sidecar Funds</w:t>
      </w:r>
      <w:bookmarkEnd w:id="1"/>
    </w:p>
    <w:p w14:paraId="08EC7678" w14:textId="459185D4" w:rsidR="0088528C" w:rsidRPr="0044003E" w:rsidRDefault="0088528C" w:rsidP="0088528C">
      <w:pPr>
        <w:spacing w:after="0"/>
        <w:rPr>
          <w:rFonts w:ascii="Times New Roman" w:hAnsi="Times New Roman"/>
          <w:b/>
          <w:bCs/>
          <w:color w:val="000000"/>
        </w:rPr>
      </w:pPr>
      <w:r w:rsidRPr="00E14442">
        <w:rPr>
          <w:rFonts w:ascii="Times New Roman" w:hAnsi="Times New Roman"/>
          <w:b/>
          <w:color w:val="000000"/>
        </w:rPr>
        <w:t>PROJECT #:</w:t>
      </w:r>
      <w:r w:rsidRPr="0044003E">
        <w:rPr>
          <w:rFonts w:ascii="Times New Roman" w:hAnsi="Times New Roman"/>
          <w:bCs/>
          <w:color w:val="000000"/>
        </w:rPr>
        <w:t xml:space="preserve"> </w:t>
      </w:r>
      <w:r w:rsidRPr="00E14442">
        <w:rPr>
          <w:rFonts w:ascii="Times New Roman" w:hAnsi="Times New Roman"/>
          <w:color w:val="000000"/>
        </w:rPr>
        <w:t>JA-O0010 /JA-L1085</w:t>
      </w:r>
    </w:p>
    <w:p w14:paraId="72899D7A" w14:textId="68F93FA3" w:rsidR="0088528C" w:rsidRPr="0044003E" w:rsidRDefault="0088528C" w:rsidP="0088528C">
      <w:pPr>
        <w:spacing w:after="0"/>
        <w:rPr>
          <w:rFonts w:ascii="Times New Roman" w:hAnsi="Times New Roman"/>
          <w:b/>
          <w:bCs/>
          <w:i/>
          <w:color w:val="000000"/>
        </w:rPr>
      </w:pPr>
      <w:r w:rsidRPr="0044003E">
        <w:rPr>
          <w:rFonts w:ascii="Times New Roman" w:hAnsi="Times New Roman"/>
          <w:b/>
          <w:bCs/>
          <w:color w:val="000000"/>
        </w:rPr>
        <w:t xml:space="preserve">Associated WBS </w:t>
      </w:r>
      <w:r w:rsidRPr="00E14442">
        <w:rPr>
          <w:rFonts w:ascii="Times New Roman" w:hAnsi="Times New Roman"/>
          <w:b/>
          <w:bCs/>
          <w:color w:val="000000"/>
        </w:rPr>
        <w:t>#:</w:t>
      </w:r>
      <w:r>
        <w:rPr>
          <w:rFonts w:ascii="Times New Roman" w:hAnsi="Times New Roman"/>
          <w:b/>
          <w:bCs/>
          <w:color w:val="000000"/>
        </w:rPr>
        <w:t xml:space="preserve"> </w:t>
      </w:r>
      <w:r w:rsidRPr="00E14442">
        <w:rPr>
          <w:rFonts w:ascii="Times New Roman" w:hAnsi="Times New Roman"/>
          <w:color w:val="000000"/>
        </w:rPr>
        <w:t>4.1.7</w:t>
      </w:r>
    </w:p>
    <w:p w14:paraId="246B40E4" w14:textId="47AE357E" w:rsidR="0088528C" w:rsidRDefault="0088528C" w:rsidP="0088528C">
      <w:pPr>
        <w:spacing w:after="0"/>
        <w:rPr>
          <w:rFonts w:ascii="Times New Roman" w:hAnsi="Times New Roman"/>
          <w:color w:val="000000"/>
        </w:rPr>
      </w:pPr>
      <w:r>
        <w:rPr>
          <w:rFonts w:ascii="Cambria" w:hAnsi="Cambria" w:cs="Calibri"/>
          <w:b/>
          <w:bCs/>
          <w:color w:val="201F1E"/>
          <w:sz w:val="20"/>
          <w:szCs w:val="20"/>
          <w:shd w:val="clear" w:color="auto" w:fill="FFFFFF"/>
        </w:rPr>
        <w:t>Procurement ID</w:t>
      </w:r>
      <w:r w:rsidRPr="00E14442">
        <w:rPr>
          <w:rFonts w:ascii="Times New Roman" w:hAnsi="Times New Roman"/>
          <w:b/>
          <w:bCs/>
          <w:color w:val="000000"/>
        </w:rPr>
        <w:t xml:space="preserve"> #:  </w:t>
      </w:r>
      <w:bookmarkStart w:id="2" w:name="_Hlk88469173"/>
      <w:r w:rsidRPr="00811AC4">
        <w:rPr>
          <w:rFonts w:ascii="Times New Roman" w:hAnsi="Times New Roman"/>
          <w:color w:val="000000"/>
        </w:rPr>
        <w:t>JA-L1085-P16519</w:t>
      </w:r>
    </w:p>
    <w:bookmarkEnd w:id="2"/>
    <w:p w14:paraId="41A53023" w14:textId="7CAAA20D" w:rsidR="0088528C" w:rsidRPr="00B8522E" w:rsidRDefault="0088528C" w:rsidP="0088528C">
      <w:pPr>
        <w:widowControl w:val="0"/>
        <w:autoSpaceDE w:val="0"/>
        <w:autoSpaceDN w:val="0"/>
        <w:adjustRightInd w:val="0"/>
        <w:spacing w:after="0" w:line="240" w:lineRule="auto"/>
        <w:rPr>
          <w:rFonts w:ascii="Times New Roman" w:hAnsi="Times New Roman"/>
          <w:bCs/>
          <w:color w:val="000000"/>
        </w:rPr>
      </w:pPr>
      <w:r w:rsidRPr="00E14442">
        <w:rPr>
          <w:rFonts w:ascii="Times New Roman" w:hAnsi="Times New Roman"/>
          <w:b/>
          <w:bCs/>
          <w:color w:val="000000"/>
        </w:rPr>
        <w:t>P</w:t>
      </w:r>
      <w:r>
        <w:rPr>
          <w:rFonts w:ascii="Times New Roman" w:hAnsi="Times New Roman"/>
          <w:b/>
          <w:bCs/>
          <w:color w:val="000000"/>
        </w:rPr>
        <w:t xml:space="preserve">ROCUREMENT </w:t>
      </w:r>
      <w:r w:rsidRPr="00E14442">
        <w:rPr>
          <w:rFonts w:ascii="Times New Roman" w:hAnsi="Times New Roman"/>
          <w:b/>
          <w:color w:val="000000"/>
        </w:rPr>
        <w:t xml:space="preserve">METHOD: </w:t>
      </w:r>
      <w:bookmarkStart w:id="3" w:name="_Hlk33432740"/>
      <w:r w:rsidRPr="00B8522E">
        <w:rPr>
          <w:rFonts w:ascii="Times New Roman" w:hAnsi="Times New Roman"/>
          <w:bCs/>
          <w:color w:val="000000"/>
        </w:rPr>
        <w:t>Selection Based on the Consultants' Qualifications (CQS)</w:t>
      </w:r>
    </w:p>
    <w:bookmarkEnd w:id="3"/>
    <w:p w14:paraId="7934893A" w14:textId="3B2C7547" w:rsidR="0088528C" w:rsidRPr="006F0ABB" w:rsidRDefault="0088528C" w:rsidP="0088528C">
      <w:pPr>
        <w:widowControl w:val="0"/>
        <w:autoSpaceDE w:val="0"/>
        <w:autoSpaceDN w:val="0"/>
        <w:adjustRightInd w:val="0"/>
        <w:spacing w:after="0" w:line="298" w:lineRule="exact"/>
        <w:rPr>
          <w:rFonts w:ascii="Times New Roman" w:hAnsi="Times New Roman"/>
          <w:color w:val="000000"/>
          <w:sz w:val="24"/>
          <w:szCs w:val="24"/>
        </w:rPr>
      </w:pPr>
      <w:r>
        <w:rPr>
          <w:noProof/>
          <w:lang w:val="en-US"/>
        </w:rPr>
        <mc:AlternateContent>
          <mc:Choice Requires="wps">
            <w:drawing>
              <wp:anchor distT="0" distB="0" distL="114300" distR="114300" simplePos="0" relativeHeight="251659264" behindDoc="1" locked="0" layoutInCell="0" allowOverlap="1" wp14:anchorId="5FDFED59" wp14:editId="03C0904D">
                <wp:simplePos x="0" y="0"/>
                <wp:positionH relativeFrom="column">
                  <wp:posOffset>-17780</wp:posOffset>
                </wp:positionH>
                <wp:positionV relativeFrom="paragraph">
                  <wp:posOffset>34925</wp:posOffset>
                </wp:positionV>
                <wp:extent cx="6436360" cy="0"/>
                <wp:effectExtent l="16510" t="13335" r="14605" b="152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1B138"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gTHQIAADcEAAAOAAAAZHJzL2Uyb0RvYy54bWysU8GO2jAQvVfqP1i5QxJIIRs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" o:allowincell="f" strokeweight="1.44pt"/>
            </w:pict>
          </mc:Fallback>
        </mc:AlternateContent>
      </w:r>
    </w:p>
    <w:p w14:paraId="6F816017" w14:textId="7F811C88" w:rsidR="0088528C" w:rsidRDefault="0088528C" w:rsidP="0088528C">
      <w:pPr>
        <w:spacing w:after="0"/>
        <w:jc w:val="both"/>
        <w:rPr>
          <w:rFonts w:ascii="Times New Roman" w:hAnsi="Times New Roman"/>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(GoJ)</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sidRPr="009A19AE">
        <w:rPr>
          <w:rFonts w:ascii="Times New Roman" w:hAnsi="Times New Roman"/>
          <w:color w:val="000000"/>
          <w:sz w:val="20"/>
          <w:szCs w:val="20"/>
        </w:rPr>
        <w:t>Boosting Innovation, Growth and Entrepreneurship Ecosystems (BIGEE) Programme,</w:t>
      </w:r>
      <w:r>
        <w:rPr>
          <w:rFonts w:ascii="Times New Roman" w:hAnsi="Times New Roman"/>
          <w:color w:val="000000"/>
          <w:sz w:val="20"/>
          <w:szCs w:val="20"/>
        </w:rPr>
        <w:t xml:space="preserve"> </w:t>
      </w:r>
      <w:r w:rsidRPr="009A19AE">
        <w:rPr>
          <w:rFonts w:ascii="Times New Roman" w:hAnsi="Times New Roman"/>
          <w:color w:val="000000"/>
          <w:sz w:val="20"/>
          <w:szCs w:val="20"/>
        </w:rPr>
        <w:t>specifically to Subcomponent II.2</w:t>
      </w:r>
      <w:r w:rsidRPr="009A19AE">
        <w:rPr>
          <w:rFonts w:ascii="Times New Roman" w:hAnsi="Times New Roman"/>
          <w:sz w:val="24"/>
          <w:szCs w:val="24"/>
        </w:rPr>
        <w:t xml:space="preserve"> </w:t>
      </w:r>
      <w:r w:rsidRPr="009A19AE">
        <w:rPr>
          <w:rFonts w:ascii="Times New Roman" w:hAnsi="Times New Roman"/>
          <w:color w:val="000000"/>
          <w:sz w:val="20"/>
          <w:szCs w:val="20"/>
        </w:rPr>
        <w:t xml:space="preserve">Facilitating Access to Capital for Scalable Startups with sub activity </w:t>
      </w:r>
      <w:r w:rsidRPr="0044003E">
        <w:rPr>
          <w:rFonts w:ascii="Times New Roman" w:hAnsi="Times New Roman"/>
          <w:bCs/>
          <w:color w:val="000000"/>
          <w:sz w:val="20"/>
          <w:szCs w:val="20"/>
        </w:rPr>
        <w:t>Consultancy for a Legal Counsel to the DBJ in finalizing the selection of a Fund Manager and to provide Support during the establishment of the</w:t>
      </w:r>
      <w:r>
        <w:rPr>
          <w:rFonts w:ascii="Times New Roman" w:hAnsi="Times New Roman"/>
          <w:bCs/>
          <w:color w:val="000000"/>
          <w:sz w:val="20"/>
          <w:szCs w:val="20"/>
        </w:rPr>
        <w:t xml:space="preserve"> </w:t>
      </w:r>
      <w:bookmarkStart w:id="4" w:name="_Hlk88470307"/>
      <w:r>
        <w:rPr>
          <w:rFonts w:ascii="Times New Roman" w:hAnsi="Times New Roman"/>
          <w:bCs/>
          <w:color w:val="000000"/>
          <w:sz w:val="20"/>
          <w:szCs w:val="20"/>
        </w:rPr>
        <w:t>VC and Sidecar</w:t>
      </w:r>
      <w:r w:rsidRPr="0044003E">
        <w:rPr>
          <w:rFonts w:ascii="Times New Roman" w:hAnsi="Times New Roman"/>
          <w:bCs/>
          <w:color w:val="000000"/>
          <w:sz w:val="20"/>
          <w:szCs w:val="20"/>
        </w:rPr>
        <w:t xml:space="preserve"> Fund</w:t>
      </w:r>
      <w:r>
        <w:rPr>
          <w:rFonts w:ascii="Times New Roman" w:hAnsi="Times New Roman"/>
          <w:bCs/>
          <w:color w:val="000000"/>
          <w:sz w:val="20"/>
          <w:szCs w:val="20"/>
        </w:rPr>
        <w:t>s</w:t>
      </w:r>
      <w:bookmarkEnd w:id="4"/>
      <w:r w:rsidRPr="0044003E">
        <w:rPr>
          <w:rFonts w:ascii="Times New Roman" w:hAnsi="Times New Roman"/>
          <w:color w:val="000000"/>
          <w:sz w:val="20"/>
          <w:szCs w:val="20"/>
        </w:rPr>
        <w:t>.</w:t>
      </w:r>
    </w:p>
    <w:p w14:paraId="51505375" w14:textId="77777777" w:rsidR="0088528C" w:rsidRDefault="0088528C" w:rsidP="0088528C">
      <w:pPr>
        <w:widowControl w:val="0"/>
        <w:autoSpaceDE w:val="0"/>
        <w:autoSpaceDN w:val="0"/>
        <w:adjustRightInd w:val="0"/>
        <w:spacing w:after="0"/>
        <w:jc w:val="both"/>
        <w:rPr>
          <w:rFonts w:ascii="Times New Roman" w:hAnsi="Times New Roman"/>
          <w:color w:val="000000"/>
          <w:sz w:val="20"/>
          <w:szCs w:val="20"/>
        </w:rPr>
      </w:pPr>
    </w:p>
    <w:p w14:paraId="119E8826" w14:textId="27CF8755" w:rsidR="0088528C" w:rsidRPr="00BE3A80" w:rsidRDefault="000C6CCA" w:rsidP="0088528C">
      <w:pPr>
        <w:widowControl w:val="0"/>
        <w:autoSpaceDE w:val="0"/>
        <w:autoSpaceDN w:val="0"/>
        <w:adjustRightInd w:val="0"/>
        <w:spacing w:after="0"/>
        <w:jc w:val="both"/>
        <w:rPr>
          <w:rFonts w:ascii="Times New Roman" w:hAnsi="Times New Roman"/>
          <w:color w:val="000000"/>
          <w:sz w:val="20"/>
          <w:szCs w:val="20"/>
        </w:rPr>
      </w:pPr>
      <w:r>
        <w:rPr>
          <w:noProof/>
          <w:lang w:val="en-US"/>
        </w:rPr>
        <mc:AlternateContent>
          <mc:Choice Requires="wps">
            <w:drawing>
              <wp:anchor distT="0" distB="0" distL="114300" distR="114300" simplePos="0" relativeHeight="251661312" behindDoc="1" locked="0" layoutInCell="1" allowOverlap="1" wp14:anchorId="7641158B" wp14:editId="40B9BEF3">
                <wp:simplePos x="0" y="0"/>
                <wp:positionH relativeFrom="margin">
                  <wp:posOffset>-1495540</wp:posOffset>
                </wp:positionH>
                <wp:positionV relativeFrom="paragraph">
                  <wp:posOffset>273165</wp:posOffset>
                </wp:positionV>
                <wp:extent cx="8800696" cy="777240"/>
                <wp:effectExtent l="2373313" t="0" r="2392997" b="0"/>
                <wp:wrapNone/>
                <wp:docPr id="1" name="Text Box 1"/>
                <wp:cNvGraphicFramePr/>
                <a:graphic xmlns:a="http://schemas.openxmlformats.org/drawingml/2006/main">
                  <a:graphicData uri="http://schemas.microsoft.com/office/word/2010/wordprocessingShape">
                    <wps:wsp>
                      <wps:cNvSpPr txBox="1"/>
                      <wps:spPr>
                        <a:xfrm rot="18395308">
                          <a:off x="0" y="0"/>
                          <a:ext cx="8800696" cy="777240"/>
                        </a:xfrm>
                        <a:prstGeom prst="rect">
                          <a:avLst/>
                        </a:prstGeom>
                        <a:noFill/>
                        <a:ln>
                          <a:noFill/>
                        </a:ln>
                      </wps:spPr>
                      <wps:txbx>
                        <w:txbxContent>
                          <w:p w14:paraId="2051CCA3" w14:textId="3842B9F1" w:rsidR="000C6CCA" w:rsidRPr="003666A1" w:rsidRDefault="000C6CCA" w:rsidP="003666A1">
                            <w:pPr>
                              <w:shd w:val="clear" w:color="auto" w:fill="D9E2F3" w:themeFill="accent5" w:themeFillTint="33"/>
                              <w:spacing w:after="0"/>
                              <w:jc w:val="center"/>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666A1">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Extended to</w:t>
                            </w:r>
                            <w:r w:rsidR="00570EB2" w:rsidRPr="003666A1">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Friday,</w:t>
                            </w:r>
                            <w:r w:rsidRPr="003666A1">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April 8, </w:t>
                            </w:r>
                            <w:r w:rsidRPr="005F44A9">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158B" id="_x0000_t202" coordsize="21600,21600" o:spt="202" path="m,l,21600r21600,l21600,xe">
                <v:stroke joinstyle="miter"/>
                <v:path gradientshapeok="t" o:connecttype="rect"/>
              </v:shapetype>
              <v:shape id="Text Box 1" o:spid="_x0000_s1026" type="#_x0000_t202" style="position:absolute;left:0;text-align:left;margin-left:-117.75pt;margin-top:21.5pt;width:692.95pt;height:61.2pt;rotation:-3500378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" filled="f" stroked="f">
                <v:textbox>
                  <w:txbxContent>
                    <w:p w14:paraId="2051CCA3" w14:textId="3842B9F1" w:rsidR="000C6CCA" w:rsidRPr="003666A1" w:rsidRDefault="000C6CCA" w:rsidP="003666A1">
                      <w:pPr>
                        <w:shd w:val="clear" w:color="auto" w:fill="D9E2F3" w:themeFill="accent5" w:themeFillTint="33"/>
                        <w:spacing w:after="0"/>
                        <w:jc w:val="center"/>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666A1">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Extended to</w:t>
                      </w:r>
                      <w:r w:rsidR="00570EB2" w:rsidRPr="003666A1">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Friday,</w:t>
                      </w:r>
                      <w:r w:rsidRPr="003666A1">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April 8, </w:t>
                      </w:r>
                      <w:r w:rsidRPr="005F44A9">
                        <w:rPr>
                          <w:rFonts w:ascii="Times New Roman" w:hAnsi="Times New Roman"/>
                          <w:b/>
                          <w:color w:val="D0CECE" w:themeColor="background2" w:themeShade="E6"/>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2022</w:t>
                      </w:r>
                    </w:p>
                  </w:txbxContent>
                </v:textbox>
                <w10:wrap anchorx="margin"/>
              </v:shape>
            </w:pict>
          </mc:Fallback>
        </mc:AlternateContent>
      </w:r>
      <w:r w:rsidR="0088528C" w:rsidRPr="006F0ABB">
        <w:rPr>
          <w:rFonts w:ascii="Times New Roman" w:hAnsi="Times New Roman"/>
          <w:color w:val="000000"/>
          <w:sz w:val="20"/>
          <w:szCs w:val="20"/>
        </w:rPr>
        <w:t xml:space="preserve">The </w:t>
      </w:r>
      <w:r w:rsidR="0088528C" w:rsidRPr="00C65C0B">
        <w:rPr>
          <w:rFonts w:ascii="Times New Roman" w:hAnsi="Times New Roman"/>
          <w:color w:val="000000"/>
          <w:sz w:val="20"/>
          <w:szCs w:val="20"/>
        </w:rPr>
        <w:t xml:space="preserve">consulting services (“the Services”) </w:t>
      </w:r>
      <w:r w:rsidR="0088528C">
        <w:rPr>
          <w:rFonts w:ascii="Times New Roman" w:hAnsi="Times New Roman"/>
          <w:color w:val="000000"/>
          <w:sz w:val="20"/>
          <w:szCs w:val="20"/>
        </w:rPr>
        <w:t>will require</w:t>
      </w:r>
      <w:r w:rsidR="0088528C" w:rsidRPr="00C65C0B">
        <w:rPr>
          <w:rFonts w:ascii="Times New Roman" w:hAnsi="Times New Roman"/>
          <w:color w:val="000000"/>
          <w:sz w:val="20"/>
          <w:szCs w:val="20"/>
        </w:rPr>
        <w:t xml:space="preserve"> </w:t>
      </w:r>
      <w:r w:rsidR="0088528C" w:rsidRPr="00BE3A80">
        <w:rPr>
          <w:rFonts w:ascii="Times New Roman" w:hAnsi="Times New Roman"/>
          <w:color w:val="000000"/>
          <w:sz w:val="20"/>
          <w:szCs w:val="20"/>
        </w:rPr>
        <w:t xml:space="preserve">a Legal Counsel </w:t>
      </w:r>
      <w:r w:rsidR="0088528C">
        <w:rPr>
          <w:rFonts w:ascii="Times New Roman" w:hAnsi="Times New Roman"/>
          <w:color w:val="000000"/>
          <w:sz w:val="20"/>
          <w:szCs w:val="20"/>
        </w:rPr>
        <w:t xml:space="preserve">(LC) </w:t>
      </w:r>
      <w:r w:rsidR="0088528C" w:rsidRPr="00BE3A80">
        <w:rPr>
          <w:rFonts w:ascii="Times New Roman" w:hAnsi="Times New Roman"/>
          <w:color w:val="000000"/>
          <w:sz w:val="20"/>
          <w:szCs w:val="20"/>
        </w:rPr>
        <w:t>to provide advisory services to the DBJ on its role</w:t>
      </w:r>
      <w:r w:rsidR="0088528C">
        <w:rPr>
          <w:rFonts w:ascii="Times New Roman" w:hAnsi="Times New Roman"/>
          <w:color w:val="000000"/>
          <w:sz w:val="20"/>
          <w:szCs w:val="20"/>
        </w:rPr>
        <w:t xml:space="preserve"> as an anchor investor in the </w:t>
      </w:r>
      <w:r w:rsidR="0088528C" w:rsidRPr="00495DF2">
        <w:rPr>
          <w:rFonts w:ascii="Times New Roman" w:hAnsi="Times New Roman"/>
          <w:bCs/>
          <w:color w:val="000000"/>
          <w:sz w:val="20"/>
          <w:szCs w:val="20"/>
        </w:rPr>
        <w:t>VC and Sidecar Funds</w:t>
      </w:r>
      <w:r w:rsidR="0088528C">
        <w:rPr>
          <w:rFonts w:ascii="Times New Roman" w:hAnsi="Times New Roman"/>
          <w:color w:val="000000"/>
          <w:sz w:val="20"/>
          <w:szCs w:val="20"/>
        </w:rPr>
        <w:t>;</w:t>
      </w:r>
      <w:r w:rsidR="0088528C" w:rsidRPr="00BE3A80">
        <w:rPr>
          <w:rFonts w:ascii="Times New Roman" w:hAnsi="Times New Roman"/>
          <w:color w:val="000000"/>
          <w:sz w:val="20"/>
          <w:szCs w:val="20"/>
        </w:rPr>
        <w:t xml:space="preserve"> in finalizing the selection of a Fund Manager and to provide </w:t>
      </w:r>
      <w:r w:rsidR="0088528C">
        <w:rPr>
          <w:rFonts w:ascii="Times New Roman" w:hAnsi="Times New Roman"/>
          <w:color w:val="000000"/>
          <w:sz w:val="20"/>
          <w:szCs w:val="20"/>
        </w:rPr>
        <w:t>s</w:t>
      </w:r>
      <w:r w:rsidR="0088528C" w:rsidRPr="00BE3A80">
        <w:rPr>
          <w:rFonts w:ascii="Times New Roman" w:hAnsi="Times New Roman"/>
          <w:color w:val="000000"/>
          <w:sz w:val="20"/>
          <w:szCs w:val="20"/>
        </w:rPr>
        <w:t xml:space="preserve">upport during the establishment of the </w:t>
      </w:r>
      <w:bookmarkStart w:id="5" w:name="_Hlk88470478"/>
      <w:r w:rsidR="0088528C">
        <w:rPr>
          <w:rFonts w:ascii="Times New Roman" w:hAnsi="Times New Roman"/>
          <w:bCs/>
          <w:color w:val="000000"/>
          <w:sz w:val="20"/>
          <w:szCs w:val="20"/>
        </w:rPr>
        <w:t>VC and Sidecar</w:t>
      </w:r>
      <w:r w:rsidR="0088528C" w:rsidRPr="0044003E">
        <w:rPr>
          <w:rFonts w:ascii="Times New Roman" w:hAnsi="Times New Roman"/>
          <w:bCs/>
          <w:color w:val="000000"/>
          <w:sz w:val="20"/>
          <w:szCs w:val="20"/>
        </w:rPr>
        <w:t xml:space="preserve"> Fund</w:t>
      </w:r>
      <w:r w:rsidR="0088528C">
        <w:rPr>
          <w:rFonts w:ascii="Times New Roman" w:hAnsi="Times New Roman"/>
          <w:bCs/>
          <w:color w:val="000000"/>
          <w:sz w:val="20"/>
          <w:szCs w:val="20"/>
        </w:rPr>
        <w:t>s</w:t>
      </w:r>
      <w:r w:rsidR="0088528C">
        <w:rPr>
          <w:rFonts w:ascii="Times New Roman" w:hAnsi="Times New Roman"/>
          <w:color w:val="000000"/>
          <w:sz w:val="20"/>
          <w:szCs w:val="20"/>
        </w:rPr>
        <w:t xml:space="preserve"> </w:t>
      </w:r>
      <w:bookmarkEnd w:id="5"/>
      <w:r w:rsidR="0088528C">
        <w:rPr>
          <w:rFonts w:ascii="Times New Roman" w:hAnsi="Times New Roman"/>
          <w:color w:val="000000"/>
          <w:sz w:val="20"/>
          <w:szCs w:val="20"/>
        </w:rPr>
        <w:t xml:space="preserve">in Jamaica. This assignment is to be conducted </w:t>
      </w:r>
      <w:r w:rsidR="0088528C" w:rsidRPr="006F0ABB">
        <w:rPr>
          <w:rFonts w:ascii="Times New Roman" w:hAnsi="Times New Roman"/>
          <w:color w:val="000000"/>
          <w:sz w:val="20"/>
          <w:szCs w:val="20"/>
        </w:rPr>
        <w:t xml:space="preserve">over a </w:t>
      </w:r>
      <w:r>
        <w:rPr>
          <w:rFonts w:ascii="Times New Roman" w:hAnsi="Times New Roman"/>
          <w:color w:val="000000"/>
          <w:sz w:val="20"/>
          <w:szCs w:val="20"/>
        </w:rPr>
        <w:t xml:space="preserve">twelve </w:t>
      </w:r>
      <w:r w:rsidR="0088528C" w:rsidRPr="006F0ABB">
        <w:rPr>
          <w:rFonts w:ascii="Times New Roman" w:hAnsi="Times New Roman"/>
          <w:color w:val="000000"/>
          <w:sz w:val="20"/>
          <w:szCs w:val="20"/>
        </w:rPr>
        <w:t>(</w:t>
      </w:r>
      <w:r>
        <w:rPr>
          <w:rFonts w:ascii="Times New Roman" w:hAnsi="Times New Roman"/>
          <w:color w:val="000000"/>
          <w:sz w:val="20"/>
          <w:szCs w:val="20"/>
        </w:rPr>
        <w:t>12)</w:t>
      </w:r>
      <w:r w:rsidR="0088528C" w:rsidRPr="006F0ABB">
        <w:rPr>
          <w:rFonts w:ascii="Times New Roman" w:hAnsi="Times New Roman"/>
          <w:color w:val="000000"/>
          <w:sz w:val="20"/>
          <w:szCs w:val="20"/>
        </w:rPr>
        <w:t xml:space="preserve"> month period</w:t>
      </w:r>
      <w:r w:rsidR="0088528C">
        <w:rPr>
          <w:rFonts w:ascii="Times New Roman" w:hAnsi="Times New Roman"/>
          <w:color w:val="000000"/>
          <w:sz w:val="20"/>
          <w:szCs w:val="20"/>
        </w:rPr>
        <w:t xml:space="preserve">. </w:t>
      </w:r>
    </w:p>
    <w:p w14:paraId="09D9C8B7" w14:textId="436C2B8D" w:rsidR="0088528C" w:rsidRPr="00C059A0" w:rsidRDefault="0088528C" w:rsidP="0088528C">
      <w:pPr>
        <w:widowControl w:val="0"/>
        <w:autoSpaceDE w:val="0"/>
        <w:autoSpaceDN w:val="0"/>
        <w:adjustRightInd w:val="0"/>
        <w:spacing w:after="0"/>
        <w:jc w:val="both"/>
        <w:rPr>
          <w:rFonts w:ascii="Times New Roman" w:hAnsi="Times New Roman"/>
          <w:color w:val="000000"/>
          <w:sz w:val="20"/>
          <w:szCs w:val="20"/>
        </w:rPr>
      </w:pPr>
    </w:p>
    <w:p w14:paraId="02F5BCB9" w14:textId="77777777" w:rsidR="0088528C" w:rsidRPr="00C059A0" w:rsidRDefault="0088528C" w:rsidP="0088528C">
      <w:pPr>
        <w:widowControl w:val="0"/>
        <w:autoSpaceDE w:val="0"/>
        <w:autoSpaceDN w:val="0"/>
        <w:adjustRightInd w:val="0"/>
        <w:spacing w:after="0"/>
        <w:jc w:val="both"/>
        <w:rPr>
          <w:rFonts w:ascii="Times New Roman" w:hAnsi="Times New Roman"/>
          <w:color w:val="000000"/>
          <w:sz w:val="20"/>
          <w:szCs w:val="20"/>
        </w:rPr>
      </w:pPr>
      <w:r w:rsidRPr="00C059A0">
        <w:rPr>
          <w:rFonts w:ascii="Times New Roman" w:hAnsi="Times New Roman"/>
          <w:color w:val="000000"/>
          <w:sz w:val="20"/>
          <w:szCs w:val="20"/>
        </w:rPr>
        <w:t xml:space="preserve">The objective of this assignment is to focus on supporting the DBJ in selecting a well-qualified Fund Manager, establishing the VC &amp; Sidecar Funds, and providing legal advice to the DBJ as an investor in the VC Fund.  The </w:t>
      </w:r>
      <w:r>
        <w:rPr>
          <w:rFonts w:ascii="Times New Roman" w:hAnsi="Times New Roman"/>
          <w:color w:val="000000"/>
          <w:sz w:val="20"/>
          <w:szCs w:val="20"/>
        </w:rPr>
        <w:t xml:space="preserve">selection </w:t>
      </w:r>
      <w:r w:rsidRPr="00C059A0">
        <w:rPr>
          <w:rFonts w:ascii="Times New Roman" w:hAnsi="Times New Roman"/>
          <w:color w:val="000000"/>
          <w:sz w:val="20"/>
          <w:szCs w:val="20"/>
        </w:rPr>
        <w:t xml:space="preserve">process for hiring the Fund Manager will have already been initiated and the Legal Counsel (LC), after on-boarding shall provide support to the team on the remaining steps of the </w:t>
      </w:r>
      <w:r>
        <w:rPr>
          <w:rFonts w:ascii="Times New Roman" w:hAnsi="Times New Roman"/>
          <w:color w:val="000000"/>
          <w:sz w:val="20"/>
          <w:szCs w:val="20"/>
        </w:rPr>
        <w:t>selection</w:t>
      </w:r>
      <w:r w:rsidRPr="00C059A0">
        <w:rPr>
          <w:rFonts w:ascii="Times New Roman" w:hAnsi="Times New Roman"/>
          <w:color w:val="000000"/>
          <w:sz w:val="20"/>
          <w:szCs w:val="20"/>
        </w:rPr>
        <w:t xml:space="preserve"> and the establishment of the VC Fund. The LC will advise the DBJ on the terms for setting up the VC &amp; Sidecar Funds, competitively selecting an experienced Fund Manager for the VC Fund, the development of the term sheet for the Sidecar Fund and on its participation as an Anchor Investor in the Fund.</w:t>
      </w:r>
      <w:bookmarkStart w:id="6" w:name="_GoBack"/>
      <w:bookmarkEnd w:id="6"/>
    </w:p>
    <w:p w14:paraId="2855A714" w14:textId="77777777" w:rsidR="0088528C" w:rsidRDefault="0088528C" w:rsidP="0088528C">
      <w:pPr>
        <w:widowControl w:val="0"/>
        <w:autoSpaceDE w:val="0"/>
        <w:autoSpaceDN w:val="0"/>
        <w:adjustRightInd w:val="0"/>
        <w:spacing w:after="0"/>
        <w:jc w:val="both"/>
        <w:rPr>
          <w:rFonts w:ascii="Times New Roman" w:hAnsi="Times New Roman"/>
          <w:color w:val="000000"/>
          <w:sz w:val="20"/>
          <w:szCs w:val="20"/>
        </w:rPr>
      </w:pPr>
    </w:p>
    <w:p w14:paraId="78F761A3" w14:textId="77777777" w:rsidR="0088528C" w:rsidRPr="006F0ABB" w:rsidRDefault="0088528C" w:rsidP="0088528C">
      <w:pPr>
        <w:suppressAutoHyphens/>
        <w:jc w:val="both"/>
        <w:rPr>
          <w:rFonts w:ascii="Times New Roman" w:hAnsi="Times New Roman"/>
          <w:color w:val="000000"/>
          <w:sz w:val="20"/>
          <w:szCs w:val="20"/>
        </w:rPr>
      </w:pPr>
      <w:r w:rsidRPr="006F0ABB">
        <w:rPr>
          <w:rFonts w:ascii="Times New Roman" w:hAnsi="Times New Roman"/>
          <w:color w:val="000000"/>
          <w:sz w:val="20"/>
          <w:szCs w:val="20"/>
        </w:rPr>
        <w:t xml:space="preserve">The DBJ now invites eligible </w:t>
      </w:r>
      <w:r w:rsidRPr="00C65C0B">
        <w:rPr>
          <w:rFonts w:ascii="Times New Roman" w:hAnsi="Times New Roman"/>
          <w:spacing w:val="-2"/>
          <w:sz w:val="20"/>
          <w:szCs w:val="20"/>
        </w:rPr>
        <w:t>Consultants (“</w:t>
      </w:r>
      <w:r>
        <w:rPr>
          <w:rFonts w:ascii="Times New Roman" w:hAnsi="Times New Roman"/>
          <w:spacing w:val="-2"/>
          <w:sz w:val="20"/>
          <w:szCs w:val="20"/>
        </w:rPr>
        <w:t>Firms</w:t>
      </w:r>
      <w:r w:rsidRPr="00C65C0B">
        <w:rPr>
          <w:rFonts w:ascii="Times New Roman" w:hAnsi="Times New Roman"/>
          <w:spacing w:val="-2"/>
          <w:sz w:val="20"/>
          <w:szCs w:val="20"/>
        </w:rPr>
        <w:t xml:space="preserve"> “) to indicate their</w:t>
      </w:r>
      <w:r>
        <w:rPr>
          <w:rFonts w:ascii="Times New Roman" w:hAnsi="Times New Roman"/>
          <w:spacing w:val="-2"/>
          <w:sz w:val="20"/>
        </w:rPr>
        <w:t xml:space="preserve"> interest in providing consultancy services for the specialized area</w:t>
      </w:r>
      <w:r w:rsidRPr="006F0ABB">
        <w:rPr>
          <w:rFonts w:ascii="Times New Roman" w:hAnsi="Times New Roman"/>
          <w:color w:val="000000"/>
          <w:sz w:val="20"/>
          <w:szCs w:val="20"/>
        </w:rPr>
        <w:t xml:space="preserve">. </w:t>
      </w:r>
      <w:r>
        <w:rPr>
          <w:rFonts w:ascii="Times New Roman" w:hAnsi="Times New Roman"/>
          <w:color w:val="000000"/>
          <w:sz w:val="20"/>
          <w:szCs w:val="20"/>
        </w:rPr>
        <w:t xml:space="preserve"> </w:t>
      </w:r>
      <w:r w:rsidRPr="006F0ABB">
        <w:rPr>
          <w:rFonts w:ascii="Times New Roman" w:hAnsi="Times New Roman"/>
          <w:color w:val="000000"/>
          <w:sz w:val="20"/>
          <w:szCs w:val="20"/>
        </w:rPr>
        <w:t xml:space="preserve">Interested Consultants should provide information demonstrating that they have the required qualifications and relevant experience to perform the Services. </w:t>
      </w:r>
    </w:p>
    <w:p w14:paraId="4569A3F9" w14:textId="77777777" w:rsidR="0088528C" w:rsidRPr="00933599" w:rsidRDefault="0088528C" w:rsidP="0088528C">
      <w:pPr>
        <w:suppressAutoHyphens/>
        <w:jc w:val="both"/>
        <w:rPr>
          <w:rFonts w:ascii="Times New Roman" w:hAnsi="Times New Roman"/>
          <w:spacing w:val="-2"/>
          <w:sz w:val="20"/>
        </w:rPr>
      </w:pPr>
      <w:r w:rsidRPr="00933599">
        <w:rPr>
          <w:rFonts w:ascii="Times New Roman" w:hAnsi="Times New Roman"/>
          <w:b/>
          <w:spacing w:val="-2"/>
          <w:sz w:val="20"/>
        </w:rPr>
        <w:t>Educational Qualification:</w:t>
      </w:r>
      <w:r w:rsidRPr="00933599">
        <w:rPr>
          <w:rFonts w:ascii="Times New Roman" w:hAnsi="Times New Roman"/>
          <w:bCs/>
          <w:spacing w:val="-2"/>
          <w:sz w:val="20"/>
        </w:rPr>
        <w:t> </w:t>
      </w:r>
      <w:r w:rsidRPr="006A433C">
        <w:rPr>
          <w:rFonts w:ascii="Times New Roman" w:hAnsi="Times New Roman"/>
          <w:spacing w:val="-2"/>
          <w:sz w:val="20"/>
        </w:rPr>
        <w:t>The LC must possess a Post-Graduate/Master’s degree in Law with specialization in Investment Banking, Development Economics, Management or a closely related field.</w:t>
      </w:r>
    </w:p>
    <w:p w14:paraId="00C467BE" w14:textId="77777777" w:rsidR="0088528C" w:rsidRDefault="0088528C" w:rsidP="0088528C">
      <w:pPr>
        <w:suppressAutoHyphens/>
        <w:jc w:val="both"/>
        <w:rPr>
          <w:rFonts w:ascii="Times New Roman" w:hAnsi="Times New Roman"/>
          <w:spacing w:val="-2"/>
          <w:sz w:val="20"/>
        </w:rPr>
      </w:pPr>
      <w:r w:rsidRPr="00933599">
        <w:rPr>
          <w:rFonts w:ascii="Times New Roman" w:hAnsi="Times New Roman"/>
          <w:b/>
          <w:spacing w:val="-2"/>
          <w:sz w:val="20"/>
        </w:rPr>
        <w:t>Working Experience, Qualifications and Skills:</w:t>
      </w:r>
    </w:p>
    <w:p w14:paraId="09CCA72A"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t>10-15 years of fund formation or related private equity/venture capital funds experience in private practice (or related legal experience), preferably within developing /emerging markets, with a focus on PE/VC.</w:t>
      </w:r>
    </w:p>
    <w:p w14:paraId="0B35A026"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t>Significant work exposure to the legal aspects of venture capital funds in the Caribbean and should have a strong knowledge of Caribbean region and Jamaica’s guidelines and tax laws/guidelines related to the setup of venture capital funds.  </w:t>
      </w:r>
    </w:p>
    <w:p w14:paraId="234D7F07"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lastRenderedPageBreak/>
        <w:t>Experience working in complex, multi stakeholder, fast moving environment and ability to work under pressure, respect strict deadlines and multi-tasking</w:t>
      </w:r>
    </w:p>
    <w:p w14:paraId="6F0EE7A0"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t>Experience working in projects funded by national/international Development Finance Institutions or Multilateral Development Banks is an advantage</w:t>
      </w:r>
    </w:p>
    <w:p w14:paraId="29D8D089"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t xml:space="preserve">Strong writing and communication skills in English. </w:t>
      </w:r>
    </w:p>
    <w:p w14:paraId="7DC4ED1C" w14:textId="77777777" w:rsidR="0088528C" w:rsidRPr="00E01C6C" w:rsidRDefault="0088528C" w:rsidP="0088528C">
      <w:pPr>
        <w:suppressAutoHyphens/>
        <w:jc w:val="both"/>
        <w:rPr>
          <w:rFonts w:ascii="Times New Roman" w:hAnsi="Times New Roman"/>
          <w:bCs/>
          <w:spacing w:val="-2"/>
          <w:sz w:val="20"/>
        </w:rPr>
      </w:pPr>
    </w:p>
    <w:p w14:paraId="06C9471B" w14:textId="77777777" w:rsidR="0088528C" w:rsidRPr="00E5731C" w:rsidRDefault="0088528C" w:rsidP="0088528C">
      <w:pPr>
        <w:widowControl w:val="0"/>
        <w:overflowPunct w:val="0"/>
        <w:autoSpaceDE w:val="0"/>
        <w:autoSpaceDN w:val="0"/>
        <w:adjustRightInd w:val="0"/>
        <w:spacing w:after="0" w:line="277" w:lineRule="auto"/>
        <w:jc w:val="both"/>
        <w:rPr>
          <w:rFonts w:ascii="Times New Roman" w:hAnsi="Times New Roman"/>
          <w:color w:val="000000"/>
          <w:sz w:val="24"/>
          <w:szCs w:val="24"/>
        </w:rPr>
      </w:pPr>
      <w:r w:rsidRPr="006F0ABB">
        <w:rPr>
          <w:rFonts w:ascii="Times New Roman" w:hAnsi="Times New Roman"/>
          <w:color w:val="000000"/>
          <w:sz w:val="20"/>
          <w:szCs w:val="20"/>
        </w:rPr>
        <w:t xml:space="preserve">The Terms of Reference may be downloaded from the DBJ’s website: </w:t>
      </w:r>
      <w:hyperlink r:id="rId14" w:history="1">
        <w:r w:rsidRPr="009A3F10">
          <w:rPr>
            <w:rStyle w:val="Hyperlink"/>
            <w:rFonts w:ascii="Times New Roman" w:hAnsi="Times New Roman"/>
            <w:b/>
            <w:bCs/>
            <w:sz w:val="20"/>
            <w:szCs w:val="20"/>
          </w:rPr>
          <w:t>http://www.dbankjm.com</w:t>
        </w:r>
      </w:hyperlink>
      <w:r>
        <w:rPr>
          <w:rFonts w:ascii="Times New Roman" w:hAnsi="Times New Roman"/>
          <w:b/>
          <w:bCs/>
          <w:color w:val="000000"/>
          <w:sz w:val="20"/>
          <w:szCs w:val="20"/>
        </w:rPr>
        <w:t xml:space="preserve"> </w:t>
      </w:r>
      <w:r w:rsidRPr="00E5731C">
        <w:rPr>
          <w:rFonts w:ascii="Times New Roman" w:hAnsi="Times New Roman"/>
          <w:b/>
          <w:bCs/>
          <w:color w:val="000000"/>
          <w:sz w:val="20"/>
          <w:szCs w:val="20"/>
        </w:rPr>
        <w:t>as of Monday, February 28, 2022.</w:t>
      </w:r>
    </w:p>
    <w:p w14:paraId="72B99B11" w14:textId="77777777" w:rsidR="0088528C" w:rsidRPr="006F0ABB" w:rsidRDefault="0088528C" w:rsidP="0088528C">
      <w:pPr>
        <w:widowControl w:val="0"/>
        <w:autoSpaceDE w:val="0"/>
        <w:autoSpaceDN w:val="0"/>
        <w:adjustRightInd w:val="0"/>
        <w:spacing w:after="0" w:line="155" w:lineRule="exact"/>
        <w:jc w:val="both"/>
        <w:rPr>
          <w:rFonts w:ascii="Times New Roman" w:hAnsi="Times New Roman"/>
          <w:color w:val="000000"/>
          <w:sz w:val="24"/>
          <w:szCs w:val="24"/>
        </w:rPr>
      </w:pPr>
    </w:p>
    <w:p w14:paraId="557EC739" w14:textId="77777777" w:rsidR="0088528C" w:rsidRPr="00450C3F" w:rsidRDefault="0088528C" w:rsidP="0088528C">
      <w:pPr>
        <w:widowControl w:val="0"/>
        <w:overflowPunct w:val="0"/>
        <w:autoSpaceDE w:val="0"/>
        <w:autoSpaceDN w:val="0"/>
        <w:adjustRightInd w:val="0"/>
        <w:spacing w:after="0" w:line="252" w:lineRule="auto"/>
        <w:jc w:val="both"/>
        <w:rPr>
          <w:rFonts w:ascii="Times New Roman" w:hAnsi="Times New Roman"/>
          <w:i/>
          <w:iCs/>
          <w:color w:val="000000"/>
          <w:sz w:val="20"/>
          <w:szCs w:val="20"/>
        </w:rPr>
      </w:pPr>
      <w:r w:rsidRPr="006F0ABB">
        <w:rPr>
          <w:rFonts w:ascii="Times New Roman" w:hAnsi="Times New Roman"/>
          <w:color w:val="000000"/>
          <w:sz w:val="20"/>
          <w:szCs w:val="20"/>
        </w:rPr>
        <w:t>The attention of interested Consultants is drawn to</w:t>
      </w:r>
      <w:r>
        <w:rPr>
          <w:rFonts w:ascii="Times New Roman" w:hAnsi="Times New Roman"/>
          <w:color w:val="000000"/>
          <w:sz w:val="20"/>
          <w:szCs w:val="20"/>
        </w:rPr>
        <w:t xml:space="preserve"> 1.9 of </w:t>
      </w:r>
      <w:r w:rsidRPr="006F0ABB">
        <w:rPr>
          <w:rFonts w:ascii="Times New Roman" w:hAnsi="Times New Roman"/>
          <w:color w:val="000000"/>
          <w:sz w:val="20"/>
          <w:szCs w:val="20"/>
        </w:rPr>
        <w:t xml:space="preserve">the </w:t>
      </w:r>
      <w:r>
        <w:rPr>
          <w:rFonts w:ascii="Times New Roman" w:hAnsi="Times New Roman"/>
          <w:color w:val="000000"/>
          <w:sz w:val="20"/>
          <w:szCs w:val="20"/>
        </w:rPr>
        <w:t>IDB</w:t>
      </w:r>
      <w:r w:rsidRPr="006F0ABB">
        <w:rPr>
          <w:rFonts w:ascii="Times New Roman" w:hAnsi="Times New Roman"/>
          <w:color w:val="000000"/>
          <w:sz w:val="20"/>
          <w:szCs w:val="20"/>
        </w:rPr>
        <w:t xml:space="preserve">’s </w:t>
      </w:r>
      <w:r w:rsidRPr="006F0ABB">
        <w:rPr>
          <w:rFonts w:ascii="Times New Roman" w:hAnsi="Times New Roman"/>
          <w:i/>
          <w:iCs/>
          <w:color w:val="000000"/>
          <w:sz w:val="20"/>
          <w:szCs w:val="20"/>
        </w:rPr>
        <w:t xml:space="preserve">Guidelines: </w:t>
      </w:r>
      <w:r w:rsidRPr="0051451A">
        <w:rPr>
          <w:rFonts w:ascii="Times New Roman" w:hAnsi="Times New Roman"/>
          <w:i/>
          <w:iCs/>
          <w:color w:val="000000"/>
          <w:sz w:val="20"/>
          <w:szCs w:val="20"/>
        </w:rPr>
        <w:t>Policies for the Selection and Contracting of Consultants financed by the Inter-American Development Bank</w:t>
      </w:r>
      <w:r>
        <w:rPr>
          <w:rFonts w:ascii="Times New Roman" w:hAnsi="Times New Roman"/>
          <w:i/>
          <w:iCs/>
          <w:color w:val="000000"/>
          <w:sz w:val="20"/>
          <w:szCs w:val="20"/>
        </w:rPr>
        <w:t xml:space="preserv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sidRPr="006F0ABB">
        <w:rPr>
          <w:rFonts w:ascii="Times New Roman" w:hAnsi="Times New Roman"/>
          <w:color w:val="000000"/>
          <w:sz w:val="20"/>
          <w:szCs w:val="20"/>
        </w:rPr>
        <w:t xml:space="preserve">setting forth the </w:t>
      </w:r>
      <w:r>
        <w:rPr>
          <w:rFonts w:ascii="Times New Roman" w:hAnsi="Times New Roman"/>
          <w:color w:val="000000"/>
          <w:sz w:val="20"/>
          <w:szCs w:val="20"/>
        </w:rPr>
        <w:t>IDB</w:t>
      </w:r>
      <w:r w:rsidRPr="006F0ABB">
        <w:rPr>
          <w:rFonts w:ascii="Times New Roman" w:hAnsi="Times New Roman"/>
          <w:color w:val="000000"/>
          <w:sz w:val="20"/>
          <w:szCs w:val="20"/>
        </w:rPr>
        <w:t>’s policy on conflict of interest.</w:t>
      </w:r>
      <w:r>
        <w:rPr>
          <w:rFonts w:ascii="Times New Roman" w:hAnsi="Times New Roman"/>
          <w:color w:val="000000"/>
          <w:sz w:val="20"/>
          <w:szCs w:val="20"/>
        </w:rPr>
        <w:t xml:space="preserve"> The</w:t>
      </w:r>
      <w:r w:rsidRPr="006F0ABB">
        <w:rPr>
          <w:rFonts w:ascii="Times New Roman" w:hAnsi="Times New Roman"/>
          <w:color w:val="000000"/>
          <w:sz w:val="20"/>
          <w:szCs w:val="20"/>
        </w:rPr>
        <w:t xml:space="preserve"> Consultant will be selected in accordance with the </w:t>
      </w:r>
      <w:r w:rsidRPr="00E01C6C">
        <w:rPr>
          <w:rFonts w:ascii="Times New Roman" w:hAnsi="Times New Roman"/>
          <w:b/>
          <w:bCs/>
          <w:color w:val="000000"/>
          <w:sz w:val="20"/>
          <w:szCs w:val="20"/>
        </w:rPr>
        <w:t>Selection Based on the Consultants’ Qualifications (CQS)</w:t>
      </w:r>
      <w:r>
        <w:rPr>
          <w:rFonts w:ascii="Times New Roman" w:hAnsi="Times New Roman"/>
          <w:b/>
          <w:bCs/>
          <w:color w:val="000000"/>
          <w:sz w:val="20"/>
          <w:szCs w:val="20"/>
        </w:rPr>
        <w:t xml:space="preserve"> </w:t>
      </w:r>
      <w:r w:rsidRPr="00450C3F">
        <w:rPr>
          <w:rFonts w:ascii="Times New Roman" w:hAnsi="Times New Roman"/>
          <w:color w:val="000000"/>
          <w:sz w:val="20"/>
          <w:szCs w:val="20"/>
        </w:rPr>
        <w:t>method</w:t>
      </w:r>
      <w:r>
        <w:rPr>
          <w:rFonts w:ascii="Times New Roman" w:hAnsi="Times New Roman"/>
          <w:b/>
          <w:bCs/>
          <w:color w:val="000000"/>
          <w:sz w:val="20"/>
          <w:szCs w:val="20"/>
        </w:rPr>
        <w:t xml:space="preserve"> </w:t>
      </w:r>
      <w:r w:rsidRPr="006F0ABB">
        <w:rPr>
          <w:rFonts w:ascii="Times New Roman" w:hAnsi="Times New Roman"/>
          <w:color w:val="000000"/>
          <w:sz w:val="20"/>
          <w:szCs w:val="20"/>
        </w:rPr>
        <w:t>set out</w:t>
      </w:r>
      <w:r>
        <w:rPr>
          <w:rFonts w:ascii="Times New Roman" w:hAnsi="Times New Roman"/>
          <w:color w:val="000000"/>
          <w:sz w:val="20"/>
          <w:szCs w:val="20"/>
        </w:rPr>
        <w:t xml:space="preserve"> in the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Pr>
          <w:rFonts w:ascii="Times New Roman" w:hAnsi="Times New Roman"/>
          <w:color w:val="000000"/>
          <w:sz w:val="20"/>
          <w:szCs w:val="20"/>
        </w:rPr>
        <w:t xml:space="preserve">on </w:t>
      </w:r>
      <w:r w:rsidRPr="006F0ABB">
        <w:rPr>
          <w:rFonts w:ascii="Times New Roman" w:hAnsi="Times New Roman"/>
          <w:color w:val="000000"/>
          <w:sz w:val="20"/>
          <w:szCs w:val="20"/>
        </w:rPr>
        <w:t xml:space="preserve">page </w:t>
      </w:r>
      <w:r>
        <w:rPr>
          <w:rFonts w:ascii="Times New Roman" w:hAnsi="Times New Roman"/>
          <w:color w:val="000000"/>
          <w:sz w:val="20"/>
          <w:szCs w:val="20"/>
        </w:rPr>
        <w:t>20,</w:t>
      </w:r>
      <w:r w:rsidRPr="006F0ABB">
        <w:rPr>
          <w:rFonts w:ascii="Times New Roman" w:hAnsi="Times New Roman"/>
          <w:color w:val="000000"/>
          <w:sz w:val="20"/>
          <w:szCs w:val="20"/>
        </w:rPr>
        <w:t xml:space="preserve"> Item </w:t>
      </w:r>
      <w:r>
        <w:rPr>
          <w:rFonts w:ascii="Times New Roman" w:hAnsi="Times New Roman"/>
          <w:color w:val="000000"/>
          <w:sz w:val="20"/>
          <w:szCs w:val="20"/>
        </w:rPr>
        <w:t>3.7</w:t>
      </w:r>
      <w:r w:rsidRPr="006F0ABB">
        <w:rPr>
          <w:rFonts w:ascii="Times New Roman" w:hAnsi="Times New Roman"/>
          <w:color w:val="000000"/>
          <w:sz w:val="20"/>
          <w:szCs w:val="20"/>
        </w:rPr>
        <w:t>-</w:t>
      </w:r>
      <w:r>
        <w:rPr>
          <w:rFonts w:ascii="Times New Roman" w:hAnsi="Times New Roman"/>
          <w:color w:val="000000"/>
          <w:sz w:val="20"/>
          <w:szCs w:val="20"/>
        </w:rPr>
        <w:t xml:space="preserve"> 8</w:t>
      </w:r>
      <w:r w:rsidRPr="006F0ABB">
        <w:rPr>
          <w:rFonts w:ascii="Times New Roman" w:hAnsi="Times New Roman"/>
          <w:color w:val="000000"/>
          <w:sz w:val="20"/>
          <w:szCs w:val="20"/>
        </w:rPr>
        <w:t xml:space="preserve">. </w:t>
      </w:r>
    </w:p>
    <w:p w14:paraId="7BADACD8" w14:textId="77777777" w:rsidR="0088528C" w:rsidRDefault="0088528C" w:rsidP="0088528C">
      <w:pPr>
        <w:widowControl w:val="0"/>
        <w:autoSpaceDE w:val="0"/>
        <w:autoSpaceDN w:val="0"/>
        <w:adjustRightInd w:val="0"/>
        <w:spacing w:after="0" w:line="236" w:lineRule="exact"/>
        <w:jc w:val="both"/>
        <w:rPr>
          <w:rFonts w:ascii="Times New Roman" w:hAnsi="Times New Roman"/>
          <w:sz w:val="24"/>
          <w:szCs w:val="24"/>
        </w:rPr>
      </w:pPr>
    </w:p>
    <w:p w14:paraId="50CCE430" w14:textId="77777777" w:rsidR="0088528C" w:rsidRDefault="0088528C" w:rsidP="0088528C">
      <w:pPr>
        <w:pStyle w:val="NoSpacing"/>
        <w:jc w:val="both"/>
        <w:rPr>
          <w:rFonts w:ascii="Times New Roman" w:hAnsi="Times New Roman"/>
          <w:sz w:val="20"/>
          <w:szCs w:val="20"/>
        </w:rPr>
      </w:pPr>
      <w:r w:rsidRPr="00B46B52">
        <w:rPr>
          <w:rFonts w:ascii="Times New Roman" w:hAnsi="Times New Roman"/>
          <w:b/>
          <w:sz w:val="20"/>
          <w:szCs w:val="20"/>
        </w:rPr>
        <w:t xml:space="preserve">Deadline for Clarifications:  </w:t>
      </w:r>
      <w:r w:rsidRPr="00B46B52">
        <w:rPr>
          <w:rFonts w:ascii="Times New Roman" w:hAnsi="Times New Roman"/>
          <w:sz w:val="20"/>
          <w:szCs w:val="20"/>
        </w:rPr>
        <w:t xml:space="preserve">All Requests for Clarification should be submitted on or before </w:t>
      </w:r>
      <w:r>
        <w:rPr>
          <w:rFonts w:ascii="Times New Roman" w:hAnsi="Times New Roman"/>
          <w:b/>
          <w:bCs/>
          <w:sz w:val="20"/>
          <w:szCs w:val="20"/>
        </w:rPr>
        <w:t>Monday, March 14 2022, at      4:30 p.m.</w:t>
      </w:r>
      <w:r w:rsidRPr="00B46B52">
        <w:rPr>
          <w:rFonts w:ascii="Times New Roman" w:hAnsi="Times New Roman"/>
          <w:b/>
          <w:sz w:val="20"/>
          <w:szCs w:val="20"/>
        </w:rPr>
        <w:t xml:space="preserve">, </w:t>
      </w:r>
      <w:r>
        <w:rPr>
          <w:rFonts w:ascii="Times New Roman" w:hAnsi="Times New Roman"/>
          <w:sz w:val="20"/>
          <w:szCs w:val="20"/>
        </w:rPr>
        <w:t xml:space="preserve">by sending an email to: </w:t>
      </w:r>
      <w:hyperlink r:id="rId15" w:history="1">
        <w:r w:rsidRPr="00CD1A97">
          <w:rPr>
            <w:rStyle w:val="Hyperlink"/>
            <w:rFonts w:ascii="Times New Roman" w:hAnsi="Times New Roman"/>
            <w:sz w:val="20"/>
            <w:szCs w:val="20"/>
          </w:rPr>
          <w:t xml:space="preserve"> </w:t>
        </w:r>
        <w:r w:rsidRPr="00CD1A97">
          <w:rPr>
            <w:rStyle w:val="Hyperlink"/>
            <w:rFonts w:ascii="Times New Roman" w:hAnsi="Times New Roman"/>
            <w:b/>
            <w:bCs/>
            <w:i/>
            <w:iCs/>
            <w:sz w:val="20"/>
            <w:szCs w:val="20"/>
          </w:rPr>
          <w:t>thinkbigee@dbankjm.com</w:t>
        </w:r>
      </w:hyperlink>
    </w:p>
    <w:p w14:paraId="5F5AD9E1" w14:textId="77777777" w:rsidR="0088528C" w:rsidRDefault="0088528C" w:rsidP="0088528C">
      <w:pPr>
        <w:widowControl w:val="0"/>
        <w:autoSpaceDE w:val="0"/>
        <w:autoSpaceDN w:val="0"/>
        <w:adjustRightInd w:val="0"/>
        <w:spacing w:after="0" w:line="159" w:lineRule="exact"/>
        <w:jc w:val="both"/>
        <w:rPr>
          <w:rFonts w:ascii="Times New Roman" w:hAnsi="Times New Roman"/>
          <w:sz w:val="24"/>
          <w:szCs w:val="24"/>
        </w:rPr>
      </w:pPr>
    </w:p>
    <w:p w14:paraId="3B6581C7" w14:textId="77777777" w:rsidR="0088528C" w:rsidRPr="00191DBA" w:rsidRDefault="0088528C" w:rsidP="0088528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rPr>
        <w:t>Expressions of Interest may b</w:t>
      </w:r>
      <w:r w:rsidRPr="00415811">
        <w:rPr>
          <w:rFonts w:ascii="Times New Roman" w:hAnsi="Times New Roman"/>
          <w:sz w:val="20"/>
          <w:szCs w:val="20"/>
        </w:rPr>
        <w:t>e delivered in writing to the address below (in person, or by mail,</w:t>
      </w:r>
      <w:r>
        <w:rPr>
          <w:rFonts w:ascii="Times New Roman" w:hAnsi="Times New Roman"/>
          <w:sz w:val="20"/>
          <w:szCs w:val="20"/>
        </w:rPr>
        <w:t xml:space="preserve"> </w:t>
      </w:r>
      <w:r w:rsidRPr="00415811">
        <w:rPr>
          <w:rFonts w:ascii="Times New Roman" w:hAnsi="Times New Roman"/>
          <w:sz w:val="20"/>
          <w:szCs w:val="20"/>
        </w:rPr>
        <w:t xml:space="preserve">or e-mail) </w:t>
      </w:r>
      <w:r w:rsidRPr="00415811">
        <w:rPr>
          <w:rFonts w:ascii="Times New Roman" w:hAnsi="Times New Roman"/>
          <w:b/>
          <w:bCs/>
          <w:sz w:val="20"/>
          <w:szCs w:val="20"/>
        </w:rPr>
        <w:t>no later than</w:t>
      </w:r>
      <w:r>
        <w:rPr>
          <w:rFonts w:ascii="Times New Roman" w:hAnsi="Times New Roman"/>
          <w:b/>
          <w:bCs/>
          <w:sz w:val="20"/>
          <w:szCs w:val="20"/>
        </w:rPr>
        <w:t xml:space="preserve"> Monday, March 21,</w:t>
      </w:r>
      <w:r w:rsidRPr="00191DBA">
        <w:rPr>
          <w:rFonts w:ascii="Times New Roman" w:hAnsi="Times New Roman"/>
          <w:b/>
          <w:bCs/>
          <w:sz w:val="20"/>
          <w:szCs w:val="20"/>
        </w:rPr>
        <w:t xml:space="preserve"> 2022, at 3:00 p.m.</w:t>
      </w:r>
    </w:p>
    <w:p w14:paraId="40307E7E" w14:textId="77777777" w:rsidR="0088528C" w:rsidRDefault="0088528C" w:rsidP="0088528C">
      <w:pPr>
        <w:widowControl w:val="0"/>
        <w:autoSpaceDE w:val="0"/>
        <w:autoSpaceDN w:val="0"/>
        <w:adjustRightInd w:val="0"/>
        <w:spacing w:after="0" w:line="226" w:lineRule="exact"/>
        <w:rPr>
          <w:rFonts w:ascii="Times New Roman" w:hAnsi="Times New Roman"/>
          <w:sz w:val="24"/>
          <w:szCs w:val="24"/>
        </w:rPr>
      </w:pPr>
    </w:p>
    <w:p w14:paraId="1F718164" w14:textId="77777777" w:rsidR="0088528C" w:rsidRPr="001E03D2" w:rsidRDefault="0088528C" w:rsidP="0088528C">
      <w:pPr>
        <w:widowControl w:val="0"/>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607D9618" w14:textId="77777777" w:rsidR="0088528C" w:rsidRDefault="0088528C" w:rsidP="0088528C">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w:t>
      </w:r>
      <w:r w:rsidRPr="00435266">
        <w:rPr>
          <w:rFonts w:ascii="Times New Roman" w:hAnsi="Times New Roman"/>
          <w:bCs/>
          <w:sz w:val="21"/>
          <w:szCs w:val="21"/>
        </w:rPr>
        <w:t>Procurement Specialist/Project Manager</w:t>
      </w:r>
    </w:p>
    <w:p w14:paraId="4CF3FC79" w14:textId="77777777" w:rsidR="0088528C" w:rsidRDefault="0088528C" w:rsidP="0088528C">
      <w:pPr>
        <w:widowControl w:val="0"/>
        <w:autoSpaceDE w:val="0"/>
        <w:autoSpaceDN w:val="0"/>
        <w:adjustRightInd w:val="0"/>
        <w:spacing w:after="0" w:line="240" w:lineRule="auto"/>
        <w:jc w:val="center"/>
        <w:rPr>
          <w:rFonts w:ascii="Times New Roman" w:hAnsi="Times New Roman"/>
          <w:bCs/>
          <w:color w:val="000000"/>
        </w:rPr>
      </w:pPr>
      <w:r w:rsidRPr="0044003E">
        <w:rPr>
          <w:rFonts w:ascii="Times New Roman" w:hAnsi="Times New Roman"/>
          <w:bCs/>
          <w:color w:val="000000"/>
        </w:rPr>
        <w:t>Consultancy for a Legal Counsel to the DBJ in finalizing the selection of a</w:t>
      </w:r>
    </w:p>
    <w:p w14:paraId="47297B0F" w14:textId="77777777" w:rsidR="0088528C" w:rsidRDefault="0088528C" w:rsidP="0088528C">
      <w:pPr>
        <w:widowControl w:val="0"/>
        <w:autoSpaceDE w:val="0"/>
        <w:autoSpaceDN w:val="0"/>
        <w:adjustRightInd w:val="0"/>
        <w:spacing w:after="0" w:line="240" w:lineRule="auto"/>
        <w:jc w:val="center"/>
        <w:rPr>
          <w:rFonts w:ascii="Times New Roman" w:hAnsi="Times New Roman"/>
          <w:bCs/>
          <w:color w:val="000000"/>
        </w:rPr>
      </w:pPr>
      <w:r w:rsidRPr="0044003E">
        <w:rPr>
          <w:rFonts w:ascii="Times New Roman" w:hAnsi="Times New Roman"/>
          <w:bCs/>
          <w:color w:val="000000"/>
        </w:rPr>
        <w:t>Fund Manager and to provide Support</w:t>
      </w:r>
      <w:r>
        <w:rPr>
          <w:rFonts w:ascii="Times New Roman" w:hAnsi="Times New Roman"/>
          <w:bCs/>
          <w:color w:val="000000"/>
        </w:rPr>
        <w:t xml:space="preserve"> </w:t>
      </w:r>
      <w:r w:rsidRPr="0044003E">
        <w:rPr>
          <w:rFonts w:ascii="Times New Roman" w:hAnsi="Times New Roman"/>
          <w:bCs/>
          <w:color w:val="000000"/>
        </w:rPr>
        <w:t>during the establishment of</w:t>
      </w:r>
    </w:p>
    <w:p w14:paraId="1D62C4C5" w14:textId="77777777" w:rsidR="0088528C" w:rsidRPr="004B4033" w:rsidRDefault="0088528C" w:rsidP="0088528C">
      <w:pPr>
        <w:widowControl w:val="0"/>
        <w:autoSpaceDE w:val="0"/>
        <w:autoSpaceDN w:val="0"/>
        <w:adjustRightInd w:val="0"/>
        <w:spacing w:after="0" w:line="240" w:lineRule="auto"/>
        <w:jc w:val="center"/>
        <w:rPr>
          <w:rFonts w:ascii="Times New Roman" w:hAnsi="Times New Roman"/>
          <w:bCs/>
          <w:color w:val="000000"/>
        </w:rPr>
      </w:pPr>
      <w:r w:rsidRPr="0044003E">
        <w:rPr>
          <w:rFonts w:ascii="Times New Roman" w:hAnsi="Times New Roman"/>
          <w:bCs/>
          <w:color w:val="000000"/>
        </w:rPr>
        <w:t>the VC and Sidecar Funds</w:t>
      </w:r>
      <w:r>
        <w:rPr>
          <w:rFonts w:ascii="Times New Roman" w:hAnsi="Times New Roman"/>
          <w:bCs/>
          <w:sz w:val="21"/>
          <w:szCs w:val="21"/>
        </w:rPr>
        <w:t xml:space="preserve"> (</w:t>
      </w:r>
      <w:r w:rsidRPr="00435266">
        <w:rPr>
          <w:rFonts w:ascii="Times New Roman" w:hAnsi="Times New Roman"/>
          <w:bCs/>
          <w:sz w:val="21"/>
          <w:szCs w:val="21"/>
        </w:rPr>
        <w:t>BIGEE) Programme</w:t>
      </w:r>
    </w:p>
    <w:p w14:paraId="712376A1" w14:textId="77777777" w:rsidR="0088528C" w:rsidRPr="001E03D2" w:rsidRDefault="0088528C" w:rsidP="0088528C">
      <w:pPr>
        <w:widowControl w:val="0"/>
        <w:autoSpaceDE w:val="0"/>
        <w:autoSpaceDN w:val="0"/>
        <w:adjustRightInd w:val="0"/>
        <w:spacing w:after="0" w:line="1" w:lineRule="exact"/>
        <w:rPr>
          <w:rFonts w:ascii="Times New Roman" w:hAnsi="Times New Roman"/>
          <w:sz w:val="24"/>
          <w:szCs w:val="24"/>
        </w:rPr>
      </w:pPr>
    </w:p>
    <w:p w14:paraId="788B001C" w14:textId="77777777" w:rsidR="0088528C" w:rsidRPr="001E03D2" w:rsidRDefault="0088528C" w:rsidP="0088528C">
      <w:pPr>
        <w:widowControl w:val="0"/>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Oxford Road, Kingston 5</w:t>
      </w:r>
    </w:p>
    <w:p w14:paraId="07903BAB" w14:textId="77777777" w:rsidR="0088528C" w:rsidRPr="001E03D2" w:rsidRDefault="0088528C" w:rsidP="0088528C">
      <w:pPr>
        <w:widowControl w:val="0"/>
        <w:autoSpaceDE w:val="0"/>
        <w:autoSpaceDN w:val="0"/>
        <w:adjustRightInd w:val="0"/>
        <w:spacing w:after="0" w:line="1" w:lineRule="exact"/>
        <w:rPr>
          <w:rFonts w:ascii="Times New Roman" w:hAnsi="Times New Roman"/>
          <w:sz w:val="24"/>
          <w:szCs w:val="24"/>
        </w:rPr>
      </w:pPr>
    </w:p>
    <w:p w14:paraId="434DCE96" w14:textId="77777777" w:rsidR="0088528C" w:rsidRDefault="0088528C" w:rsidP="0088528C">
      <w:pPr>
        <w:widowControl w:val="0"/>
        <w:autoSpaceDE w:val="0"/>
        <w:autoSpaceDN w:val="0"/>
        <w:adjustRightInd w:val="0"/>
        <w:spacing w:after="0" w:line="240" w:lineRule="auto"/>
        <w:ind w:left="4100"/>
        <w:rPr>
          <w:rFonts w:ascii="Times New Roman" w:hAnsi="Times New Roman"/>
          <w:bCs/>
          <w:sz w:val="21"/>
          <w:szCs w:val="21"/>
        </w:rPr>
      </w:pPr>
      <w:r w:rsidRPr="001E03D2">
        <w:rPr>
          <w:rFonts w:ascii="Times New Roman" w:hAnsi="Times New Roman"/>
          <w:bCs/>
          <w:sz w:val="21"/>
          <w:szCs w:val="21"/>
        </w:rPr>
        <w:t>Jamaica, West Indies</w:t>
      </w:r>
    </w:p>
    <w:p w14:paraId="1AFB2490" w14:textId="77777777" w:rsidR="0088528C" w:rsidRDefault="0088528C" w:rsidP="0088528C">
      <w:pPr>
        <w:widowControl w:val="0"/>
        <w:autoSpaceDE w:val="0"/>
        <w:autoSpaceDN w:val="0"/>
        <w:adjustRightInd w:val="0"/>
        <w:spacing w:after="0" w:line="240" w:lineRule="auto"/>
        <w:ind w:left="3360"/>
        <w:rPr>
          <w:rFonts w:ascii="Times New Roman" w:hAnsi="Times New Roman"/>
          <w:b/>
          <w:bCs/>
          <w:i/>
          <w:iCs/>
          <w:sz w:val="21"/>
          <w:szCs w:val="21"/>
        </w:rPr>
      </w:pPr>
      <w:r>
        <w:rPr>
          <w:rFonts w:ascii="Times New Roman" w:hAnsi="Times New Roman"/>
          <w:b/>
          <w:bCs/>
          <w:sz w:val="21"/>
          <w:szCs w:val="21"/>
        </w:rPr>
        <w:t xml:space="preserve">E-mail: </w:t>
      </w:r>
      <w:hyperlink r:id="rId16" w:history="1">
        <w:r w:rsidRPr="005B42B0">
          <w:rPr>
            <w:rStyle w:val="Hyperlink"/>
            <w:rFonts w:ascii="Times New Roman" w:hAnsi="Times New Roman"/>
            <w:b/>
            <w:bCs/>
            <w:i/>
            <w:iCs/>
            <w:sz w:val="21"/>
            <w:szCs w:val="21"/>
          </w:rPr>
          <w:t xml:space="preserve"> thinkbigee@dbankjm.com</w:t>
        </w:r>
      </w:hyperlink>
    </w:p>
    <w:p w14:paraId="7663E423" w14:textId="77777777" w:rsidR="00740778" w:rsidRPr="005E2698" w:rsidRDefault="00740778" w:rsidP="00740778">
      <w:pPr>
        <w:spacing w:after="0" w:line="276" w:lineRule="auto"/>
        <w:jc w:val="center"/>
        <w:rPr>
          <w:rFonts w:eastAsia="Times New Roman" w:cstheme="minorHAnsi"/>
          <w:b/>
          <w:sz w:val="24"/>
          <w:szCs w:val="24"/>
          <w:lang w:val="en-US"/>
        </w:rPr>
      </w:pPr>
    </w:p>
    <w:p w14:paraId="713411A4" w14:textId="77777777" w:rsidR="00740778" w:rsidRPr="005E2698" w:rsidRDefault="00740778" w:rsidP="00740778">
      <w:pPr>
        <w:spacing w:after="0" w:line="276" w:lineRule="auto"/>
        <w:jc w:val="center"/>
        <w:rPr>
          <w:rFonts w:eastAsia="Times New Roman" w:cstheme="minorHAnsi"/>
          <w:b/>
          <w:sz w:val="24"/>
          <w:szCs w:val="24"/>
          <w:lang w:val="en-US"/>
        </w:rPr>
      </w:pPr>
      <w:bookmarkStart w:id="7" w:name="_Hlk30407050"/>
    </w:p>
    <w:p w14:paraId="7595B563" w14:textId="4B65B60F" w:rsidR="00740778" w:rsidRDefault="00740778" w:rsidP="00740778">
      <w:pPr>
        <w:spacing w:after="0" w:line="276" w:lineRule="auto"/>
        <w:jc w:val="center"/>
        <w:rPr>
          <w:rFonts w:eastAsia="Times New Roman" w:cstheme="minorHAnsi"/>
          <w:b/>
          <w:sz w:val="24"/>
          <w:szCs w:val="24"/>
          <w:lang w:val="en-US"/>
        </w:rPr>
      </w:pPr>
      <w:bookmarkStart w:id="8" w:name="page1"/>
      <w:bookmarkEnd w:id="8"/>
    </w:p>
    <w:p w14:paraId="1806442E" w14:textId="6AC202EB" w:rsidR="0088528C" w:rsidRDefault="0088528C" w:rsidP="00740778">
      <w:pPr>
        <w:spacing w:after="0" w:line="276" w:lineRule="auto"/>
        <w:jc w:val="center"/>
        <w:rPr>
          <w:rFonts w:eastAsia="Times New Roman" w:cstheme="minorHAnsi"/>
          <w:b/>
          <w:sz w:val="24"/>
          <w:szCs w:val="24"/>
          <w:lang w:val="en-US"/>
        </w:rPr>
      </w:pPr>
    </w:p>
    <w:p w14:paraId="2FF6EB95" w14:textId="2B0ABB40" w:rsidR="0088528C" w:rsidRDefault="0088528C" w:rsidP="00740778">
      <w:pPr>
        <w:spacing w:after="0" w:line="276" w:lineRule="auto"/>
        <w:jc w:val="center"/>
        <w:rPr>
          <w:rFonts w:eastAsia="Times New Roman" w:cstheme="minorHAnsi"/>
          <w:b/>
          <w:sz w:val="24"/>
          <w:szCs w:val="24"/>
          <w:lang w:val="en-US"/>
        </w:rPr>
      </w:pPr>
    </w:p>
    <w:p w14:paraId="55BE5F30" w14:textId="5D58519D" w:rsidR="0088528C" w:rsidRDefault="0088528C" w:rsidP="00740778">
      <w:pPr>
        <w:spacing w:after="0" w:line="276" w:lineRule="auto"/>
        <w:jc w:val="center"/>
        <w:rPr>
          <w:rFonts w:eastAsia="Times New Roman" w:cstheme="minorHAnsi"/>
          <w:b/>
          <w:sz w:val="24"/>
          <w:szCs w:val="24"/>
          <w:lang w:val="en-US"/>
        </w:rPr>
      </w:pPr>
    </w:p>
    <w:p w14:paraId="203FEA0D" w14:textId="57F90D37" w:rsidR="0088528C" w:rsidRDefault="0088528C" w:rsidP="00740778">
      <w:pPr>
        <w:spacing w:after="0" w:line="276" w:lineRule="auto"/>
        <w:jc w:val="center"/>
        <w:rPr>
          <w:rFonts w:eastAsia="Times New Roman" w:cstheme="minorHAnsi"/>
          <w:b/>
          <w:sz w:val="24"/>
          <w:szCs w:val="24"/>
          <w:lang w:val="en-US"/>
        </w:rPr>
      </w:pPr>
    </w:p>
    <w:p w14:paraId="087CD552" w14:textId="3EBA2BDE" w:rsidR="0088528C" w:rsidRDefault="0088528C" w:rsidP="00740778">
      <w:pPr>
        <w:spacing w:after="0" w:line="276" w:lineRule="auto"/>
        <w:jc w:val="center"/>
        <w:rPr>
          <w:rFonts w:eastAsia="Times New Roman" w:cstheme="minorHAnsi"/>
          <w:b/>
          <w:sz w:val="24"/>
          <w:szCs w:val="24"/>
          <w:lang w:val="en-US"/>
        </w:rPr>
      </w:pPr>
    </w:p>
    <w:p w14:paraId="0731C249" w14:textId="334AA405" w:rsidR="0088528C" w:rsidRDefault="0088528C" w:rsidP="00740778">
      <w:pPr>
        <w:spacing w:after="0" w:line="276" w:lineRule="auto"/>
        <w:jc w:val="center"/>
        <w:rPr>
          <w:rFonts w:eastAsia="Times New Roman" w:cstheme="minorHAnsi"/>
          <w:b/>
          <w:sz w:val="24"/>
          <w:szCs w:val="24"/>
          <w:lang w:val="en-US"/>
        </w:rPr>
      </w:pPr>
    </w:p>
    <w:p w14:paraId="5183245D" w14:textId="51E986BD" w:rsidR="0088528C" w:rsidRDefault="0088528C" w:rsidP="00740778">
      <w:pPr>
        <w:spacing w:after="0" w:line="276" w:lineRule="auto"/>
        <w:jc w:val="center"/>
        <w:rPr>
          <w:rFonts w:eastAsia="Times New Roman" w:cstheme="minorHAnsi"/>
          <w:b/>
          <w:sz w:val="24"/>
          <w:szCs w:val="24"/>
          <w:lang w:val="en-US"/>
        </w:rPr>
      </w:pPr>
    </w:p>
    <w:p w14:paraId="06E2DB1A" w14:textId="653201B8" w:rsidR="0088528C" w:rsidRDefault="0088528C" w:rsidP="00740778">
      <w:pPr>
        <w:spacing w:after="0" w:line="276" w:lineRule="auto"/>
        <w:jc w:val="center"/>
        <w:rPr>
          <w:rFonts w:eastAsia="Times New Roman" w:cstheme="minorHAnsi"/>
          <w:b/>
          <w:sz w:val="24"/>
          <w:szCs w:val="24"/>
          <w:lang w:val="en-US"/>
        </w:rPr>
      </w:pPr>
    </w:p>
    <w:p w14:paraId="4A78EC26" w14:textId="0477014B" w:rsidR="0088528C" w:rsidRDefault="0088528C" w:rsidP="00740778">
      <w:pPr>
        <w:spacing w:after="0" w:line="276" w:lineRule="auto"/>
        <w:jc w:val="center"/>
        <w:rPr>
          <w:rFonts w:eastAsia="Times New Roman" w:cstheme="minorHAnsi"/>
          <w:b/>
          <w:sz w:val="24"/>
          <w:szCs w:val="24"/>
          <w:lang w:val="en-US"/>
        </w:rPr>
      </w:pPr>
    </w:p>
    <w:p w14:paraId="64795D4E" w14:textId="7AC07263" w:rsidR="0088528C" w:rsidRDefault="0088528C" w:rsidP="00740778">
      <w:pPr>
        <w:spacing w:after="0" w:line="276" w:lineRule="auto"/>
        <w:jc w:val="center"/>
        <w:rPr>
          <w:rFonts w:eastAsia="Times New Roman" w:cstheme="minorHAnsi"/>
          <w:b/>
          <w:sz w:val="24"/>
          <w:szCs w:val="24"/>
          <w:lang w:val="en-US"/>
        </w:rPr>
      </w:pPr>
    </w:p>
    <w:p w14:paraId="43F12E7C" w14:textId="6F628E7A" w:rsidR="0088528C" w:rsidRDefault="0088528C" w:rsidP="00740778">
      <w:pPr>
        <w:spacing w:after="0" w:line="276" w:lineRule="auto"/>
        <w:jc w:val="center"/>
        <w:rPr>
          <w:rFonts w:eastAsia="Times New Roman" w:cstheme="minorHAnsi"/>
          <w:b/>
          <w:sz w:val="24"/>
          <w:szCs w:val="24"/>
          <w:lang w:val="en-US"/>
        </w:rPr>
      </w:pPr>
    </w:p>
    <w:p w14:paraId="3300C3ED" w14:textId="20A90C3D" w:rsidR="0088528C" w:rsidRDefault="0088528C" w:rsidP="00740778">
      <w:pPr>
        <w:spacing w:after="0" w:line="276" w:lineRule="auto"/>
        <w:jc w:val="center"/>
        <w:rPr>
          <w:rFonts w:eastAsia="Times New Roman" w:cstheme="minorHAnsi"/>
          <w:b/>
          <w:sz w:val="24"/>
          <w:szCs w:val="24"/>
          <w:lang w:val="en-US"/>
        </w:rPr>
      </w:pPr>
    </w:p>
    <w:p w14:paraId="10473C1B" w14:textId="6FF0FCB2" w:rsidR="0088528C" w:rsidRDefault="0088528C" w:rsidP="00740778">
      <w:pPr>
        <w:spacing w:after="0" w:line="276" w:lineRule="auto"/>
        <w:jc w:val="center"/>
        <w:rPr>
          <w:rFonts w:eastAsia="Times New Roman" w:cstheme="minorHAnsi"/>
          <w:b/>
          <w:sz w:val="24"/>
          <w:szCs w:val="24"/>
          <w:lang w:val="en-US"/>
        </w:rPr>
      </w:pPr>
    </w:p>
    <w:p w14:paraId="0B1B1C79" w14:textId="37220B17" w:rsidR="0088528C" w:rsidRDefault="0088528C" w:rsidP="00740778">
      <w:pPr>
        <w:spacing w:after="0" w:line="276" w:lineRule="auto"/>
        <w:jc w:val="center"/>
        <w:rPr>
          <w:rFonts w:eastAsia="Times New Roman" w:cstheme="minorHAnsi"/>
          <w:b/>
          <w:sz w:val="24"/>
          <w:szCs w:val="24"/>
          <w:lang w:val="en-US"/>
        </w:rPr>
      </w:pPr>
    </w:p>
    <w:p w14:paraId="30103518" w14:textId="068357EA" w:rsidR="0088528C" w:rsidRDefault="0088528C" w:rsidP="00740778">
      <w:pPr>
        <w:spacing w:after="0" w:line="276" w:lineRule="auto"/>
        <w:jc w:val="center"/>
        <w:rPr>
          <w:rFonts w:eastAsia="Times New Roman" w:cstheme="minorHAnsi"/>
          <w:b/>
          <w:sz w:val="24"/>
          <w:szCs w:val="24"/>
          <w:lang w:val="en-US"/>
        </w:rPr>
      </w:pPr>
    </w:p>
    <w:p w14:paraId="77D06267" w14:textId="77777777" w:rsidR="0088528C" w:rsidRPr="005E2698" w:rsidRDefault="0088528C" w:rsidP="00740778">
      <w:pPr>
        <w:spacing w:after="0" w:line="276" w:lineRule="auto"/>
        <w:jc w:val="center"/>
        <w:rPr>
          <w:rFonts w:eastAsia="Times New Roman" w:cstheme="minorHAnsi"/>
          <w:b/>
          <w:sz w:val="24"/>
          <w:szCs w:val="24"/>
          <w:lang w:val="en-US"/>
        </w:rPr>
      </w:pPr>
    </w:p>
    <w:bookmarkEnd w:id="7"/>
    <w:p w14:paraId="7A9116FA" w14:textId="77777777" w:rsidR="00A9335E" w:rsidRPr="005E2698" w:rsidRDefault="00A9335E" w:rsidP="00061B5F">
      <w:pPr>
        <w:spacing w:after="0" w:line="276" w:lineRule="auto"/>
        <w:jc w:val="center"/>
        <w:rPr>
          <w:rFonts w:eastAsia="Times New Roman" w:cstheme="minorHAnsi"/>
          <w:b/>
          <w:sz w:val="24"/>
          <w:szCs w:val="24"/>
          <w:lang w:val="en-US"/>
        </w:rPr>
      </w:pPr>
    </w:p>
    <w:sectPr w:rsidR="00A9335E" w:rsidRPr="005E2698" w:rsidSect="00A9335E">
      <w:pgSz w:w="11906" w:h="16838"/>
      <w:pgMar w:top="1440" w:right="1440" w:bottom="1440" w:left="1440" w:header="708" w:footer="708" w:gutter="0"/>
      <w:pgBorders w:offsetFrom="page">
        <w:top w:val="thinThickMediumGap" w:sz="24" w:space="24" w:color="002060"/>
        <w:left w:val="thinThickMediumGap" w:sz="24" w:space="24" w:color="002060"/>
        <w:bottom w:val="thickThinMediumGap" w:sz="24" w:space="24" w:color="002060"/>
        <w:right w:val="thickThinMedium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66A2" w14:textId="77777777" w:rsidR="00D57011" w:rsidRDefault="00D57011" w:rsidP="00061B5F">
      <w:pPr>
        <w:spacing w:after="0" w:line="240" w:lineRule="auto"/>
      </w:pPr>
      <w:r>
        <w:separator/>
      </w:r>
    </w:p>
  </w:endnote>
  <w:endnote w:type="continuationSeparator" w:id="0">
    <w:p w14:paraId="28418A3E" w14:textId="77777777" w:rsidR="00D57011" w:rsidRDefault="00D57011" w:rsidP="00061B5F">
      <w:pPr>
        <w:spacing w:after="0" w:line="240" w:lineRule="auto"/>
      </w:pPr>
      <w:r>
        <w:continuationSeparator/>
      </w:r>
    </w:p>
  </w:endnote>
  <w:endnote w:type="continuationNotice" w:id="1">
    <w:p w14:paraId="2DCCB03E" w14:textId="77777777" w:rsidR="00D57011" w:rsidRDefault="00D57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C41A5" w14:textId="77777777" w:rsidR="00D57011" w:rsidRDefault="00D57011" w:rsidP="00061B5F">
      <w:pPr>
        <w:spacing w:after="0" w:line="240" w:lineRule="auto"/>
      </w:pPr>
      <w:r>
        <w:separator/>
      </w:r>
    </w:p>
  </w:footnote>
  <w:footnote w:type="continuationSeparator" w:id="0">
    <w:p w14:paraId="7E4A6F17" w14:textId="77777777" w:rsidR="00D57011" w:rsidRDefault="00D57011" w:rsidP="00061B5F">
      <w:pPr>
        <w:spacing w:after="0" w:line="240" w:lineRule="auto"/>
      </w:pPr>
      <w:r>
        <w:continuationSeparator/>
      </w:r>
    </w:p>
  </w:footnote>
  <w:footnote w:type="continuationNotice" w:id="1">
    <w:p w14:paraId="4D635C98" w14:textId="77777777" w:rsidR="00D57011" w:rsidRDefault="00D5701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361"/>
    <w:multiLevelType w:val="hybridMultilevel"/>
    <w:tmpl w:val="A508D782"/>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9CE446F"/>
    <w:multiLevelType w:val="hybridMultilevel"/>
    <w:tmpl w:val="363E5DA0"/>
    <w:lvl w:ilvl="0" w:tplc="20090015">
      <w:start w:val="1"/>
      <w:numFmt w:val="upperLetter"/>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 w15:restartNumberingAfterBreak="0">
    <w:nsid w:val="0EAC183F"/>
    <w:multiLevelType w:val="hybridMultilevel"/>
    <w:tmpl w:val="E112EF0E"/>
    <w:lvl w:ilvl="0" w:tplc="7F78B1A0">
      <w:start w:val="1"/>
      <w:numFmt w:val="upperRoman"/>
      <w:lvlText w:val="%1."/>
      <w:lvlJc w:val="right"/>
      <w:pPr>
        <w:ind w:left="1080" w:hanging="360"/>
      </w:pPr>
      <w:rPr>
        <w:color w:val="auto"/>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3" w15:restartNumberingAfterBreak="0">
    <w:nsid w:val="1E735BF1"/>
    <w:multiLevelType w:val="hybridMultilevel"/>
    <w:tmpl w:val="43E2B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1952"/>
    <w:multiLevelType w:val="hybridMultilevel"/>
    <w:tmpl w:val="E3E66FE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2C2D7922"/>
    <w:multiLevelType w:val="hybridMultilevel"/>
    <w:tmpl w:val="BC06A552"/>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6" w15:restartNumberingAfterBreak="0">
    <w:nsid w:val="30E50F69"/>
    <w:multiLevelType w:val="hybridMultilevel"/>
    <w:tmpl w:val="A7D8A8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4241B"/>
    <w:multiLevelType w:val="hybridMultilevel"/>
    <w:tmpl w:val="955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519"/>
    <w:multiLevelType w:val="hybridMultilevel"/>
    <w:tmpl w:val="6048177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15:restartNumberingAfterBreak="0">
    <w:nsid w:val="38862F8A"/>
    <w:multiLevelType w:val="hybridMultilevel"/>
    <w:tmpl w:val="02827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35F8E"/>
    <w:multiLevelType w:val="hybridMultilevel"/>
    <w:tmpl w:val="0D22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C137B"/>
    <w:multiLevelType w:val="hybridMultilevel"/>
    <w:tmpl w:val="73D885E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C6552"/>
    <w:multiLevelType w:val="hybridMultilevel"/>
    <w:tmpl w:val="75ACAEC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F7949"/>
    <w:multiLevelType w:val="hybridMultilevel"/>
    <w:tmpl w:val="93580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352F83"/>
    <w:multiLevelType w:val="hybridMultilevel"/>
    <w:tmpl w:val="BFBACFD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09243C"/>
    <w:multiLevelType w:val="hybridMultilevel"/>
    <w:tmpl w:val="AD981F78"/>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C66883"/>
    <w:multiLevelType w:val="multilevel"/>
    <w:tmpl w:val="8E6A0B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808BF"/>
    <w:multiLevelType w:val="hybridMultilevel"/>
    <w:tmpl w:val="73D2D4F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C2F89"/>
    <w:multiLevelType w:val="multilevel"/>
    <w:tmpl w:val="B354534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7F1ACF"/>
    <w:multiLevelType w:val="hybridMultilevel"/>
    <w:tmpl w:val="6C06A46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B5BB8"/>
    <w:multiLevelType w:val="multilevel"/>
    <w:tmpl w:val="B354534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1B6931"/>
    <w:multiLevelType w:val="multilevel"/>
    <w:tmpl w:val="B05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E4B1D"/>
    <w:multiLevelType w:val="hybridMultilevel"/>
    <w:tmpl w:val="E46C9196"/>
    <w:lvl w:ilvl="0" w:tplc="77DEFE78">
      <w:start w:val="1"/>
      <w:numFmt w:val="decimal"/>
      <w:lvlText w:val="%1."/>
      <w:lvlJc w:val="left"/>
      <w:pPr>
        <w:ind w:left="360" w:hanging="360"/>
      </w:pPr>
      <w:rPr>
        <w:rFonts w:ascii="Times New Roman" w:hAnsi="Times New Roman" w:cs="Times New Roman"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7277B5"/>
    <w:multiLevelType w:val="hybridMultilevel"/>
    <w:tmpl w:val="7B8AE9A2"/>
    <w:lvl w:ilvl="0" w:tplc="0409000F">
      <w:start w:val="1"/>
      <w:numFmt w:val="decimal"/>
      <w:lvlText w:val="%1."/>
      <w:lvlJc w:val="left"/>
      <w:pPr>
        <w:ind w:left="360" w:hanging="360"/>
      </w:pPr>
      <w:rPr>
        <w:rFonts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265535"/>
    <w:multiLevelType w:val="hybridMultilevel"/>
    <w:tmpl w:val="328A3FA0"/>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5" w15:restartNumberingAfterBreak="0">
    <w:nsid w:val="7D8A67E5"/>
    <w:multiLevelType w:val="multilevel"/>
    <w:tmpl w:val="F1828E7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7F1B10"/>
    <w:multiLevelType w:val="multilevel"/>
    <w:tmpl w:val="B354534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BE600D"/>
    <w:multiLevelType w:val="multilevel"/>
    <w:tmpl w:val="D9647290"/>
    <w:lvl w:ilvl="0">
      <w:start w:val="1"/>
      <w:numFmt w:val="bullet"/>
      <w:lvlText w:val=""/>
      <w:lvlJc w:val="left"/>
      <w:pPr>
        <w:tabs>
          <w:tab w:val="num" w:pos="720"/>
        </w:tabs>
        <w:ind w:left="720" w:hanging="360"/>
      </w:pPr>
      <w:rPr>
        <w:rFonts w:ascii="Symbol" w:hAnsi="Symbol" w:hint="default"/>
        <w:sz w:val="20"/>
      </w:rPr>
    </w:lvl>
    <w:lvl w:ilvl="1">
      <w:start w:val="6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7"/>
  </w:num>
  <w:num w:numId="4">
    <w:abstractNumId w:val="23"/>
  </w:num>
  <w:num w:numId="5">
    <w:abstractNumId w:val="22"/>
  </w:num>
  <w:num w:numId="6">
    <w:abstractNumId w:val="6"/>
  </w:num>
  <w:num w:numId="7">
    <w:abstractNumId w:val="12"/>
  </w:num>
  <w:num w:numId="8">
    <w:abstractNumId w:val="17"/>
  </w:num>
  <w:num w:numId="9">
    <w:abstractNumId w:val="14"/>
  </w:num>
  <w:num w:numId="10">
    <w:abstractNumId w:val="19"/>
  </w:num>
  <w:num w:numId="11">
    <w:abstractNumId w:val="15"/>
  </w:num>
  <w:num w:numId="12">
    <w:abstractNumId w:val="2"/>
  </w:num>
  <w:num w:numId="13">
    <w:abstractNumId w:val="5"/>
  </w:num>
  <w:num w:numId="14">
    <w:abstractNumId w:val="25"/>
  </w:num>
  <w:num w:numId="15">
    <w:abstractNumId w:val="26"/>
  </w:num>
  <w:num w:numId="16">
    <w:abstractNumId w:val="20"/>
  </w:num>
  <w:num w:numId="17">
    <w:abstractNumId w:val="18"/>
  </w:num>
  <w:num w:numId="18">
    <w:abstractNumId w:val="16"/>
  </w:num>
  <w:num w:numId="19">
    <w:abstractNumId w:val="0"/>
  </w:num>
  <w:num w:numId="20">
    <w:abstractNumId w:val="4"/>
  </w:num>
  <w:num w:numId="21">
    <w:abstractNumId w:val="8"/>
  </w:num>
  <w:num w:numId="22">
    <w:abstractNumId w:val="24"/>
  </w:num>
  <w:num w:numId="23">
    <w:abstractNumId w:val="10"/>
  </w:num>
  <w:num w:numId="24">
    <w:abstractNumId w:val="9"/>
  </w:num>
  <w:num w:numId="25">
    <w:abstractNumId w:val="1"/>
  </w:num>
  <w:num w:numId="26">
    <w:abstractNumId w:val="27"/>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5F"/>
    <w:rsid w:val="0000050A"/>
    <w:rsid w:val="00001C75"/>
    <w:rsid w:val="00022815"/>
    <w:rsid w:val="00022D21"/>
    <w:rsid w:val="00030CAA"/>
    <w:rsid w:val="0003640C"/>
    <w:rsid w:val="000410CA"/>
    <w:rsid w:val="00044B16"/>
    <w:rsid w:val="00047B92"/>
    <w:rsid w:val="00047F5D"/>
    <w:rsid w:val="00054B20"/>
    <w:rsid w:val="00060887"/>
    <w:rsid w:val="00061B5F"/>
    <w:rsid w:val="00063215"/>
    <w:rsid w:val="00065D87"/>
    <w:rsid w:val="00067D54"/>
    <w:rsid w:val="0007711D"/>
    <w:rsid w:val="00081703"/>
    <w:rsid w:val="00094BBB"/>
    <w:rsid w:val="000A334B"/>
    <w:rsid w:val="000A5D38"/>
    <w:rsid w:val="000B4C6E"/>
    <w:rsid w:val="000C4AAF"/>
    <w:rsid w:val="000C6CCA"/>
    <w:rsid w:val="000C7986"/>
    <w:rsid w:val="000D63C9"/>
    <w:rsid w:val="000D7C8E"/>
    <w:rsid w:val="000D7E22"/>
    <w:rsid w:val="000E280E"/>
    <w:rsid w:val="000F2539"/>
    <w:rsid w:val="00101254"/>
    <w:rsid w:val="00106653"/>
    <w:rsid w:val="00106821"/>
    <w:rsid w:val="001101C2"/>
    <w:rsid w:val="00125BC0"/>
    <w:rsid w:val="00127C30"/>
    <w:rsid w:val="0013472B"/>
    <w:rsid w:val="001375BE"/>
    <w:rsid w:val="0015254F"/>
    <w:rsid w:val="00153ECD"/>
    <w:rsid w:val="0016662F"/>
    <w:rsid w:val="00176B02"/>
    <w:rsid w:val="00180A96"/>
    <w:rsid w:val="0018745D"/>
    <w:rsid w:val="00190DA7"/>
    <w:rsid w:val="0019622F"/>
    <w:rsid w:val="001963A6"/>
    <w:rsid w:val="001A4C7D"/>
    <w:rsid w:val="001B1231"/>
    <w:rsid w:val="001D00C1"/>
    <w:rsid w:val="001D01F1"/>
    <w:rsid w:val="001D0A90"/>
    <w:rsid w:val="00201247"/>
    <w:rsid w:val="0021552C"/>
    <w:rsid w:val="0022002E"/>
    <w:rsid w:val="00222992"/>
    <w:rsid w:val="00235DAE"/>
    <w:rsid w:val="0024490B"/>
    <w:rsid w:val="00246D6B"/>
    <w:rsid w:val="00253E62"/>
    <w:rsid w:val="002560F1"/>
    <w:rsid w:val="00263EA2"/>
    <w:rsid w:val="002654F9"/>
    <w:rsid w:val="00266127"/>
    <w:rsid w:val="00276746"/>
    <w:rsid w:val="00280B06"/>
    <w:rsid w:val="0028305E"/>
    <w:rsid w:val="002910AC"/>
    <w:rsid w:val="0029725D"/>
    <w:rsid w:val="002A01B6"/>
    <w:rsid w:val="002B03BC"/>
    <w:rsid w:val="002B360C"/>
    <w:rsid w:val="002B74A8"/>
    <w:rsid w:val="002C14AD"/>
    <w:rsid w:val="002C46A1"/>
    <w:rsid w:val="002C7CB6"/>
    <w:rsid w:val="002D3294"/>
    <w:rsid w:val="002D3AB7"/>
    <w:rsid w:val="002D693E"/>
    <w:rsid w:val="002E11F5"/>
    <w:rsid w:val="002E6822"/>
    <w:rsid w:val="002E79EC"/>
    <w:rsid w:val="002F7088"/>
    <w:rsid w:val="00303B26"/>
    <w:rsid w:val="0031495B"/>
    <w:rsid w:val="00315C89"/>
    <w:rsid w:val="00321666"/>
    <w:rsid w:val="003309D7"/>
    <w:rsid w:val="0035001B"/>
    <w:rsid w:val="003666A1"/>
    <w:rsid w:val="003675EA"/>
    <w:rsid w:val="00374EF3"/>
    <w:rsid w:val="00380360"/>
    <w:rsid w:val="0038582E"/>
    <w:rsid w:val="00391E69"/>
    <w:rsid w:val="00391F1E"/>
    <w:rsid w:val="003B6AB5"/>
    <w:rsid w:val="003D0407"/>
    <w:rsid w:val="003D0FA2"/>
    <w:rsid w:val="003E0AAF"/>
    <w:rsid w:val="003E4E7C"/>
    <w:rsid w:val="003E5CC6"/>
    <w:rsid w:val="00402420"/>
    <w:rsid w:val="004054BC"/>
    <w:rsid w:val="00437E9A"/>
    <w:rsid w:val="00440999"/>
    <w:rsid w:val="004419BB"/>
    <w:rsid w:val="0045169E"/>
    <w:rsid w:val="004678F0"/>
    <w:rsid w:val="00484598"/>
    <w:rsid w:val="004852AC"/>
    <w:rsid w:val="0048636B"/>
    <w:rsid w:val="00486628"/>
    <w:rsid w:val="004929C7"/>
    <w:rsid w:val="004969A0"/>
    <w:rsid w:val="004A1227"/>
    <w:rsid w:val="004A455A"/>
    <w:rsid w:val="004A55A9"/>
    <w:rsid w:val="004D391C"/>
    <w:rsid w:val="004E285D"/>
    <w:rsid w:val="004E50B9"/>
    <w:rsid w:val="004F32D7"/>
    <w:rsid w:val="004F3E0E"/>
    <w:rsid w:val="004F5B39"/>
    <w:rsid w:val="0050477D"/>
    <w:rsid w:val="00514E2E"/>
    <w:rsid w:val="005163FF"/>
    <w:rsid w:val="0052018E"/>
    <w:rsid w:val="00523372"/>
    <w:rsid w:val="00535592"/>
    <w:rsid w:val="0053583A"/>
    <w:rsid w:val="00537A48"/>
    <w:rsid w:val="005468D2"/>
    <w:rsid w:val="00555BB1"/>
    <w:rsid w:val="00565FE5"/>
    <w:rsid w:val="00570EB2"/>
    <w:rsid w:val="005A0213"/>
    <w:rsid w:val="005A179B"/>
    <w:rsid w:val="005B1CD3"/>
    <w:rsid w:val="005D78AC"/>
    <w:rsid w:val="005E2698"/>
    <w:rsid w:val="005E5250"/>
    <w:rsid w:val="005E7D04"/>
    <w:rsid w:val="005F35CE"/>
    <w:rsid w:val="005F41FC"/>
    <w:rsid w:val="005F43D6"/>
    <w:rsid w:val="005F44A9"/>
    <w:rsid w:val="005F5BCB"/>
    <w:rsid w:val="006010A8"/>
    <w:rsid w:val="0060321A"/>
    <w:rsid w:val="00616C2E"/>
    <w:rsid w:val="00624D00"/>
    <w:rsid w:val="00627F6A"/>
    <w:rsid w:val="00630C26"/>
    <w:rsid w:val="0063304B"/>
    <w:rsid w:val="00636607"/>
    <w:rsid w:val="00651268"/>
    <w:rsid w:val="0065748B"/>
    <w:rsid w:val="00676154"/>
    <w:rsid w:val="006846C8"/>
    <w:rsid w:val="00691688"/>
    <w:rsid w:val="006A0FFF"/>
    <w:rsid w:val="006B5C90"/>
    <w:rsid w:val="006C1800"/>
    <w:rsid w:val="006E47D7"/>
    <w:rsid w:val="00700B6B"/>
    <w:rsid w:val="00701D94"/>
    <w:rsid w:val="0070241A"/>
    <w:rsid w:val="00706C6B"/>
    <w:rsid w:val="007338CB"/>
    <w:rsid w:val="00733B00"/>
    <w:rsid w:val="00733D63"/>
    <w:rsid w:val="00733FC2"/>
    <w:rsid w:val="00740778"/>
    <w:rsid w:val="00744C12"/>
    <w:rsid w:val="0074502C"/>
    <w:rsid w:val="00762A02"/>
    <w:rsid w:val="00767F6B"/>
    <w:rsid w:val="007757DF"/>
    <w:rsid w:val="00781BF6"/>
    <w:rsid w:val="00784C65"/>
    <w:rsid w:val="00790B89"/>
    <w:rsid w:val="00794DC5"/>
    <w:rsid w:val="007A5068"/>
    <w:rsid w:val="007B4971"/>
    <w:rsid w:val="007B6C4B"/>
    <w:rsid w:val="007C2C76"/>
    <w:rsid w:val="007D170B"/>
    <w:rsid w:val="007D6B0B"/>
    <w:rsid w:val="007E4044"/>
    <w:rsid w:val="007E6E8A"/>
    <w:rsid w:val="007F72FC"/>
    <w:rsid w:val="00816E7C"/>
    <w:rsid w:val="0083142B"/>
    <w:rsid w:val="008344C3"/>
    <w:rsid w:val="00835E12"/>
    <w:rsid w:val="00845178"/>
    <w:rsid w:val="00851539"/>
    <w:rsid w:val="008800F9"/>
    <w:rsid w:val="00883D07"/>
    <w:rsid w:val="0088528C"/>
    <w:rsid w:val="008979B4"/>
    <w:rsid w:val="008A4DA1"/>
    <w:rsid w:val="008B07A3"/>
    <w:rsid w:val="008B34E3"/>
    <w:rsid w:val="008D2735"/>
    <w:rsid w:val="008D3643"/>
    <w:rsid w:val="00900516"/>
    <w:rsid w:val="00913A9E"/>
    <w:rsid w:val="00913EAD"/>
    <w:rsid w:val="009411C4"/>
    <w:rsid w:val="009521D1"/>
    <w:rsid w:val="00964D43"/>
    <w:rsid w:val="00976E5F"/>
    <w:rsid w:val="009820D0"/>
    <w:rsid w:val="00982423"/>
    <w:rsid w:val="00985FAD"/>
    <w:rsid w:val="0099455E"/>
    <w:rsid w:val="009A5271"/>
    <w:rsid w:val="009B1483"/>
    <w:rsid w:val="009B4DC0"/>
    <w:rsid w:val="009E2E2D"/>
    <w:rsid w:val="009E567A"/>
    <w:rsid w:val="009E7F28"/>
    <w:rsid w:val="00A051F1"/>
    <w:rsid w:val="00A06070"/>
    <w:rsid w:val="00A12F10"/>
    <w:rsid w:val="00A15F89"/>
    <w:rsid w:val="00A244D6"/>
    <w:rsid w:val="00A339C9"/>
    <w:rsid w:val="00A437C5"/>
    <w:rsid w:val="00A52467"/>
    <w:rsid w:val="00A52B5A"/>
    <w:rsid w:val="00A52FBD"/>
    <w:rsid w:val="00A624B7"/>
    <w:rsid w:val="00A63B5B"/>
    <w:rsid w:val="00A661A7"/>
    <w:rsid w:val="00A7131C"/>
    <w:rsid w:val="00A76535"/>
    <w:rsid w:val="00A77D8B"/>
    <w:rsid w:val="00A81FBB"/>
    <w:rsid w:val="00A9335E"/>
    <w:rsid w:val="00A95E2F"/>
    <w:rsid w:val="00A963E6"/>
    <w:rsid w:val="00AA3E0A"/>
    <w:rsid w:val="00AB47F8"/>
    <w:rsid w:val="00AC3AB0"/>
    <w:rsid w:val="00AC5A81"/>
    <w:rsid w:val="00AD11F1"/>
    <w:rsid w:val="00AD540D"/>
    <w:rsid w:val="00AE77EE"/>
    <w:rsid w:val="00AF0A8F"/>
    <w:rsid w:val="00AF5F64"/>
    <w:rsid w:val="00AF6FAB"/>
    <w:rsid w:val="00AF73BF"/>
    <w:rsid w:val="00B02A51"/>
    <w:rsid w:val="00B02E68"/>
    <w:rsid w:val="00B211A6"/>
    <w:rsid w:val="00B3469C"/>
    <w:rsid w:val="00B3523E"/>
    <w:rsid w:val="00B4421C"/>
    <w:rsid w:val="00B61E6F"/>
    <w:rsid w:val="00B7214F"/>
    <w:rsid w:val="00B77C7C"/>
    <w:rsid w:val="00B77CEF"/>
    <w:rsid w:val="00B80EBF"/>
    <w:rsid w:val="00B81464"/>
    <w:rsid w:val="00B84484"/>
    <w:rsid w:val="00BB0DE3"/>
    <w:rsid w:val="00BB60EC"/>
    <w:rsid w:val="00BC10EE"/>
    <w:rsid w:val="00BC6C3D"/>
    <w:rsid w:val="00BC7E0A"/>
    <w:rsid w:val="00BF19A5"/>
    <w:rsid w:val="00BF7FC7"/>
    <w:rsid w:val="00C24645"/>
    <w:rsid w:val="00C367E2"/>
    <w:rsid w:val="00C40D59"/>
    <w:rsid w:val="00C52EFA"/>
    <w:rsid w:val="00C81C11"/>
    <w:rsid w:val="00C9000E"/>
    <w:rsid w:val="00C912FC"/>
    <w:rsid w:val="00C95344"/>
    <w:rsid w:val="00CB0C42"/>
    <w:rsid w:val="00CB4717"/>
    <w:rsid w:val="00CC15EA"/>
    <w:rsid w:val="00CF05A9"/>
    <w:rsid w:val="00CF64A6"/>
    <w:rsid w:val="00D0323E"/>
    <w:rsid w:val="00D1167E"/>
    <w:rsid w:val="00D22206"/>
    <w:rsid w:val="00D2533E"/>
    <w:rsid w:val="00D26CE2"/>
    <w:rsid w:val="00D30D63"/>
    <w:rsid w:val="00D41B8B"/>
    <w:rsid w:val="00D5064D"/>
    <w:rsid w:val="00D56C20"/>
    <w:rsid w:val="00D57011"/>
    <w:rsid w:val="00D651F0"/>
    <w:rsid w:val="00D71EDE"/>
    <w:rsid w:val="00D72F70"/>
    <w:rsid w:val="00DA6279"/>
    <w:rsid w:val="00DB7B90"/>
    <w:rsid w:val="00DC2736"/>
    <w:rsid w:val="00DE2038"/>
    <w:rsid w:val="00E001CE"/>
    <w:rsid w:val="00E00515"/>
    <w:rsid w:val="00E074F6"/>
    <w:rsid w:val="00E212B6"/>
    <w:rsid w:val="00E43FEB"/>
    <w:rsid w:val="00E52239"/>
    <w:rsid w:val="00E60551"/>
    <w:rsid w:val="00E67F8B"/>
    <w:rsid w:val="00E810DC"/>
    <w:rsid w:val="00E955F0"/>
    <w:rsid w:val="00EA352C"/>
    <w:rsid w:val="00EA41FE"/>
    <w:rsid w:val="00EA4888"/>
    <w:rsid w:val="00EB2028"/>
    <w:rsid w:val="00EC538A"/>
    <w:rsid w:val="00ED6E89"/>
    <w:rsid w:val="00EE19A0"/>
    <w:rsid w:val="00EF0441"/>
    <w:rsid w:val="00F03588"/>
    <w:rsid w:val="00F04229"/>
    <w:rsid w:val="00F04768"/>
    <w:rsid w:val="00F20BA2"/>
    <w:rsid w:val="00F20F6C"/>
    <w:rsid w:val="00F24B40"/>
    <w:rsid w:val="00F31B4B"/>
    <w:rsid w:val="00F3315C"/>
    <w:rsid w:val="00F34536"/>
    <w:rsid w:val="00F35AD6"/>
    <w:rsid w:val="00F53F0B"/>
    <w:rsid w:val="00F655F4"/>
    <w:rsid w:val="00F66927"/>
    <w:rsid w:val="00F72468"/>
    <w:rsid w:val="00F82B38"/>
    <w:rsid w:val="00F86715"/>
    <w:rsid w:val="00F94202"/>
    <w:rsid w:val="00FA035E"/>
    <w:rsid w:val="00FA5B31"/>
    <w:rsid w:val="00FA615D"/>
    <w:rsid w:val="00FB0C81"/>
    <w:rsid w:val="00FC14CD"/>
    <w:rsid w:val="00FC4B17"/>
    <w:rsid w:val="00FC6E90"/>
    <w:rsid w:val="00FD2BB8"/>
    <w:rsid w:val="00FE0431"/>
    <w:rsid w:val="00FE1976"/>
    <w:rsid w:val="00FE5EF4"/>
    <w:rsid w:val="23EA3D64"/>
    <w:rsid w:val="2F6D9A76"/>
    <w:rsid w:val="36ACCF8F"/>
    <w:rsid w:val="42FA8B6D"/>
    <w:rsid w:val="484D40F1"/>
    <w:rsid w:val="4982553A"/>
    <w:rsid w:val="50A974D0"/>
    <w:rsid w:val="6143CAEF"/>
    <w:rsid w:val="63E32B3A"/>
  </w:rsids>
  <m:mathPr>
    <m:mathFont m:val="Cambria Math"/>
    <m:brkBin m:val="before"/>
    <m:brkBinSub m:val="--"/>
    <m:smallFrac m:val="0"/>
    <m:dispDef/>
    <m:lMargin m:val="0"/>
    <m:rMargin m:val="0"/>
    <m:defJc m:val="centerGroup"/>
    <m:wrapIndent m:val="1440"/>
    <m:intLim m:val="subSup"/>
    <m:naryLim m:val="undOvr"/>
  </m:mathPr>
  <w:themeFontLang w:val="en-JM"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9A0D"/>
  <w15:chartTrackingRefBased/>
  <w15:docId w15:val="{E5BC2F5E-7D7A-4D11-97CA-C096ED9D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61B5F"/>
    <w:rPr>
      <w:color w:val="0000FF"/>
      <w:u w:val="single"/>
    </w:rPr>
  </w:style>
  <w:style w:type="paragraph" w:customStyle="1" w:styleId="FootnoteText1">
    <w:name w:val="Footnote Text1"/>
    <w:basedOn w:val="Normal"/>
    <w:next w:val="FootnoteText"/>
    <w:link w:val="FootnoteTextChar"/>
    <w:uiPriority w:val="99"/>
    <w:semiHidden/>
    <w:unhideWhenUsed/>
    <w:rsid w:val="00061B5F"/>
    <w:pPr>
      <w:spacing w:after="0" w:line="240" w:lineRule="auto"/>
    </w:pPr>
    <w:rPr>
      <w:rFonts w:eastAsia="Calibri"/>
      <w:sz w:val="20"/>
      <w:szCs w:val="20"/>
    </w:rPr>
  </w:style>
  <w:style w:type="character" w:customStyle="1" w:styleId="FootnoteTextChar">
    <w:name w:val="Footnote Text Char"/>
    <w:basedOn w:val="DefaultParagraphFont"/>
    <w:link w:val="FootnoteText1"/>
    <w:uiPriority w:val="99"/>
    <w:semiHidden/>
    <w:rsid w:val="00061B5F"/>
    <w:rPr>
      <w:rFonts w:eastAsia="Calibri"/>
      <w:sz w:val="20"/>
      <w:szCs w:val="20"/>
    </w:rPr>
  </w:style>
  <w:style w:type="character" w:styleId="FootnoteReference">
    <w:name w:val="footnote reference"/>
    <w:basedOn w:val="DefaultParagraphFont"/>
    <w:uiPriority w:val="99"/>
    <w:semiHidden/>
    <w:unhideWhenUsed/>
    <w:rsid w:val="00061B5F"/>
    <w:rPr>
      <w:vertAlign w:val="superscript"/>
    </w:rPr>
  </w:style>
  <w:style w:type="character" w:styleId="Hyperlink">
    <w:name w:val="Hyperlink"/>
    <w:basedOn w:val="DefaultParagraphFont"/>
    <w:uiPriority w:val="99"/>
    <w:semiHidden/>
    <w:unhideWhenUsed/>
    <w:rsid w:val="00061B5F"/>
    <w:rPr>
      <w:color w:val="0563C1" w:themeColor="hyperlink"/>
      <w:u w:val="single"/>
    </w:rPr>
  </w:style>
  <w:style w:type="paragraph" w:styleId="FootnoteText">
    <w:name w:val="footnote text"/>
    <w:basedOn w:val="Normal"/>
    <w:link w:val="FootnoteTextChar1"/>
    <w:uiPriority w:val="99"/>
    <w:semiHidden/>
    <w:unhideWhenUsed/>
    <w:rsid w:val="00061B5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1B5F"/>
    <w:rPr>
      <w:sz w:val="20"/>
      <w:szCs w:val="20"/>
    </w:rPr>
  </w:style>
  <w:style w:type="character" w:styleId="CommentReference">
    <w:name w:val="annotation reference"/>
    <w:basedOn w:val="DefaultParagraphFont"/>
    <w:uiPriority w:val="99"/>
    <w:semiHidden/>
    <w:unhideWhenUsed/>
    <w:rsid w:val="002D3AB7"/>
    <w:rPr>
      <w:sz w:val="16"/>
      <w:szCs w:val="16"/>
    </w:rPr>
  </w:style>
  <w:style w:type="paragraph" w:styleId="CommentText">
    <w:name w:val="annotation text"/>
    <w:basedOn w:val="Normal"/>
    <w:link w:val="CommentTextChar"/>
    <w:uiPriority w:val="99"/>
    <w:semiHidden/>
    <w:unhideWhenUsed/>
    <w:rsid w:val="002D3AB7"/>
    <w:pPr>
      <w:spacing w:line="240" w:lineRule="auto"/>
    </w:pPr>
    <w:rPr>
      <w:sz w:val="20"/>
      <w:szCs w:val="20"/>
    </w:rPr>
  </w:style>
  <w:style w:type="character" w:customStyle="1" w:styleId="CommentTextChar">
    <w:name w:val="Comment Text Char"/>
    <w:basedOn w:val="DefaultParagraphFont"/>
    <w:link w:val="CommentText"/>
    <w:uiPriority w:val="99"/>
    <w:semiHidden/>
    <w:rsid w:val="002D3AB7"/>
    <w:rPr>
      <w:sz w:val="20"/>
      <w:szCs w:val="20"/>
    </w:rPr>
  </w:style>
  <w:style w:type="paragraph" w:styleId="CommentSubject">
    <w:name w:val="annotation subject"/>
    <w:basedOn w:val="CommentText"/>
    <w:next w:val="CommentText"/>
    <w:link w:val="CommentSubjectChar"/>
    <w:uiPriority w:val="99"/>
    <w:semiHidden/>
    <w:unhideWhenUsed/>
    <w:rsid w:val="002D3AB7"/>
    <w:rPr>
      <w:b/>
      <w:bCs/>
    </w:rPr>
  </w:style>
  <w:style w:type="character" w:customStyle="1" w:styleId="CommentSubjectChar">
    <w:name w:val="Comment Subject Char"/>
    <w:basedOn w:val="CommentTextChar"/>
    <w:link w:val="CommentSubject"/>
    <w:uiPriority w:val="99"/>
    <w:semiHidden/>
    <w:rsid w:val="002D3AB7"/>
    <w:rPr>
      <w:b/>
      <w:bCs/>
      <w:sz w:val="20"/>
      <w:szCs w:val="20"/>
    </w:rPr>
  </w:style>
  <w:style w:type="paragraph" w:styleId="BalloonText">
    <w:name w:val="Balloon Text"/>
    <w:basedOn w:val="Normal"/>
    <w:link w:val="BalloonTextChar"/>
    <w:uiPriority w:val="99"/>
    <w:semiHidden/>
    <w:unhideWhenUsed/>
    <w:rsid w:val="002D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B7"/>
    <w:rPr>
      <w:rFonts w:ascii="Segoe UI" w:hAnsi="Segoe UI" w:cs="Segoe UI"/>
      <w:sz w:val="18"/>
      <w:szCs w:val="18"/>
    </w:rPr>
  </w:style>
  <w:style w:type="paragraph" w:styleId="ListParagraph">
    <w:name w:val="List Paragraph"/>
    <w:basedOn w:val="Normal"/>
    <w:uiPriority w:val="34"/>
    <w:qFormat/>
    <w:rsid w:val="0065748B"/>
    <w:pPr>
      <w:ind w:left="720"/>
      <w:contextualSpacing/>
    </w:pPr>
  </w:style>
  <w:style w:type="table" w:styleId="TableGrid">
    <w:name w:val="Table Grid"/>
    <w:basedOn w:val="TableNormal"/>
    <w:uiPriority w:val="39"/>
    <w:rsid w:val="00A0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12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51268"/>
  </w:style>
  <w:style w:type="character" w:customStyle="1" w:styleId="eop">
    <w:name w:val="eop"/>
    <w:basedOn w:val="DefaultParagraphFont"/>
    <w:rsid w:val="00651268"/>
  </w:style>
  <w:style w:type="paragraph" w:styleId="Header">
    <w:name w:val="header"/>
    <w:basedOn w:val="Normal"/>
    <w:link w:val="HeaderChar"/>
    <w:uiPriority w:val="99"/>
    <w:semiHidden/>
    <w:unhideWhenUsed/>
    <w:rsid w:val="008B0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7A3"/>
  </w:style>
  <w:style w:type="paragraph" w:styleId="Footer">
    <w:name w:val="footer"/>
    <w:basedOn w:val="Normal"/>
    <w:link w:val="FooterChar"/>
    <w:uiPriority w:val="99"/>
    <w:semiHidden/>
    <w:unhideWhenUsed/>
    <w:rsid w:val="008B0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7A3"/>
  </w:style>
  <w:style w:type="paragraph" w:styleId="Revision">
    <w:name w:val="Revision"/>
    <w:hidden/>
    <w:uiPriority w:val="99"/>
    <w:semiHidden/>
    <w:rsid w:val="00FE0431"/>
    <w:pPr>
      <w:spacing w:after="0" w:line="240" w:lineRule="auto"/>
    </w:pPr>
  </w:style>
  <w:style w:type="paragraph" w:styleId="NoSpacing">
    <w:name w:val="No Spacing"/>
    <w:link w:val="NoSpacingChar"/>
    <w:uiPriority w:val="1"/>
    <w:qFormat/>
    <w:rsid w:val="0088528C"/>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8528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20thinkbigee@dbankj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20thinkbigee@dbankj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ankj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F0CF109AA2A46B0366FBA26DC7C59" ma:contentTypeVersion="13" ma:contentTypeDescription="Create a new document." ma:contentTypeScope="" ma:versionID="883927aa42c7bbcc12fe0b32160b7bc5">
  <xsd:schema xmlns:xsd="http://www.w3.org/2001/XMLSchema" xmlns:xs="http://www.w3.org/2001/XMLSchema" xmlns:p="http://schemas.microsoft.com/office/2006/metadata/properties" xmlns:ns2="f3d71cfe-c40f-44e0-b180-dd9b362557ba" xmlns:ns3="6b567290-06f1-4726-87e2-a818bf4f938f" targetNamespace="http://schemas.microsoft.com/office/2006/metadata/properties" ma:root="true" ma:fieldsID="9c0a0e389d65e3607894cbf8bdc01f51" ns2:_="" ns3:_="">
    <xsd:import namespace="f3d71cfe-c40f-44e0-b180-dd9b362557ba"/>
    <xsd:import namespace="6b567290-06f1-4726-87e2-a818bf4f9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1cfe-c40f-44e0-b180-dd9b3625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7290-06f1-4726-87e2-a818bf4f93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768D-77F6-4317-92D8-279EF3D6D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1cfe-c40f-44e0-b180-dd9b362557ba"/>
    <ds:schemaRef ds:uri="6b567290-06f1-4726-87e2-a818bf4f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FF21A-40B4-4B67-9CC9-1E72B57C531A}">
  <ds:schemaRefs>
    <ds:schemaRef ds:uri="http://purl.org/dc/elements/1.1/"/>
    <ds:schemaRef ds:uri="f3d71cfe-c40f-44e0-b180-dd9b362557ba"/>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6b567290-06f1-4726-87e2-a818bf4f938f"/>
    <ds:schemaRef ds:uri="http://purl.org/dc/dcmitype/"/>
    <ds:schemaRef ds:uri="http://purl.org/dc/terms/"/>
  </ds:schemaRefs>
</ds:datastoreItem>
</file>

<file path=customXml/itemProps3.xml><?xml version="1.0" encoding="utf-8"?>
<ds:datastoreItem xmlns:ds="http://schemas.openxmlformats.org/officeDocument/2006/customXml" ds:itemID="{46509E23-229A-4F31-B282-AF0486A21872}">
  <ds:schemaRefs>
    <ds:schemaRef ds:uri="http://schemas.microsoft.com/sharepoint/v3/contenttype/forms"/>
  </ds:schemaRefs>
</ds:datastoreItem>
</file>

<file path=customXml/itemProps4.xml><?xml version="1.0" encoding="utf-8"?>
<ds:datastoreItem xmlns:ds="http://schemas.openxmlformats.org/officeDocument/2006/customXml" ds:itemID="{520487AA-000A-4991-9C3C-DEA38A3E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Austin</dc:creator>
  <cp:keywords/>
  <dc:description/>
  <cp:lastModifiedBy>Andre Austin</cp:lastModifiedBy>
  <cp:revision>3</cp:revision>
  <cp:lastPrinted>2021-11-19T16:53:00Z</cp:lastPrinted>
  <dcterms:created xsi:type="dcterms:W3CDTF">2022-03-22T19:33:00Z</dcterms:created>
  <dcterms:modified xsi:type="dcterms:W3CDTF">2022-03-22T19:36:00Z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0x010100AB9F0CF109AA2A46B0366FBA26DC7C59</vt:lpwstr>
  </property>
</Properties>
</file>