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63FE" w14:textId="77777777" w:rsidR="00EC79FD" w:rsidRPr="00EC79FD" w:rsidRDefault="00EC79FD" w:rsidP="00EC79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E32A0E9" w14:textId="77777777" w:rsidR="006A749A" w:rsidRDefault="006A749A" w:rsidP="006A7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Hlk30407050"/>
    </w:p>
    <w:p w14:paraId="275408D3" w14:textId="77777777" w:rsidR="006A749A" w:rsidRDefault="006A749A" w:rsidP="006A74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1"/>
      <w:bookmarkEnd w:id="2"/>
    </w:p>
    <w:p w14:paraId="5DE35BFF" w14:textId="47997CCC" w:rsidR="006A749A" w:rsidRPr="000C3387" w:rsidRDefault="006A749A" w:rsidP="006A749A">
      <w:pPr>
        <w:tabs>
          <w:tab w:val="left" w:pos="7950"/>
        </w:tabs>
        <w:jc w:val="center"/>
        <w:rPr>
          <w:rFonts w:ascii="Arial" w:hAnsi="Arial"/>
        </w:rPr>
      </w:pPr>
      <w:r w:rsidRPr="005544C4">
        <w:rPr>
          <w:noProof/>
        </w:rPr>
        <w:drawing>
          <wp:inline distT="0" distB="0" distL="0" distR="0" wp14:anchorId="09F60F73" wp14:editId="3AA784AC">
            <wp:extent cx="1628775" cy="676275"/>
            <wp:effectExtent l="0" t="0" r="9525" b="9525"/>
            <wp:docPr id="6" name="Picture 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87">
        <w:rPr>
          <w:rFonts w:ascii="Arial" w:hAnsi="Arial"/>
          <w:noProof/>
        </w:rPr>
        <w:drawing>
          <wp:inline distT="0" distB="0" distL="0" distR="0" wp14:anchorId="3FBB6BD8" wp14:editId="39758B72">
            <wp:extent cx="1685925" cy="923925"/>
            <wp:effectExtent l="0" t="0" r="9525" b="9525"/>
            <wp:docPr id="5" name="Picture 5" descr="A picture containing text, do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doll, to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87">
        <w:rPr>
          <w:rFonts w:ascii="Arial" w:hAnsi="Arial"/>
          <w:noProof/>
        </w:rPr>
        <w:drawing>
          <wp:inline distT="0" distB="0" distL="0" distR="0" wp14:anchorId="142518BC" wp14:editId="2C265C86">
            <wp:extent cx="1905000" cy="923925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64D1B34" w14:textId="77777777" w:rsidR="006A749A" w:rsidRPr="000C3387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color w:val="002060"/>
          <w:sz w:val="24"/>
          <w:szCs w:val="24"/>
        </w:rPr>
      </w:pPr>
      <w:r w:rsidRPr="000C3387">
        <w:rPr>
          <w:rFonts w:ascii="Times New Roman" w:hAnsi="Times New Roman"/>
          <w:b/>
          <w:bCs/>
          <w:color w:val="002060"/>
          <w:sz w:val="24"/>
          <w:szCs w:val="24"/>
        </w:rPr>
        <w:t>REQUEST FOR EXPRESSIONS OF INTEREST</w:t>
      </w:r>
    </w:p>
    <w:p w14:paraId="0719845E" w14:textId="272E1FBA" w:rsidR="006A749A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0C3387">
        <w:rPr>
          <w:rFonts w:ascii="Times New Roman" w:hAnsi="Times New Roman"/>
          <w:b/>
          <w:bCs/>
          <w:color w:val="002060"/>
          <w:sz w:val="24"/>
          <w:szCs w:val="24"/>
        </w:rPr>
        <w:t>CONSULTANCY SERVICES</w:t>
      </w:r>
    </w:p>
    <w:p w14:paraId="3F50ED99" w14:textId="2681DCA2" w:rsidR="004311B4" w:rsidRDefault="004311B4" w:rsidP="006A749A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14:paraId="0EE46403" w14:textId="1DEDF934" w:rsidR="004311B4" w:rsidRPr="004311B4" w:rsidRDefault="006F5304" w:rsidP="006A749A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    </w:t>
      </w:r>
      <w:r w:rsidR="004311B4" w:rsidRPr="004311B4">
        <w:rPr>
          <w:rFonts w:ascii="Times New Roman" w:hAnsi="Times New Roman"/>
          <w:b/>
          <w:bCs/>
          <w:color w:val="FF0000"/>
          <w:sz w:val="36"/>
          <w:szCs w:val="36"/>
        </w:rPr>
        <w:t>RE-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>TENDER</w:t>
      </w:r>
    </w:p>
    <w:p w14:paraId="78F7C1F8" w14:textId="02D7E5C1" w:rsidR="006A749A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2F9502" w14:textId="7ACBBEBC" w:rsidR="006A749A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D92D4C" w14:textId="2F19C96B" w:rsidR="006A749A" w:rsidRDefault="006A749A" w:rsidP="006A749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9A19AE">
        <w:rPr>
          <w:rFonts w:ascii="Times New Roman" w:hAnsi="Times New Roman"/>
          <w:color w:val="000000"/>
          <w:sz w:val="24"/>
          <w:szCs w:val="24"/>
        </w:rPr>
        <w:t>Boosting Innovation, Growth and Entrepreneurship Ecosystems (BIGEE) Programme</w:t>
      </w:r>
      <w:r w:rsidRPr="009A19AE" w:rsidDel="006E38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DAB8D28" w14:textId="51E89A19" w:rsidR="006A749A" w:rsidRPr="003A2631" w:rsidRDefault="006A749A" w:rsidP="006A749A">
      <w:pPr>
        <w:spacing w:after="0"/>
        <w:rPr>
          <w:rFonts w:ascii="Times New Roman" w:hAnsi="Times New Roman"/>
          <w:b/>
          <w:bCs/>
          <w:color w:val="000000"/>
        </w:rPr>
      </w:pPr>
      <w:r w:rsidRPr="006F0ABB">
        <w:rPr>
          <w:rFonts w:ascii="Times New Roman" w:hAnsi="Times New Roman"/>
          <w:bCs/>
          <w:color w:val="000000"/>
        </w:rPr>
        <w:t>ASSIGNMENT</w:t>
      </w:r>
      <w:bookmarkStart w:id="3" w:name="_Hlk22130496"/>
      <w:r>
        <w:rPr>
          <w:rFonts w:ascii="Times New Roman" w:hAnsi="Times New Roman"/>
          <w:bCs/>
          <w:color w:val="000000"/>
        </w:rPr>
        <w:t xml:space="preserve">: </w:t>
      </w:r>
      <w:r w:rsidRPr="006F0ABB">
        <w:rPr>
          <w:rFonts w:ascii="Times New Roman" w:hAnsi="Times New Roman"/>
          <w:bCs/>
          <w:color w:val="000000"/>
        </w:rPr>
        <w:t xml:space="preserve"> </w:t>
      </w:r>
      <w:bookmarkEnd w:id="3"/>
      <w:r w:rsidRPr="003A2631">
        <w:rPr>
          <w:rFonts w:ascii="Times New Roman" w:hAnsi="Times New Roman"/>
          <w:b/>
          <w:bCs/>
          <w:color w:val="000000"/>
        </w:rPr>
        <w:t>Risk Consulting Firm to Conduct Due Diligence Checks on Angel Investors</w:t>
      </w:r>
    </w:p>
    <w:p w14:paraId="49531B7C" w14:textId="6224D1ED" w:rsidR="006A749A" w:rsidRDefault="006A749A" w:rsidP="006A749A">
      <w:pPr>
        <w:spacing w:after="0"/>
        <w:rPr>
          <w:rFonts w:ascii="Times New Roman" w:hAnsi="Times New Roman"/>
          <w:b/>
          <w:bCs/>
          <w:color w:val="000000"/>
        </w:rPr>
      </w:pPr>
      <w:r w:rsidRPr="0054009D">
        <w:rPr>
          <w:rFonts w:ascii="Times New Roman" w:hAnsi="Times New Roman"/>
          <w:bCs/>
          <w:color w:val="000000"/>
          <w:lang w:val="en-JM"/>
        </w:rPr>
        <w:t xml:space="preserve">PROJECT #: </w:t>
      </w:r>
      <w:r w:rsidRPr="009A19AE">
        <w:rPr>
          <w:rFonts w:ascii="Times New Roman" w:hAnsi="Times New Roman"/>
          <w:b/>
          <w:bCs/>
          <w:color w:val="000000"/>
        </w:rPr>
        <w:t>JA-O0010 /JA-L1085</w:t>
      </w:r>
    </w:p>
    <w:p w14:paraId="145249BA" w14:textId="04CAF526" w:rsidR="006A749A" w:rsidRDefault="006A749A" w:rsidP="006A749A">
      <w:pPr>
        <w:spacing w:after="0"/>
        <w:rPr>
          <w:rFonts w:ascii="Times New Roman" w:hAnsi="Times New Roman"/>
          <w:b/>
          <w:bCs/>
          <w:color w:val="000000"/>
        </w:rPr>
      </w:pPr>
      <w:r w:rsidRPr="00C30E8D">
        <w:rPr>
          <w:rFonts w:ascii="Times New Roman" w:hAnsi="Times New Roman"/>
          <w:color w:val="000000"/>
        </w:rPr>
        <w:t>Associated WBS#: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C30E8D">
        <w:rPr>
          <w:rFonts w:ascii="Times New Roman" w:hAnsi="Times New Roman"/>
          <w:b/>
          <w:bCs/>
          <w:color w:val="000000"/>
        </w:rPr>
        <w:t>4.1.5</w:t>
      </w:r>
    </w:p>
    <w:p w14:paraId="33E32AB4" w14:textId="024B00C4" w:rsidR="006A749A" w:rsidRPr="007754DB" w:rsidRDefault="006A749A" w:rsidP="006A749A">
      <w:pPr>
        <w:spacing w:after="0"/>
        <w:rPr>
          <w:rFonts w:ascii="Times New Roman" w:hAnsi="Times New Roman"/>
          <w:b/>
          <w:bCs/>
          <w:color w:val="000000"/>
        </w:rPr>
      </w:pPr>
      <w:r w:rsidRPr="00C30E8D">
        <w:rPr>
          <w:rFonts w:ascii="Times New Roman" w:hAnsi="Times New Roman"/>
          <w:color w:val="000000"/>
        </w:rPr>
        <w:t>Procurement ID #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FD5985">
        <w:rPr>
          <w:rFonts w:ascii="Times New Roman" w:hAnsi="Times New Roman"/>
          <w:b/>
          <w:bCs/>
          <w:color w:val="000000"/>
        </w:rPr>
        <w:t>JA-L1085-P16517</w:t>
      </w:r>
    </w:p>
    <w:p w14:paraId="2CEA15D5" w14:textId="77B22B2B" w:rsidR="006A749A" w:rsidRPr="001469E7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6F0ABB">
        <w:rPr>
          <w:rFonts w:ascii="Times New Roman" w:hAnsi="Times New Roman"/>
          <w:bCs/>
          <w:color w:val="000000"/>
        </w:rPr>
        <w:t xml:space="preserve">SELECTION METHOD: </w:t>
      </w:r>
      <w:bookmarkStart w:id="4" w:name="_Hlk33432740"/>
      <w:r w:rsidRPr="001469E7">
        <w:rPr>
          <w:rFonts w:ascii="Times New Roman" w:hAnsi="Times New Roman"/>
          <w:b/>
          <w:bCs/>
          <w:color w:val="000000"/>
        </w:rPr>
        <w:t>Selection Based on the Consultants’ Qualifications (CQS)</w:t>
      </w:r>
    </w:p>
    <w:bookmarkEnd w:id="4"/>
    <w:p w14:paraId="2B544913" w14:textId="0160B31E" w:rsidR="006A749A" w:rsidRPr="006F0ABB" w:rsidRDefault="006A749A" w:rsidP="006A749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862994" wp14:editId="01F6FF47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6436360" cy="0"/>
                <wp:effectExtent l="16510" t="12700" r="14605" b="158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D86C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2.75pt" to="505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gTHQIAADcEAAAOAAAAZHJzL2Uyb0RvYy54bWysU8GO2jAQvVfqP1i5QxJIIRs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" o:allowincell="f" strokeweight="1.44pt"/>
            </w:pict>
          </mc:Fallback>
        </mc:AlternateContent>
      </w:r>
    </w:p>
    <w:p w14:paraId="5B841652" w14:textId="092F0B35" w:rsidR="006A749A" w:rsidRPr="003A2631" w:rsidRDefault="00FD7B02" w:rsidP="006A749A">
      <w:pPr>
        <w:spacing w:after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9C1E64" wp14:editId="29ACAE8B">
                <wp:simplePos x="0" y="0"/>
                <wp:positionH relativeFrom="margin">
                  <wp:posOffset>-1589280</wp:posOffset>
                </wp:positionH>
                <wp:positionV relativeFrom="paragraph">
                  <wp:posOffset>441545</wp:posOffset>
                </wp:positionV>
                <wp:extent cx="9219377" cy="833362"/>
                <wp:effectExtent l="2897505" t="0" r="28225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09251">
                          <a:off x="0" y="0"/>
                          <a:ext cx="9219377" cy="833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A9413" w14:textId="0DB07B7F" w:rsidR="00B8383F" w:rsidRPr="00EB63AC" w:rsidRDefault="00210D07" w:rsidP="00EB63AC">
                            <w:pPr>
                              <w:pStyle w:val="paragraph"/>
                              <w:shd w:val="clear" w:color="auto" w:fill="DEEAF6" w:themeFill="accent5" w:themeFillTint="33"/>
                              <w:spacing w:after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D0CECE" w:themeColor="background2" w:themeShade="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63AC">
                              <w:rPr>
                                <w:rFonts w:ascii="Calibri" w:hAnsi="Calibri" w:cs="Calibri"/>
                                <w:b/>
                                <w:bCs/>
                                <w:color w:val="D0CECE" w:themeColor="background2" w:themeShade="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Extended to </w:t>
                            </w:r>
                            <w:r w:rsidR="00035479" w:rsidRPr="00EB63AC">
                              <w:rPr>
                                <w:rFonts w:ascii="Calibri" w:hAnsi="Calibri" w:cs="Calibri"/>
                                <w:b/>
                                <w:bCs/>
                                <w:color w:val="D0CECE" w:themeColor="background2" w:themeShade="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Monday, </w:t>
                            </w:r>
                            <w:r w:rsidRPr="00EB63AC">
                              <w:rPr>
                                <w:rFonts w:ascii="Calibri" w:hAnsi="Calibri" w:cs="Calibri"/>
                                <w:b/>
                                <w:bCs/>
                                <w:color w:val="D0CECE" w:themeColor="background2" w:themeShade="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April 11</w:t>
                            </w:r>
                            <w:r w:rsidR="00B8383F" w:rsidRPr="00EB63AC">
                              <w:rPr>
                                <w:rFonts w:ascii="Calibri" w:hAnsi="Calibri" w:cs="Calibri"/>
                                <w:b/>
                                <w:bCs/>
                                <w:color w:val="D0CECE" w:themeColor="background2" w:themeShade="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2022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1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5.15pt;margin-top:34.75pt;width:725.95pt;height:65.6pt;rotation:-3157469fd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" filled="f" stroked="f">
                <v:textbox>
                  <w:txbxContent>
                    <w:p w14:paraId="45DA9413" w14:textId="0DB07B7F" w:rsidR="00B8383F" w:rsidRPr="00EB63AC" w:rsidRDefault="00210D07" w:rsidP="00EB63AC">
                      <w:pPr>
                        <w:pStyle w:val="paragraph"/>
                        <w:shd w:val="clear" w:color="auto" w:fill="DEEAF6" w:themeFill="accent5" w:themeFillTint="33"/>
                        <w:spacing w:after="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D0CECE" w:themeColor="background2" w:themeShade="E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63AC">
                        <w:rPr>
                          <w:rFonts w:ascii="Calibri" w:hAnsi="Calibri" w:cs="Calibri"/>
                          <w:b/>
                          <w:bCs/>
                          <w:color w:val="D0CECE" w:themeColor="background2" w:themeShade="E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Extended to </w:t>
                      </w:r>
                      <w:r w:rsidR="00035479" w:rsidRPr="00EB63AC">
                        <w:rPr>
                          <w:rFonts w:ascii="Calibri" w:hAnsi="Calibri" w:cs="Calibri"/>
                          <w:b/>
                          <w:bCs/>
                          <w:color w:val="D0CECE" w:themeColor="background2" w:themeShade="E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Monday, </w:t>
                      </w:r>
                      <w:r w:rsidRPr="00EB63AC">
                        <w:rPr>
                          <w:rFonts w:ascii="Calibri" w:hAnsi="Calibri" w:cs="Calibri"/>
                          <w:b/>
                          <w:bCs/>
                          <w:color w:val="D0CECE" w:themeColor="background2" w:themeShade="E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April 11</w:t>
                      </w:r>
                      <w:r w:rsidR="00B8383F" w:rsidRPr="00EB63AC">
                        <w:rPr>
                          <w:rFonts w:ascii="Calibri" w:hAnsi="Calibri" w:cs="Calibri"/>
                          <w:b/>
                          <w:bCs/>
                          <w:color w:val="D0CECE" w:themeColor="background2" w:themeShade="E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2022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749A" w:rsidRPr="006F0ABB">
        <w:rPr>
          <w:rFonts w:ascii="Times New Roman" w:hAnsi="Times New Roman"/>
          <w:color w:val="000000"/>
          <w:sz w:val="20"/>
          <w:szCs w:val="20"/>
        </w:rPr>
        <w:t>The Development Bank of Jamaica (DBJ) through the Government of Jamaica</w:t>
      </w:r>
      <w:r w:rsidR="006A749A">
        <w:rPr>
          <w:rFonts w:ascii="Times New Roman" w:hAnsi="Times New Roman"/>
          <w:color w:val="000000"/>
          <w:sz w:val="20"/>
          <w:szCs w:val="20"/>
        </w:rPr>
        <w:t xml:space="preserve"> (GoJ)</w:t>
      </w:r>
      <w:r w:rsidR="006A749A" w:rsidRPr="006F0ABB">
        <w:rPr>
          <w:rFonts w:ascii="Times New Roman" w:hAnsi="Times New Roman"/>
          <w:color w:val="000000"/>
          <w:sz w:val="20"/>
          <w:szCs w:val="20"/>
        </w:rPr>
        <w:t xml:space="preserve"> has received financing from the</w:t>
      </w:r>
      <w:r w:rsidR="006A749A" w:rsidRPr="00C65C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A749A">
        <w:rPr>
          <w:rFonts w:ascii="Times New Roman" w:hAnsi="Times New Roman"/>
          <w:color w:val="000000"/>
          <w:sz w:val="20"/>
          <w:szCs w:val="20"/>
        </w:rPr>
        <w:t>Inter-American Development Bank (IDB)</w:t>
      </w:r>
      <w:r w:rsidR="006A749A" w:rsidRPr="006F0ABB">
        <w:rPr>
          <w:rFonts w:ascii="Times New Roman" w:hAnsi="Times New Roman"/>
          <w:color w:val="000000"/>
          <w:sz w:val="20"/>
          <w:szCs w:val="20"/>
        </w:rPr>
        <w:t xml:space="preserve"> towards the cost of </w:t>
      </w:r>
      <w:r w:rsidR="006A749A" w:rsidRPr="009A19AE">
        <w:rPr>
          <w:rFonts w:ascii="Times New Roman" w:hAnsi="Times New Roman"/>
          <w:color w:val="000000"/>
          <w:sz w:val="20"/>
          <w:szCs w:val="20"/>
        </w:rPr>
        <w:t>Boosting Innovation, Growth and Entrepreneurship Ecosystems (BIGEE) Programme,</w:t>
      </w:r>
      <w:r w:rsidR="006A749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A749A" w:rsidRPr="009A19AE">
        <w:rPr>
          <w:rFonts w:ascii="Times New Roman" w:hAnsi="Times New Roman"/>
          <w:color w:val="000000"/>
          <w:sz w:val="20"/>
          <w:szCs w:val="20"/>
        </w:rPr>
        <w:t>specifically to</w:t>
      </w:r>
      <w:r w:rsidR="006A749A">
        <w:rPr>
          <w:rFonts w:ascii="Times New Roman" w:hAnsi="Times New Roman"/>
          <w:color w:val="000000"/>
          <w:sz w:val="20"/>
          <w:szCs w:val="20"/>
        </w:rPr>
        <w:t xml:space="preserve"> support </w:t>
      </w:r>
      <w:r w:rsidR="006A749A" w:rsidRPr="009A19AE">
        <w:rPr>
          <w:rFonts w:ascii="Times New Roman" w:hAnsi="Times New Roman"/>
          <w:color w:val="000000"/>
          <w:sz w:val="20"/>
          <w:szCs w:val="20"/>
        </w:rPr>
        <w:t>Subcomponent</w:t>
      </w:r>
      <w:r w:rsidR="006A749A" w:rsidRPr="003A2631">
        <w:rPr>
          <w:rFonts w:ascii="Times New Roman" w:hAnsi="Times New Roman"/>
          <w:b/>
          <w:bCs/>
          <w:sz w:val="20"/>
          <w:szCs w:val="20"/>
        </w:rPr>
        <w:t xml:space="preserve"> II.2 Facilitating Access to capital for scalable startups </w:t>
      </w:r>
      <w:r w:rsidR="006A749A">
        <w:rPr>
          <w:rFonts w:ascii="Times New Roman" w:hAnsi="Times New Roman"/>
          <w:color w:val="000000"/>
          <w:sz w:val="20"/>
          <w:szCs w:val="20"/>
        </w:rPr>
        <w:t>with sub activity for a Due</w:t>
      </w:r>
      <w:r w:rsidR="006A749A" w:rsidRPr="003A2631">
        <w:rPr>
          <w:rFonts w:ascii="Times New Roman" w:hAnsi="Times New Roman"/>
          <w:bCs/>
          <w:iCs/>
          <w:color w:val="000000"/>
          <w:sz w:val="20"/>
          <w:szCs w:val="20"/>
          <w:lang w:val="en-JM"/>
        </w:rPr>
        <w:t xml:space="preserve"> Diligence Checks of Potential Angel Investors for the Side</w:t>
      </w:r>
      <w:r w:rsidR="006A749A">
        <w:rPr>
          <w:rFonts w:ascii="Times New Roman" w:hAnsi="Times New Roman"/>
          <w:bCs/>
          <w:iCs/>
          <w:color w:val="000000"/>
          <w:sz w:val="20"/>
          <w:szCs w:val="20"/>
          <w:lang w:val="en-JM"/>
        </w:rPr>
        <w:t>c</w:t>
      </w:r>
      <w:r w:rsidR="006A749A" w:rsidRPr="003A2631">
        <w:rPr>
          <w:rFonts w:ascii="Times New Roman" w:hAnsi="Times New Roman"/>
          <w:bCs/>
          <w:iCs/>
          <w:color w:val="000000"/>
          <w:sz w:val="20"/>
          <w:szCs w:val="20"/>
          <w:lang w:val="en-JM"/>
        </w:rPr>
        <w:t xml:space="preserve">ar </w:t>
      </w:r>
      <w:r w:rsidR="006A749A">
        <w:rPr>
          <w:rFonts w:ascii="Times New Roman" w:hAnsi="Times New Roman"/>
          <w:bCs/>
          <w:iCs/>
          <w:color w:val="000000"/>
          <w:sz w:val="20"/>
          <w:szCs w:val="20"/>
          <w:lang w:val="en-JM"/>
        </w:rPr>
        <w:t xml:space="preserve">Investment </w:t>
      </w:r>
      <w:r w:rsidR="006A749A" w:rsidRPr="003A2631">
        <w:rPr>
          <w:rFonts w:ascii="Times New Roman" w:hAnsi="Times New Roman"/>
          <w:bCs/>
          <w:iCs/>
          <w:color w:val="000000"/>
          <w:sz w:val="20"/>
          <w:szCs w:val="20"/>
          <w:lang w:val="en-JM"/>
        </w:rPr>
        <w:t>Fund.</w:t>
      </w:r>
    </w:p>
    <w:p w14:paraId="75593F5F" w14:textId="60BE8D7C" w:rsidR="006A749A" w:rsidRDefault="006A749A" w:rsidP="006A749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7BE11BD0" w14:textId="720BB7E6" w:rsidR="006A749A" w:rsidRDefault="006A749A" w:rsidP="006A749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3A141D">
        <w:rPr>
          <w:rFonts w:ascii="Times New Roman" w:hAnsi="Times New Roman"/>
          <w:color w:val="000000"/>
          <w:sz w:val="20"/>
          <w:szCs w:val="20"/>
        </w:rPr>
        <w:t>The DBJ now invites eligible Consultants (“</w:t>
      </w:r>
      <w:r>
        <w:rPr>
          <w:rFonts w:ascii="Times New Roman" w:hAnsi="Times New Roman"/>
          <w:color w:val="000000"/>
          <w:sz w:val="20"/>
          <w:szCs w:val="20"/>
        </w:rPr>
        <w:t>Firms</w:t>
      </w:r>
      <w:r w:rsidRPr="003A141D">
        <w:rPr>
          <w:rFonts w:ascii="Times New Roman" w:hAnsi="Times New Roman"/>
          <w:color w:val="000000"/>
          <w:sz w:val="20"/>
          <w:szCs w:val="20"/>
        </w:rPr>
        <w:t xml:space="preserve"> “) to indicate their interest in providing </w:t>
      </w:r>
      <w:r w:rsidRPr="007754DB">
        <w:rPr>
          <w:rFonts w:ascii="Times New Roman" w:hAnsi="Times New Roman"/>
          <w:color w:val="000000"/>
          <w:sz w:val="20"/>
          <w:szCs w:val="20"/>
        </w:rPr>
        <w:t>consulting services (</w:t>
      </w:r>
      <w:r w:rsidRPr="007754DB">
        <w:rPr>
          <w:rFonts w:ascii="Times New Roman" w:hAnsi="Times New Roman" w:hint="cs"/>
          <w:color w:val="000000"/>
          <w:sz w:val="20"/>
          <w:szCs w:val="20"/>
        </w:rPr>
        <w:t>“</w:t>
      </w:r>
      <w:r w:rsidRPr="007754DB">
        <w:rPr>
          <w:rFonts w:ascii="Times New Roman" w:hAnsi="Times New Roman"/>
          <w:color w:val="000000"/>
          <w:sz w:val="20"/>
          <w:szCs w:val="20"/>
        </w:rPr>
        <w:t>the Services</w:t>
      </w:r>
      <w:r w:rsidRPr="007754DB">
        <w:rPr>
          <w:rFonts w:ascii="Times New Roman" w:hAnsi="Times New Roman" w:hint="cs"/>
          <w:color w:val="000000"/>
          <w:sz w:val="20"/>
          <w:szCs w:val="20"/>
        </w:rPr>
        <w:t>”</w:t>
      </w:r>
      <w:r w:rsidRPr="007754DB">
        <w:rPr>
          <w:rFonts w:ascii="Times New Roman" w:hAnsi="Times New Roman"/>
          <w:color w:val="000000"/>
          <w:sz w:val="20"/>
          <w:szCs w:val="20"/>
        </w:rPr>
        <w:t>) w</w:t>
      </w:r>
      <w:r>
        <w:rPr>
          <w:rFonts w:ascii="Times New Roman" w:hAnsi="Times New Roman"/>
          <w:color w:val="000000"/>
          <w:sz w:val="20"/>
          <w:szCs w:val="20"/>
        </w:rPr>
        <w:t>hich require</w:t>
      </w:r>
      <w:r w:rsidRPr="007754D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a risk consultant to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undertake </w:t>
      </w:r>
      <w:r w:rsidRPr="006E32AC">
        <w:rPr>
          <w:rFonts w:ascii="Times New Roman" w:hAnsi="Times New Roman"/>
          <w:bCs/>
          <w:iCs/>
          <w:color w:val="000000"/>
          <w:sz w:val="20"/>
          <w:szCs w:val="20"/>
        </w:rPr>
        <w:t>due diligence checks</w:t>
      </w:r>
      <w:r w:rsidRPr="006E32AC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  <w:r w:rsidRPr="00934058">
        <w:rPr>
          <w:rFonts w:ascii="Times New Roman" w:hAnsi="Times New Roman"/>
          <w:bCs/>
          <w:iCs/>
          <w:color w:val="000000"/>
          <w:sz w:val="20"/>
          <w:szCs w:val="20"/>
        </w:rPr>
        <w:t xml:space="preserve">of Potential Angel Investors for the </w:t>
      </w:r>
      <w:r w:rsidRPr="00FC121B">
        <w:rPr>
          <w:rFonts w:ascii="Times New Roman" w:hAnsi="Times New Roman"/>
          <w:bCs/>
          <w:iCs/>
          <w:sz w:val="20"/>
          <w:szCs w:val="20"/>
        </w:rPr>
        <w:t xml:space="preserve">Sidecar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 xml:space="preserve">Investment </w:t>
      </w:r>
      <w:r w:rsidRPr="00934058">
        <w:rPr>
          <w:rFonts w:ascii="Times New Roman" w:hAnsi="Times New Roman"/>
          <w:bCs/>
          <w:iCs/>
          <w:color w:val="000000"/>
          <w:sz w:val="20"/>
          <w:szCs w:val="20"/>
        </w:rPr>
        <w:t>Fund,</w:t>
      </w:r>
      <w:r w:rsidRPr="007754D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 to be conducted over a twelve (</w:t>
      </w:r>
      <w:r w:rsidRPr="00875ADA">
        <w:rPr>
          <w:color w:val="222222"/>
          <w:shd w:val="clear" w:color="auto" w:fill="FFFFFF"/>
        </w:rPr>
        <w:t>12</w:t>
      </w:r>
      <w:r>
        <w:rPr>
          <w:rFonts w:ascii="Times New Roman" w:hAnsi="Times New Roman"/>
          <w:color w:val="000000"/>
          <w:sz w:val="20"/>
          <w:szCs w:val="20"/>
        </w:rPr>
        <w:t>) month period</w:t>
      </w:r>
      <w:r w:rsidRPr="008B6B43">
        <w:rPr>
          <w:rFonts w:ascii="Times New Roman" w:hAnsi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34058">
        <w:rPr>
          <w:rFonts w:ascii="Times New Roman" w:hAnsi="Times New Roman"/>
          <w:color w:val="000000"/>
          <w:sz w:val="20"/>
          <w:szCs w:val="20"/>
        </w:rPr>
        <w:t>The specific objectives of the assignment are:</w:t>
      </w:r>
    </w:p>
    <w:p w14:paraId="05F507F5" w14:textId="54D0DA93" w:rsidR="006A749A" w:rsidRPr="00934058" w:rsidRDefault="006A749A" w:rsidP="006A749A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43EEC31" w14:textId="77777777" w:rsidR="006A749A" w:rsidRPr="00934058" w:rsidRDefault="006A749A" w:rsidP="006A749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34058">
        <w:rPr>
          <w:rFonts w:ascii="Times New Roman" w:hAnsi="Times New Roman"/>
          <w:color w:val="000000"/>
          <w:sz w:val="20"/>
          <w:szCs w:val="20"/>
        </w:rPr>
        <w:t xml:space="preserve">To conduct a due diligence process on required applicants for the </w:t>
      </w:r>
      <w:r>
        <w:rPr>
          <w:rFonts w:ascii="Times New Roman" w:hAnsi="Times New Roman"/>
          <w:color w:val="000000"/>
          <w:sz w:val="20"/>
          <w:szCs w:val="20"/>
        </w:rPr>
        <w:t xml:space="preserve">Approved Angel Investor </w:t>
      </w:r>
      <w:r w:rsidRPr="00FC121B">
        <w:rPr>
          <w:rFonts w:ascii="Times New Roman" w:hAnsi="Times New Roman"/>
          <w:sz w:val="20"/>
          <w:szCs w:val="20"/>
        </w:rPr>
        <w:t>(AAI)</w:t>
      </w:r>
      <w:r w:rsidRPr="00934058">
        <w:rPr>
          <w:rFonts w:ascii="Times New Roman" w:hAnsi="Times New Roman"/>
          <w:color w:val="000000"/>
          <w:sz w:val="20"/>
          <w:szCs w:val="20"/>
        </w:rPr>
        <w:t xml:space="preserve"> designation that conforms to international best practices</w:t>
      </w:r>
    </w:p>
    <w:p w14:paraId="1CF7D165" w14:textId="08B831E8" w:rsidR="006A749A" w:rsidRPr="00934058" w:rsidRDefault="006A749A" w:rsidP="006A749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34058">
        <w:rPr>
          <w:rFonts w:ascii="Times New Roman" w:hAnsi="Times New Roman"/>
          <w:color w:val="000000"/>
          <w:sz w:val="20"/>
          <w:szCs w:val="20"/>
        </w:rPr>
        <w:t xml:space="preserve">To provide </w:t>
      </w:r>
      <w:r>
        <w:rPr>
          <w:rFonts w:ascii="Times New Roman" w:hAnsi="Times New Roman"/>
          <w:color w:val="000000"/>
          <w:sz w:val="20"/>
          <w:szCs w:val="20"/>
        </w:rPr>
        <w:t xml:space="preserve">researched </w:t>
      </w:r>
      <w:r w:rsidRPr="00934058">
        <w:rPr>
          <w:rFonts w:ascii="Times New Roman" w:hAnsi="Times New Roman"/>
          <w:color w:val="000000"/>
          <w:sz w:val="20"/>
          <w:szCs w:val="20"/>
        </w:rPr>
        <w:t>information to support the goal of the Sidecar Fund to co-invest only with individuals of high integrity</w:t>
      </w:r>
    </w:p>
    <w:p w14:paraId="6A28CF01" w14:textId="2EA1CB2F" w:rsidR="006A749A" w:rsidRPr="00934058" w:rsidRDefault="006A749A" w:rsidP="006A749A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C121B">
        <w:rPr>
          <w:rFonts w:ascii="Times New Roman" w:hAnsi="Times New Roman"/>
          <w:sz w:val="20"/>
          <w:szCs w:val="20"/>
        </w:rPr>
        <w:t>To mitiga</w:t>
      </w:r>
      <w:r>
        <w:rPr>
          <w:rFonts w:ascii="Times New Roman" w:hAnsi="Times New Roman"/>
          <w:sz w:val="20"/>
          <w:szCs w:val="20"/>
        </w:rPr>
        <w:t>te</w:t>
      </w:r>
      <w:r w:rsidRPr="00934058">
        <w:rPr>
          <w:rFonts w:ascii="Times New Roman" w:hAnsi="Times New Roman"/>
          <w:color w:val="000000"/>
          <w:sz w:val="20"/>
          <w:szCs w:val="20"/>
        </w:rPr>
        <w:t xml:space="preserve"> the risk of any adverse impact on the reputation of the Development Bank of Jamaica resulting from the </w:t>
      </w:r>
      <w:r w:rsidRPr="00FC121B">
        <w:rPr>
          <w:rFonts w:ascii="Times New Roman" w:hAnsi="Times New Roman"/>
          <w:sz w:val="20"/>
          <w:szCs w:val="20"/>
        </w:rPr>
        <w:t>Sidecar</w:t>
      </w:r>
      <w:r w:rsidRPr="00934058">
        <w:rPr>
          <w:rFonts w:ascii="Times New Roman" w:hAnsi="Times New Roman"/>
          <w:color w:val="000000"/>
          <w:sz w:val="20"/>
          <w:szCs w:val="20"/>
        </w:rPr>
        <w:t xml:space="preserve"> Fund’s investment partnerships</w:t>
      </w:r>
    </w:p>
    <w:p w14:paraId="3A9A45DC" w14:textId="3AA6FCCB" w:rsidR="006A749A" w:rsidRPr="00B4770A" w:rsidRDefault="006A749A" w:rsidP="006A749A">
      <w:pPr>
        <w:spacing w:after="0"/>
        <w:ind w:firstLine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B76E35C" w14:textId="62DD977A" w:rsidR="006A749A" w:rsidRPr="00FC121B" w:rsidRDefault="006A749A" w:rsidP="006A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A141D">
        <w:rPr>
          <w:rFonts w:ascii="Times New Roman" w:hAnsi="Times New Roman"/>
          <w:color w:val="000000"/>
          <w:sz w:val="20"/>
          <w:szCs w:val="20"/>
        </w:rPr>
        <w:t xml:space="preserve">Interested Consultants should provide information demonstrating that they have the </w:t>
      </w:r>
      <w:r w:rsidRPr="00AD64B8">
        <w:rPr>
          <w:rFonts w:ascii="Times New Roman" w:hAnsi="Times New Roman"/>
          <w:color w:val="000000"/>
          <w:sz w:val="20"/>
          <w:szCs w:val="20"/>
        </w:rPr>
        <w:t xml:space="preserve">required qualifications and relevant </w:t>
      </w:r>
      <w:r w:rsidRPr="00FC121B">
        <w:rPr>
          <w:rFonts w:ascii="Times New Roman" w:hAnsi="Times New Roman"/>
          <w:sz w:val="20"/>
          <w:szCs w:val="20"/>
        </w:rPr>
        <w:t xml:space="preserve">experience to perform the Services. </w:t>
      </w:r>
    </w:p>
    <w:p w14:paraId="2AFD237B" w14:textId="4DFF2BB1" w:rsidR="006A749A" w:rsidRPr="00FC121B" w:rsidRDefault="006A749A" w:rsidP="006A749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46DE1B" w14:textId="05155424" w:rsidR="006A749A" w:rsidRPr="00FC121B" w:rsidRDefault="006A749A" w:rsidP="006A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121B">
        <w:rPr>
          <w:rFonts w:ascii="Times New Roman" w:hAnsi="Times New Roman"/>
          <w:sz w:val="20"/>
          <w:szCs w:val="20"/>
        </w:rPr>
        <w:t>The qualifications criteria are:</w:t>
      </w:r>
    </w:p>
    <w:p w14:paraId="55C38308" w14:textId="785E0D6A" w:rsidR="006A749A" w:rsidRPr="00FC121B" w:rsidRDefault="006A749A" w:rsidP="006A749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869FD9" w14:textId="77777777" w:rsidR="006A749A" w:rsidRPr="00FC121B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C121B">
        <w:rPr>
          <w:rFonts w:ascii="Times New Roman" w:hAnsi="Times New Roman"/>
          <w:sz w:val="20"/>
          <w:szCs w:val="20"/>
        </w:rPr>
        <w:t>Team lead should have at minimum a bachelor's degree in Risk Management or related professional qualification from a recognized tertiary institution.</w:t>
      </w:r>
    </w:p>
    <w:p w14:paraId="6FAF2EC8" w14:textId="4CCFBCA4" w:rsidR="006A749A" w:rsidRPr="00FC121B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C121B">
        <w:rPr>
          <w:rFonts w:ascii="Times New Roman" w:hAnsi="Times New Roman"/>
          <w:sz w:val="20"/>
          <w:szCs w:val="20"/>
        </w:rPr>
        <w:t>A track record of at least five (5) years working with government agencies and/or financial institutions</w:t>
      </w:r>
    </w:p>
    <w:p w14:paraId="2EA29E87" w14:textId="77777777" w:rsidR="006A749A" w:rsidRPr="00FC121B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C121B">
        <w:rPr>
          <w:rFonts w:ascii="Times New Roman" w:hAnsi="Times New Roman"/>
          <w:sz w:val="20"/>
          <w:szCs w:val="20"/>
        </w:rPr>
        <w:lastRenderedPageBreak/>
        <w:t xml:space="preserve">Experience in similar assignments, in terms of nature of the assignment, complexity and scale, for at least five (5) years  </w:t>
      </w:r>
    </w:p>
    <w:p w14:paraId="2FA85BDD" w14:textId="77777777" w:rsidR="006A749A" w:rsidRPr="00FC121B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C121B">
        <w:rPr>
          <w:rFonts w:ascii="Times New Roman" w:hAnsi="Times New Roman"/>
          <w:sz w:val="20"/>
          <w:szCs w:val="20"/>
        </w:rPr>
        <w:t>Must be able to perform identity checks and be able to create a social profile of the individuals being investigated</w:t>
      </w:r>
    </w:p>
    <w:p w14:paraId="68D8F750" w14:textId="7442A470" w:rsidR="006A749A" w:rsidRPr="00FA3CFC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C121B">
        <w:rPr>
          <w:rFonts w:ascii="Times New Roman" w:hAnsi="Times New Roman"/>
          <w:sz w:val="20"/>
          <w:szCs w:val="20"/>
        </w:rPr>
        <w:t>Links</w:t>
      </w:r>
      <w:r w:rsidRPr="00FA3CFC">
        <w:rPr>
          <w:rFonts w:ascii="Times New Roman" w:hAnsi="Times New Roman"/>
          <w:color w:val="000000"/>
          <w:sz w:val="20"/>
          <w:szCs w:val="20"/>
        </w:rPr>
        <w:t xml:space="preserve"> into various background check databases in multiple countries</w:t>
      </w:r>
    </w:p>
    <w:p w14:paraId="6694A395" w14:textId="77777777" w:rsidR="006A749A" w:rsidRPr="00FA3CFC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3CFC">
        <w:rPr>
          <w:rFonts w:ascii="Times New Roman" w:hAnsi="Times New Roman"/>
          <w:color w:val="000000"/>
          <w:sz w:val="20"/>
          <w:szCs w:val="20"/>
        </w:rPr>
        <w:t>Broad knowledge and experience in the financial services industry, relevant Acts and regulations governing the sector</w:t>
      </w:r>
    </w:p>
    <w:p w14:paraId="6F547E11" w14:textId="77777777" w:rsidR="006A749A" w:rsidRPr="00FA3CFC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3CFC">
        <w:rPr>
          <w:rFonts w:ascii="Times New Roman" w:hAnsi="Times New Roman"/>
          <w:color w:val="000000"/>
          <w:sz w:val="20"/>
          <w:szCs w:val="20"/>
        </w:rPr>
        <w:t>Certified Anti-Money Laundering Specialist (CAMS) would be an asset</w:t>
      </w:r>
    </w:p>
    <w:p w14:paraId="17754472" w14:textId="77777777" w:rsidR="006A749A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A141D">
        <w:rPr>
          <w:rFonts w:ascii="Times New Roman" w:hAnsi="Times New Roman"/>
          <w:color w:val="000000"/>
          <w:sz w:val="20"/>
          <w:szCs w:val="20"/>
        </w:rPr>
        <w:t>Excellent writing and communication skills in English</w:t>
      </w:r>
    </w:p>
    <w:p w14:paraId="08CF7D0B" w14:textId="77777777" w:rsidR="006A749A" w:rsidRPr="00597CB5" w:rsidRDefault="006A749A" w:rsidP="006A749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AFCC83E" w14:textId="77777777" w:rsidR="006A749A" w:rsidRPr="00FC121B" w:rsidRDefault="006A749A" w:rsidP="006A749A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F0ABB">
        <w:rPr>
          <w:rFonts w:ascii="Times New Roman" w:hAnsi="Times New Roman"/>
          <w:color w:val="000000"/>
          <w:sz w:val="20"/>
          <w:szCs w:val="20"/>
        </w:rPr>
        <w:t xml:space="preserve">The Terms of Reference may be downloaded from the DBJ’s website: </w:t>
      </w:r>
      <w:hyperlink r:id="rId11" w:history="1">
        <w:r w:rsidRPr="009A3F10">
          <w:rPr>
            <w:rStyle w:val="Hyperlink"/>
            <w:rFonts w:ascii="Times New Roman" w:hAnsi="Times New Roman"/>
            <w:b/>
            <w:bCs/>
            <w:sz w:val="20"/>
            <w:szCs w:val="20"/>
          </w:rPr>
          <w:t>http://www.dbankjm.com</w:t>
        </w:r>
      </w:hyperlink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FC121B">
        <w:rPr>
          <w:rFonts w:ascii="Times New Roman" w:hAnsi="Times New Roman"/>
          <w:b/>
          <w:bCs/>
          <w:sz w:val="20"/>
          <w:szCs w:val="20"/>
        </w:rPr>
        <w:t>as of</w:t>
      </w:r>
      <w:r>
        <w:rPr>
          <w:rFonts w:ascii="Times New Roman" w:hAnsi="Times New Roman"/>
          <w:b/>
          <w:bCs/>
          <w:sz w:val="20"/>
          <w:szCs w:val="20"/>
        </w:rPr>
        <w:t xml:space="preserve"> Tues</w:t>
      </w:r>
      <w:r w:rsidRPr="00FC121B">
        <w:rPr>
          <w:rFonts w:ascii="Times New Roman" w:hAnsi="Times New Roman"/>
          <w:b/>
          <w:bCs/>
          <w:sz w:val="20"/>
          <w:szCs w:val="20"/>
        </w:rPr>
        <w:t xml:space="preserve">day, </w:t>
      </w:r>
      <w:r>
        <w:rPr>
          <w:rFonts w:ascii="Times New Roman" w:hAnsi="Times New Roman"/>
          <w:b/>
          <w:bCs/>
          <w:sz w:val="20"/>
          <w:szCs w:val="20"/>
        </w:rPr>
        <w:t>March 1</w:t>
      </w:r>
      <w:r w:rsidRPr="00FC121B">
        <w:rPr>
          <w:rFonts w:ascii="Times New Roman" w:hAnsi="Times New Roman"/>
          <w:b/>
          <w:bCs/>
          <w:sz w:val="20"/>
          <w:szCs w:val="20"/>
        </w:rPr>
        <w:t>, 202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FC121B">
        <w:rPr>
          <w:rFonts w:ascii="Times New Roman" w:hAnsi="Times New Roman"/>
          <w:b/>
          <w:bCs/>
          <w:sz w:val="20"/>
          <w:szCs w:val="20"/>
        </w:rPr>
        <w:t>.</w:t>
      </w:r>
    </w:p>
    <w:p w14:paraId="6E9AC3AB" w14:textId="3985984B" w:rsidR="006A749A" w:rsidRPr="006F0ABB" w:rsidRDefault="006A749A" w:rsidP="006A749A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516C76" w14:textId="014A7CB8" w:rsidR="006A749A" w:rsidRDefault="006A749A" w:rsidP="006A749A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F0ABB">
        <w:rPr>
          <w:rFonts w:ascii="Times New Roman" w:hAnsi="Times New Roman"/>
          <w:color w:val="000000"/>
          <w:sz w:val="20"/>
          <w:szCs w:val="20"/>
        </w:rPr>
        <w:t>The attention of interested Consultants is drawn to</w:t>
      </w:r>
      <w:r>
        <w:rPr>
          <w:rFonts w:ascii="Times New Roman" w:hAnsi="Times New Roman"/>
          <w:color w:val="000000"/>
          <w:sz w:val="20"/>
          <w:szCs w:val="20"/>
        </w:rPr>
        <w:t xml:space="preserve"> 1.9 of 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/>
          <w:color w:val="000000"/>
          <w:sz w:val="20"/>
          <w:szCs w:val="20"/>
        </w:rPr>
        <w:t>IDB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’s </w:t>
      </w:r>
      <w:r w:rsidRPr="006F0ABB">
        <w:rPr>
          <w:rFonts w:ascii="Times New Roman" w:hAnsi="Times New Roman"/>
          <w:i/>
          <w:iCs/>
          <w:color w:val="000000"/>
          <w:sz w:val="20"/>
          <w:szCs w:val="20"/>
        </w:rPr>
        <w:t xml:space="preserve">Guidelines: </w:t>
      </w:r>
      <w:r w:rsidRPr="0051451A">
        <w:rPr>
          <w:rFonts w:ascii="Times New Roman" w:hAnsi="Times New Roman"/>
          <w:i/>
          <w:iCs/>
          <w:color w:val="000000"/>
          <w:sz w:val="20"/>
          <w:szCs w:val="20"/>
        </w:rPr>
        <w:t>Policies for the Selection and Contracting of Consultants financed by the Inter-American Development Bank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(</w:t>
      </w:r>
      <w:r w:rsidRPr="0051451A">
        <w:rPr>
          <w:rFonts w:ascii="Times New Roman" w:hAnsi="Times New Roman"/>
          <w:i/>
          <w:iCs/>
          <w:color w:val="000000"/>
          <w:sz w:val="20"/>
          <w:szCs w:val="20"/>
        </w:rPr>
        <w:t>GN-2350-9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), March 2011 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setting forth the </w:t>
      </w:r>
      <w:r>
        <w:rPr>
          <w:rFonts w:ascii="Times New Roman" w:hAnsi="Times New Roman"/>
          <w:color w:val="000000"/>
          <w:sz w:val="20"/>
          <w:szCs w:val="20"/>
        </w:rPr>
        <w:t>IDB</w:t>
      </w:r>
      <w:r w:rsidRPr="006F0ABB">
        <w:rPr>
          <w:rFonts w:ascii="Times New Roman" w:hAnsi="Times New Roman"/>
          <w:color w:val="000000"/>
          <w:sz w:val="20"/>
          <w:szCs w:val="20"/>
        </w:rPr>
        <w:t>’s policy on conflict of interest.</w:t>
      </w:r>
      <w:r>
        <w:rPr>
          <w:rFonts w:ascii="Times New Roman" w:hAnsi="Times New Roman"/>
          <w:color w:val="000000"/>
          <w:sz w:val="20"/>
          <w:szCs w:val="20"/>
        </w:rPr>
        <w:t xml:space="preserve"> The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 Consultant will be selected in accordance with the </w:t>
      </w:r>
      <w:r w:rsidRPr="00E01C6C">
        <w:rPr>
          <w:rFonts w:ascii="Times New Roman" w:hAnsi="Times New Roman"/>
          <w:b/>
          <w:bCs/>
          <w:color w:val="000000"/>
          <w:sz w:val="20"/>
          <w:szCs w:val="20"/>
        </w:rPr>
        <w:t>Selection Based on the Consultants’ Qualifications (CQS)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450C3F">
        <w:rPr>
          <w:rFonts w:ascii="Times New Roman" w:hAnsi="Times New Roman"/>
          <w:color w:val="000000"/>
          <w:sz w:val="20"/>
          <w:szCs w:val="20"/>
        </w:rPr>
        <w:t>method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6F0ABB">
        <w:rPr>
          <w:rFonts w:ascii="Times New Roman" w:hAnsi="Times New Roman"/>
          <w:color w:val="000000"/>
          <w:sz w:val="20"/>
          <w:szCs w:val="20"/>
        </w:rPr>
        <w:t>set out</w:t>
      </w:r>
      <w:r>
        <w:rPr>
          <w:rFonts w:ascii="Times New Roman" w:hAnsi="Times New Roman"/>
          <w:color w:val="000000"/>
          <w:sz w:val="20"/>
          <w:szCs w:val="20"/>
        </w:rPr>
        <w:t xml:space="preserve"> in the </w:t>
      </w:r>
      <w:r w:rsidRPr="0051451A">
        <w:rPr>
          <w:rFonts w:ascii="Times New Roman" w:hAnsi="Times New Roman"/>
          <w:i/>
          <w:iCs/>
          <w:color w:val="000000"/>
          <w:sz w:val="20"/>
          <w:szCs w:val="20"/>
        </w:rPr>
        <w:t>GN-2350-9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, March 2011 </w:t>
      </w:r>
      <w:r>
        <w:rPr>
          <w:rFonts w:ascii="Times New Roman" w:hAnsi="Times New Roman"/>
          <w:color w:val="000000"/>
          <w:sz w:val="20"/>
          <w:szCs w:val="20"/>
        </w:rPr>
        <w:t xml:space="preserve">on 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page </w:t>
      </w:r>
      <w:r>
        <w:rPr>
          <w:rFonts w:ascii="Times New Roman" w:hAnsi="Times New Roman"/>
          <w:color w:val="000000"/>
          <w:sz w:val="20"/>
          <w:szCs w:val="20"/>
        </w:rPr>
        <w:t>20,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 Item </w:t>
      </w:r>
      <w:r>
        <w:rPr>
          <w:rFonts w:ascii="Times New Roman" w:hAnsi="Times New Roman"/>
          <w:color w:val="000000"/>
          <w:sz w:val="20"/>
          <w:szCs w:val="20"/>
        </w:rPr>
        <w:t>3.7</w:t>
      </w:r>
      <w:r w:rsidRPr="006F0ABB"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 xml:space="preserve"> 8</w:t>
      </w:r>
      <w:r w:rsidRPr="006F0ABB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48BAAFBA" w14:textId="32CF48BE" w:rsidR="006A749A" w:rsidRDefault="006A749A" w:rsidP="006A749A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CF449A3" w14:textId="77777777" w:rsidR="006A749A" w:rsidRPr="00FD2416" w:rsidRDefault="006A749A" w:rsidP="006A7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D2416">
        <w:rPr>
          <w:rFonts w:ascii="Times New Roman" w:hAnsi="Times New Roman"/>
          <w:b/>
          <w:bCs/>
          <w:sz w:val="20"/>
          <w:szCs w:val="20"/>
        </w:rPr>
        <w:t xml:space="preserve">Deadline for Clarification:  </w:t>
      </w:r>
      <w:r w:rsidRPr="00FD2416">
        <w:rPr>
          <w:rFonts w:ascii="Times New Roman" w:hAnsi="Times New Roman"/>
          <w:bCs/>
          <w:sz w:val="20"/>
          <w:szCs w:val="20"/>
        </w:rPr>
        <w:t xml:space="preserve">All clarifications should be submitted on or before </w:t>
      </w:r>
      <w:r>
        <w:rPr>
          <w:rFonts w:ascii="Times New Roman" w:hAnsi="Times New Roman"/>
          <w:b/>
          <w:bCs/>
          <w:sz w:val="20"/>
          <w:szCs w:val="20"/>
        </w:rPr>
        <w:t>Thursday</w:t>
      </w:r>
      <w:r w:rsidRPr="00FD2416"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</w:rPr>
        <w:t>March 17</w:t>
      </w:r>
      <w:r w:rsidRPr="00FD2416">
        <w:rPr>
          <w:rFonts w:ascii="Times New Roman" w:hAnsi="Times New Roman"/>
          <w:b/>
          <w:bCs/>
          <w:sz w:val="20"/>
          <w:szCs w:val="20"/>
        </w:rPr>
        <w:t xml:space="preserve">, 2022, at 3:00 PM (EST) </w:t>
      </w:r>
      <w:r>
        <w:rPr>
          <w:rFonts w:ascii="Times New Roman" w:hAnsi="Times New Roman"/>
          <w:sz w:val="20"/>
          <w:szCs w:val="20"/>
        </w:rPr>
        <w:t xml:space="preserve">by sending an email to: </w:t>
      </w:r>
      <w:hyperlink r:id="rId12" w:history="1">
        <w:r w:rsidRPr="00A83A54">
          <w:rPr>
            <w:rStyle w:val="Hyperlink"/>
            <w:rFonts w:ascii="Times New Roman" w:hAnsi="Times New Roman"/>
            <w:b/>
            <w:bCs/>
            <w:i/>
            <w:iCs/>
            <w:sz w:val="20"/>
            <w:szCs w:val="20"/>
          </w:rPr>
          <w:t>thinkbigee@dbankjm.com</w:t>
        </w:r>
      </w:hyperlink>
      <w:r w:rsidRPr="00FD2416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 xml:space="preserve">  All responses will be posted on the DBJ’s website.</w:t>
      </w:r>
    </w:p>
    <w:p w14:paraId="02B9CE9B" w14:textId="77777777" w:rsidR="006A749A" w:rsidRPr="00450C3F" w:rsidRDefault="006A749A" w:rsidP="006A749A">
      <w:pPr>
        <w:widowControl w:val="0"/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2D37C25D" w14:textId="77777777" w:rsidR="006A749A" w:rsidRPr="00415811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5811">
        <w:rPr>
          <w:rFonts w:ascii="Times New Roman" w:hAnsi="Times New Roman"/>
          <w:sz w:val="20"/>
          <w:szCs w:val="20"/>
        </w:rPr>
        <w:t xml:space="preserve">Expressions of Interest must be delivered in writing to the address below (in person, or by mail or e-mail) </w:t>
      </w:r>
      <w:r w:rsidRPr="00415811">
        <w:rPr>
          <w:rFonts w:ascii="Times New Roman" w:hAnsi="Times New Roman"/>
          <w:b/>
          <w:bCs/>
          <w:sz w:val="20"/>
          <w:szCs w:val="20"/>
        </w:rPr>
        <w:t>no later than</w:t>
      </w:r>
    </w:p>
    <w:p w14:paraId="4F282A26" w14:textId="3BEF5472" w:rsidR="006A749A" w:rsidRPr="00415811" w:rsidRDefault="006A749A" w:rsidP="006A749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14:paraId="52E5E5C5" w14:textId="531E6EE0" w:rsidR="006A749A" w:rsidRPr="00FC121B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Tues</w:t>
      </w:r>
      <w:r w:rsidRPr="00FC121B">
        <w:rPr>
          <w:rFonts w:ascii="Times New Roman" w:hAnsi="Times New Roman"/>
          <w:b/>
          <w:bCs/>
          <w:sz w:val="20"/>
          <w:szCs w:val="20"/>
        </w:rPr>
        <w:t xml:space="preserve">day, </w:t>
      </w:r>
      <w:r>
        <w:rPr>
          <w:rFonts w:ascii="Times New Roman" w:hAnsi="Times New Roman"/>
          <w:b/>
          <w:bCs/>
          <w:sz w:val="20"/>
          <w:szCs w:val="20"/>
        </w:rPr>
        <w:t>March 22</w:t>
      </w:r>
      <w:r w:rsidRPr="00FC121B">
        <w:rPr>
          <w:rFonts w:ascii="Times New Roman" w:hAnsi="Times New Roman"/>
          <w:b/>
          <w:bCs/>
          <w:sz w:val="20"/>
          <w:szCs w:val="20"/>
        </w:rPr>
        <w:t>, 202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FC121B">
        <w:rPr>
          <w:rFonts w:ascii="Times New Roman" w:hAnsi="Times New Roman"/>
          <w:b/>
          <w:bCs/>
          <w:sz w:val="20"/>
          <w:szCs w:val="20"/>
        </w:rPr>
        <w:t xml:space="preserve"> at 3:00 p.m.</w:t>
      </w:r>
    </w:p>
    <w:p w14:paraId="58AC9AF8" w14:textId="149935B8" w:rsidR="006A749A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0C20537" w14:textId="76DF1727" w:rsidR="006A749A" w:rsidRPr="006F0ABB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4F091D" w14:textId="66657BD7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ind w:left="3700"/>
        <w:jc w:val="both"/>
        <w:rPr>
          <w:rFonts w:ascii="Times New Roman" w:hAnsi="Times New Roman"/>
          <w:color w:val="000000"/>
          <w:sz w:val="20"/>
          <w:szCs w:val="20"/>
        </w:rPr>
      </w:pPr>
      <w:r w:rsidRPr="00770246">
        <w:rPr>
          <w:rFonts w:ascii="Times New Roman" w:hAnsi="Times New Roman"/>
          <w:color w:val="000000"/>
          <w:sz w:val="20"/>
          <w:szCs w:val="20"/>
        </w:rPr>
        <w:t>Development Bank of Jamaica</w:t>
      </w:r>
      <w:r>
        <w:rPr>
          <w:rFonts w:ascii="Times New Roman" w:hAnsi="Times New Roman"/>
          <w:color w:val="000000"/>
          <w:sz w:val="20"/>
          <w:szCs w:val="20"/>
        </w:rPr>
        <w:t xml:space="preserve"> Limited</w:t>
      </w:r>
    </w:p>
    <w:p w14:paraId="191D7A60" w14:textId="4130303D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770246">
        <w:rPr>
          <w:rFonts w:ascii="Times New Roman" w:hAnsi="Times New Roman"/>
          <w:color w:val="000000"/>
          <w:sz w:val="20"/>
          <w:szCs w:val="20"/>
        </w:rPr>
        <w:t>Attn: Procurement Specialist</w:t>
      </w:r>
    </w:p>
    <w:p w14:paraId="1AEC6A60" w14:textId="77777777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024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Risk Consulting Firm to Conduct Due Diligence Checks on Angel Investors</w:t>
      </w:r>
    </w:p>
    <w:p w14:paraId="7AB9B2DF" w14:textId="77777777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024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Boosting Innovation, Growth and Entrepreneurship Ecosystems </w:t>
      </w:r>
    </w:p>
    <w:p w14:paraId="41101896" w14:textId="77777777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7024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(BIGEE) Programme</w:t>
      </w:r>
    </w:p>
    <w:p w14:paraId="218C0AD6" w14:textId="77777777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4886D24" w14:textId="77777777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ind w:left="3620"/>
        <w:jc w:val="both"/>
        <w:rPr>
          <w:rFonts w:ascii="Times New Roman" w:hAnsi="Times New Roman"/>
          <w:color w:val="000000"/>
          <w:sz w:val="20"/>
          <w:szCs w:val="20"/>
        </w:rPr>
      </w:pPr>
      <w:r w:rsidRPr="00770246">
        <w:rPr>
          <w:rFonts w:ascii="Times New Roman" w:hAnsi="Times New Roman"/>
          <w:color w:val="000000"/>
          <w:sz w:val="20"/>
          <w:szCs w:val="20"/>
        </w:rPr>
        <w:t>11a-15 Oxford Road, Kingston 5</w:t>
      </w:r>
    </w:p>
    <w:p w14:paraId="50CFB6CC" w14:textId="77777777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BA49D34" w14:textId="669536B7" w:rsidR="006A749A" w:rsidRPr="00770246" w:rsidRDefault="006A749A" w:rsidP="006A749A">
      <w:pPr>
        <w:widowControl w:val="0"/>
        <w:autoSpaceDE w:val="0"/>
        <w:autoSpaceDN w:val="0"/>
        <w:adjustRightInd w:val="0"/>
        <w:spacing w:after="0" w:line="240" w:lineRule="auto"/>
        <w:ind w:left="4100"/>
        <w:jc w:val="both"/>
        <w:rPr>
          <w:rFonts w:ascii="Times New Roman" w:hAnsi="Times New Roman"/>
          <w:color w:val="000000"/>
          <w:sz w:val="20"/>
          <w:szCs w:val="20"/>
        </w:rPr>
      </w:pPr>
      <w:r w:rsidRPr="00770246">
        <w:rPr>
          <w:rFonts w:ascii="Times New Roman" w:hAnsi="Times New Roman"/>
          <w:color w:val="000000"/>
          <w:sz w:val="20"/>
          <w:szCs w:val="20"/>
        </w:rPr>
        <w:t>Jamaica, West Indies</w:t>
      </w:r>
    </w:p>
    <w:p w14:paraId="052FBFB7" w14:textId="77777777" w:rsidR="006A749A" w:rsidRPr="006A749A" w:rsidRDefault="006A749A" w:rsidP="006A749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en-JM"/>
        </w:rPr>
      </w:pPr>
    </w:p>
    <w:p w14:paraId="2FB74989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A749A">
        <w:rPr>
          <w:b/>
          <w:color w:val="000000"/>
          <w:sz w:val="20"/>
          <w:szCs w:val="20"/>
          <w:lang w:val="en-JM"/>
        </w:rPr>
        <w:t xml:space="preserve">   E-mail:</w:t>
      </w:r>
      <w:r w:rsidRPr="006A749A">
        <w:rPr>
          <w:color w:val="000000"/>
          <w:sz w:val="20"/>
          <w:szCs w:val="20"/>
          <w:lang w:val="en-JM"/>
        </w:rPr>
        <w:t xml:space="preserve"> </w:t>
      </w:r>
      <w:hyperlink r:id="rId13" w:history="1">
        <w:r w:rsidRPr="006A749A">
          <w:rPr>
            <w:rStyle w:val="Hyperlink"/>
            <w:b/>
            <w:bCs/>
            <w:i/>
            <w:iCs/>
            <w:sz w:val="20"/>
            <w:szCs w:val="20"/>
            <w:lang w:val="en-JM"/>
          </w:rPr>
          <w:t>thinkbigee@dbankjm.com</w:t>
        </w:r>
      </w:hyperlink>
      <w:r w:rsidR="006E35FC" w:rsidRPr="00F43591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</w:p>
    <w:p w14:paraId="25F9C891" w14:textId="75E98C39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6F62D97" w14:textId="1F4D0FE4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FF79B64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6EA7966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D32D3CA" w14:textId="02CF8C0C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48BD678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BE3FE1F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C903B89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44D5252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78EF36C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7CCAF23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E91EABD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02478E7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AB37B78" w14:textId="77777777" w:rsidR="006A749A" w:rsidRDefault="006A749A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C6925DC" w14:textId="1EAE0D4C" w:rsidR="006A749A" w:rsidRDefault="00B8383F" w:rsidP="006A749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0CE84" wp14:editId="4F3F50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E1E7C6" w14:textId="77777777" w:rsidR="00B8383F" w:rsidRDefault="00B8383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0CE84" id="Text Box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DOTnLM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2CE1E7C6" w14:textId="77777777" w:rsidR="00B8383F" w:rsidRDefault="00B8383F"/>
                  </w:txbxContent>
                </v:textbox>
              </v:shape>
            </w:pict>
          </mc:Fallback>
        </mc:AlternateContent>
      </w:r>
    </w:p>
    <w:sectPr w:rsidR="006A749A" w:rsidSect="00EC79FD">
      <w:pgSz w:w="12240" w:h="15840"/>
      <w:pgMar w:top="1440" w:right="1440" w:bottom="1440" w:left="1440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F27D0" w14:textId="77777777" w:rsidR="008D4C37" w:rsidRDefault="008D4C37" w:rsidP="00FE23ED">
      <w:pPr>
        <w:spacing w:after="0" w:line="240" w:lineRule="auto"/>
      </w:pPr>
      <w:r>
        <w:separator/>
      </w:r>
    </w:p>
  </w:endnote>
  <w:endnote w:type="continuationSeparator" w:id="0">
    <w:p w14:paraId="4496699E" w14:textId="77777777" w:rsidR="008D4C37" w:rsidRDefault="008D4C37" w:rsidP="00FE2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051B" w14:textId="77777777" w:rsidR="008D4C37" w:rsidRDefault="008D4C37" w:rsidP="00FE23ED">
      <w:pPr>
        <w:spacing w:after="0" w:line="240" w:lineRule="auto"/>
      </w:pPr>
      <w:r>
        <w:separator/>
      </w:r>
    </w:p>
  </w:footnote>
  <w:footnote w:type="continuationSeparator" w:id="0">
    <w:p w14:paraId="6EC47082" w14:textId="77777777" w:rsidR="008D4C37" w:rsidRDefault="008D4C37" w:rsidP="00FE2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5FB6"/>
    <w:multiLevelType w:val="hybridMultilevel"/>
    <w:tmpl w:val="D8561D98"/>
    <w:lvl w:ilvl="0" w:tplc="E108A20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E3"/>
    <w:multiLevelType w:val="hybridMultilevel"/>
    <w:tmpl w:val="6D1E9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7FF0"/>
    <w:multiLevelType w:val="hybridMultilevel"/>
    <w:tmpl w:val="F38E1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127A"/>
    <w:multiLevelType w:val="hybridMultilevel"/>
    <w:tmpl w:val="9CB07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D1F3A"/>
    <w:multiLevelType w:val="hybridMultilevel"/>
    <w:tmpl w:val="D72AFB12"/>
    <w:lvl w:ilvl="0" w:tplc="5204E28C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FFFFFFFF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562925"/>
    <w:multiLevelType w:val="hybridMultilevel"/>
    <w:tmpl w:val="088E9578"/>
    <w:lvl w:ilvl="0" w:tplc="22DE018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149A1"/>
    <w:multiLevelType w:val="hybridMultilevel"/>
    <w:tmpl w:val="D6A03050"/>
    <w:lvl w:ilvl="0" w:tplc="B49C6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CE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38A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62B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88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01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49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CC6D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07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A09F7"/>
    <w:multiLevelType w:val="hybridMultilevel"/>
    <w:tmpl w:val="92BA59A4"/>
    <w:lvl w:ilvl="0" w:tplc="D3145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1B6931"/>
    <w:multiLevelType w:val="multilevel"/>
    <w:tmpl w:val="B05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250867"/>
    <w:multiLevelType w:val="hybridMultilevel"/>
    <w:tmpl w:val="F680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E600D"/>
    <w:multiLevelType w:val="multilevel"/>
    <w:tmpl w:val="5A6C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04"/>
    <w:rsid w:val="00024AEA"/>
    <w:rsid w:val="00035479"/>
    <w:rsid w:val="000443C0"/>
    <w:rsid w:val="00047984"/>
    <w:rsid w:val="00057B6B"/>
    <w:rsid w:val="00076895"/>
    <w:rsid w:val="000D0499"/>
    <w:rsid w:val="00125EF3"/>
    <w:rsid w:val="00131304"/>
    <w:rsid w:val="00160F83"/>
    <w:rsid w:val="00197E63"/>
    <w:rsid w:val="001B20D7"/>
    <w:rsid w:val="001C34E6"/>
    <w:rsid w:val="002058F3"/>
    <w:rsid w:val="00210D07"/>
    <w:rsid w:val="00216A98"/>
    <w:rsid w:val="00231B91"/>
    <w:rsid w:val="00282C50"/>
    <w:rsid w:val="002960A5"/>
    <w:rsid w:val="002B327C"/>
    <w:rsid w:val="002C583A"/>
    <w:rsid w:val="002D1203"/>
    <w:rsid w:val="002F36A8"/>
    <w:rsid w:val="003322AF"/>
    <w:rsid w:val="00335D6E"/>
    <w:rsid w:val="003561A6"/>
    <w:rsid w:val="0036216D"/>
    <w:rsid w:val="00371C42"/>
    <w:rsid w:val="00393F3A"/>
    <w:rsid w:val="003C1D0A"/>
    <w:rsid w:val="004232BA"/>
    <w:rsid w:val="004311B4"/>
    <w:rsid w:val="00467C63"/>
    <w:rsid w:val="00471304"/>
    <w:rsid w:val="004E1805"/>
    <w:rsid w:val="00507B3B"/>
    <w:rsid w:val="005436FB"/>
    <w:rsid w:val="00556B96"/>
    <w:rsid w:val="00575208"/>
    <w:rsid w:val="00631614"/>
    <w:rsid w:val="00686357"/>
    <w:rsid w:val="006A749A"/>
    <w:rsid w:val="006B6A6E"/>
    <w:rsid w:val="006B7D21"/>
    <w:rsid w:val="006E35FC"/>
    <w:rsid w:val="006E49CC"/>
    <w:rsid w:val="006F5304"/>
    <w:rsid w:val="00706095"/>
    <w:rsid w:val="007120DE"/>
    <w:rsid w:val="0079262E"/>
    <w:rsid w:val="007A64FD"/>
    <w:rsid w:val="007B37C2"/>
    <w:rsid w:val="007E4EC2"/>
    <w:rsid w:val="007E7C29"/>
    <w:rsid w:val="00825C9F"/>
    <w:rsid w:val="00847EAF"/>
    <w:rsid w:val="00857D01"/>
    <w:rsid w:val="00864B00"/>
    <w:rsid w:val="00875ADA"/>
    <w:rsid w:val="008871D7"/>
    <w:rsid w:val="00887579"/>
    <w:rsid w:val="008A7F01"/>
    <w:rsid w:val="008C479E"/>
    <w:rsid w:val="008D4C37"/>
    <w:rsid w:val="00955DEE"/>
    <w:rsid w:val="009A2898"/>
    <w:rsid w:val="009A44F7"/>
    <w:rsid w:val="009E4B5C"/>
    <w:rsid w:val="009E63EC"/>
    <w:rsid w:val="00A05213"/>
    <w:rsid w:val="00A745F5"/>
    <w:rsid w:val="00AC4C3D"/>
    <w:rsid w:val="00AC7400"/>
    <w:rsid w:val="00AE685B"/>
    <w:rsid w:val="00B115BF"/>
    <w:rsid w:val="00B208DA"/>
    <w:rsid w:val="00B8383F"/>
    <w:rsid w:val="00B93E67"/>
    <w:rsid w:val="00B93EFF"/>
    <w:rsid w:val="00C067CE"/>
    <w:rsid w:val="00CB0534"/>
    <w:rsid w:val="00CB7086"/>
    <w:rsid w:val="00D15CA5"/>
    <w:rsid w:val="00D54627"/>
    <w:rsid w:val="00D575D2"/>
    <w:rsid w:val="00D646EA"/>
    <w:rsid w:val="00D67459"/>
    <w:rsid w:val="00DD644A"/>
    <w:rsid w:val="00E34F34"/>
    <w:rsid w:val="00EA69D7"/>
    <w:rsid w:val="00EB63AC"/>
    <w:rsid w:val="00EC79FD"/>
    <w:rsid w:val="00F43591"/>
    <w:rsid w:val="00F6766A"/>
    <w:rsid w:val="00F83035"/>
    <w:rsid w:val="00FD7B02"/>
    <w:rsid w:val="00FE23ED"/>
    <w:rsid w:val="00FE5A43"/>
    <w:rsid w:val="039BF84E"/>
    <w:rsid w:val="082703B9"/>
    <w:rsid w:val="0CF4B7A0"/>
    <w:rsid w:val="13646D84"/>
    <w:rsid w:val="15240337"/>
    <w:rsid w:val="152CD9F2"/>
    <w:rsid w:val="1549C76D"/>
    <w:rsid w:val="15842CE3"/>
    <w:rsid w:val="15E5F031"/>
    <w:rsid w:val="1C82EFB0"/>
    <w:rsid w:val="1CEB4D1D"/>
    <w:rsid w:val="1ECAE57D"/>
    <w:rsid w:val="20812AB1"/>
    <w:rsid w:val="2082B75B"/>
    <w:rsid w:val="21D6538A"/>
    <w:rsid w:val="225CF7DD"/>
    <w:rsid w:val="2260C311"/>
    <w:rsid w:val="2454B784"/>
    <w:rsid w:val="27796716"/>
    <w:rsid w:val="2A0EE49A"/>
    <w:rsid w:val="2C836E5D"/>
    <w:rsid w:val="333FE56B"/>
    <w:rsid w:val="34B12E15"/>
    <w:rsid w:val="34D28FFC"/>
    <w:rsid w:val="362AE561"/>
    <w:rsid w:val="37F78E43"/>
    <w:rsid w:val="397B36F3"/>
    <w:rsid w:val="3A128117"/>
    <w:rsid w:val="3B4642DF"/>
    <w:rsid w:val="3B6A8979"/>
    <w:rsid w:val="3D6496AC"/>
    <w:rsid w:val="3DD906EA"/>
    <w:rsid w:val="4013265E"/>
    <w:rsid w:val="40F8F31E"/>
    <w:rsid w:val="42364167"/>
    <w:rsid w:val="44D58326"/>
    <w:rsid w:val="4586C1F6"/>
    <w:rsid w:val="46B36262"/>
    <w:rsid w:val="48970404"/>
    <w:rsid w:val="4923A717"/>
    <w:rsid w:val="4947CD02"/>
    <w:rsid w:val="4A403A2B"/>
    <w:rsid w:val="4D16A141"/>
    <w:rsid w:val="4F79C03E"/>
    <w:rsid w:val="4F884FA9"/>
    <w:rsid w:val="5086AB8E"/>
    <w:rsid w:val="547EE97D"/>
    <w:rsid w:val="5A089A63"/>
    <w:rsid w:val="5A8476C9"/>
    <w:rsid w:val="5B27E70C"/>
    <w:rsid w:val="641230B2"/>
    <w:rsid w:val="646F58D9"/>
    <w:rsid w:val="6880033A"/>
    <w:rsid w:val="696EB71C"/>
    <w:rsid w:val="6A4D70EE"/>
    <w:rsid w:val="6BE1810E"/>
    <w:rsid w:val="6D295BD1"/>
    <w:rsid w:val="6DA5F202"/>
    <w:rsid w:val="719D0673"/>
    <w:rsid w:val="72FF1A9F"/>
    <w:rsid w:val="77E3A6DF"/>
    <w:rsid w:val="7843D08B"/>
    <w:rsid w:val="7C56E02F"/>
    <w:rsid w:val="7CB71802"/>
    <w:rsid w:val="7F6F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BA1"/>
  <w15:chartTrackingRefBased/>
  <w15:docId w15:val="{422B6B62-84EE-4569-80B0-BAF6D15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List Paragraph 1,References,ReferencesCxSpLast,lp1,Bullets,List Paragraph (numbered (a)),Numbered List Paragraph,123 List Paragraph,List Paragraph1,Celula,Colorful List - Accent 11,Numbered Paragraph,Akapit z listą BS"/>
    <w:basedOn w:val="Normal"/>
    <w:link w:val="ListParagraphChar"/>
    <w:uiPriority w:val="34"/>
    <w:qFormat/>
    <w:rsid w:val="002C58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7B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B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B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3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9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3EFF"/>
  </w:style>
  <w:style w:type="character" w:customStyle="1" w:styleId="eop">
    <w:name w:val="eop"/>
    <w:basedOn w:val="DefaultParagraphFont"/>
    <w:rsid w:val="00B93EFF"/>
  </w:style>
  <w:style w:type="character" w:customStyle="1" w:styleId="tabchar">
    <w:name w:val="tabchar"/>
    <w:basedOn w:val="DefaultParagraphFont"/>
    <w:rsid w:val="00B93EFF"/>
  </w:style>
  <w:style w:type="character" w:customStyle="1" w:styleId="scxw33361253">
    <w:name w:val="scxw33361253"/>
    <w:basedOn w:val="DefaultParagraphFont"/>
    <w:rsid w:val="00B93EFF"/>
  </w:style>
  <w:style w:type="paragraph" w:styleId="FootnoteText">
    <w:name w:val="footnote text"/>
    <w:basedOn w:val="Normal"/>
    <w:link w:val="FootnoteTextChar"/>
    <w:uiPriority w:val="99"/>
    <w:semiHidden/>
    <w:unhideWhenUsed/>
    <w:rsid w:val="00FE2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3ED"/>
    <w:rPr>
      <w:sz w:val="20"/>
      <w:szCs w:val="20"/>
    </w:rPr>
  </w:style>
  <w:style w:type="character" w:styleId="FootnoteReference">
    <w:name w:val="footnote reference"/>
    <w:aliases w:val="FC,Ref. de nota al pie.,ftref,Знак сноски-FN,Ref,de nota al pie,Char Char1,ft Char1,16 Point,FO,footnote ref,BVI fnr,Footnote, BVI fnr,Footnote Reference Number,Footnote Reference_LVL6,Footnote Reference_LVL61,EN Footnote Reference"/>
    <w:uiPriority w:val="99"/>
    <w:unhideWhenUsed/>
    <w:qFormat/>
    <w:rsid w:val="00FE23ED"/>
    <w:rPr>
      <w:vertAlign w:val="superscript"/>
    </w:rPr>
  </w:style>
  <w:style w:type="character" w:customStyle="1" w:styleId="ListParagraphChar">
    <w:name w:val="List Paragraph Char"/>
    <w:aliases w:val="NUMBERED PARAGRAPH Char,List Paragraph 1 Char,References Char,ReferencesCxSpLast Char,lp1 Char,Bullets Char,List Paragraph (numbered (a)) Char,Numbered List Paragraph Char,123 List Paragraph Char,List Paragraph1 Char,Celula Char"/>
    <w:link w:val="ListParagraph"/>
    <w:uiPriority w:val="34"/>
    <w:qFormat/>
    <w:locked/>
    <w:rsid w:val="006A749A"/>
  </w:style>
  <w:style w:type="character" w:styleId="Hyperlink">
    <w:name w:val="Hyperlink"/>
    <w:uiPriority w:val="99"/>
    <w:unhideWhenUsed/>
    <w:rsid w:val="006A7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hinkbigee@dbankj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inkbigee@dbankj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ankj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DCA3-ECC2-4003-B3DA-16F97FA1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Davis</dc:creator>
  <cp:keywords/>
  <dc:description/>
  <cp:lastModifiedBy>Andre Austin</cp:lastModifiedBy>
  <cp:revision>2</cp:revision>
  <dcterms:created xsi:type="dcterms:W3CDTF">2022-03-22T19:41:00Z</dcterms:created>
  <dcterms:modified xsi:type="dcterms:W3CDTF">2022-03-22T19:41:00Z</dcterms:modified>
</cp:coreProperties>
</file>