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63FE" w14:textId="77777777" w:rsidR="00EC79FD" w:rsidRPr="00EC79FD" w:rsidRDefault="00EC79FD" w:rsidP="00EC79FD">
      <w:pPr>
        <w:widowControl w:val="0"/>
        <w:autoSpaceDE w:val="0"/>
        <w:autoSpaceDN w:val="0"/>
        <w:adjustRightInd w:val="0"/>
        <w:spacing w:after="0" w:line="200" w:lineRule="exact"/>
        <w:rPr>
          <w:rFonts w:ascii="Times New Roman" w:eastAsia="Times New Roman" w:hAnsi="Times New Roman" w:cs="Times New Roman"/>
          <w:sz w:val="24"/>
          <w:szCs w:val="24"/>
        </w:rPr>
      </w:pPr>
    </w:p>
    <w:p w14:paraId="6E32A0E9" w14:textId="77777777" w:rsidR="006A749A" w:rsidRDefault="006A749A" w:rsidP="006A749A">
      <w:pPr>
        <w:widowControl w:val="0"/>
        <w:autoSpaceDE w:val="0"/>
        <w:autoSpaceDN w:val="0"/>
        <w:adjustRightInd w:val="0"/>
        <w:spacing w:after="0" w:line="200" w:lineRule="exact"/>
        <w:rPr>
          <w:rFonts w:ascii="Times New Roman" w:hAnsi="Times New Roman"/>
          <w:sz w:val="24"/>
          <w:szCs w:val="24"/>
        </w:rPr>
      </w:pPr>
      <w:bookmarkStart w:id="0" w:name="_Hlk30407050"/>
    </w:p>
    <w:p w14:paraId="275408D3" w14:textId="77777777" w:rsidR="006A749A" w:rsidRDefault="006A749A" w:rsidP="006A749A">
      <w:pPr>
        <w:widowControl w:val="0"/>
        <w:autoSpaceDE w:val="0"/>
        <w:autoSpaceDN w:val="0"/>
        <w:adjustRightInd w:val="0"/>
        <w:spacing w:after="0" w:line="200" w:lineRule="exact"/>
        <w:rPr>
          <w:rFonts w:ascii="Times New Roman" w:hAnsi="Times New Roman"/>
          <w:sz w:val="24"/>
          <w:szCs w:val="24"/>
        </w:rPr>
      </w:pPr>
      <w:bookmarkStart w:id="1" w:name="page1"/>
      <w:bookmarkEnd w:id="1"/>
    </w:p>
    <w:p w14:paraId="5DE35BFF" w14:textId="47997CCC" w:rsidR="006A749A" w:rsidRPr="000C3387" w:rsidRDefault="006A749A" w:rsidP="006A749A">
      <w:pPr>
        <w:tabs>
          <w:tab w:val="left" w:pos="7950"/>
        </w:tabs>
        <w:jc w:val="center"/>
        <w:rPr>
          <w:rFonts w:ascii="Arial" w:hAnsi="Arial"/>
        </w:rPr>
      </w:pPr>
      <w:r w:rsidRPr="005544C4">
        <w:rPr>
          <w:noProof/>
        </w:rPr>
        <w:drawing>
          <wp:inline distT="0" distB="0" distL="0" distR="0" wp14:anchorId="09F60F73" wp14:editId="3AA784AC">
            <wp:extent cx="1628775" cy="676275"/>
            <wp:effectExtent l="0" t="0" r="9525"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3FBB6BD8" wp14:editId="39758B72">
            <wp:extent cx="1685925" cy="923925"/>
            <wp:effectExtent l="0" t="0" r="9525" b="9525"/>
            <wp:docPr id="5" name="Picture 5"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rFonts w:ascii="Arial" w:hAnsi="Arial"/>
          <w:noProof/>
          <w:lang w:val="en-JM" w:eastAsia="en-JM"/>
        </w:rPr>
        <w:drawing>
          <wp:inline distT="0" distB="0" distL="0" distR="0" wp14:anchorId="142518BC" wp14:editId="2C265C86">
            <wp:extent cx="1905000" cy="9239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bookmarkEnd w:id="0"/>
    <w:p w14:paraId="764D1B34" w14:textId="77777777" w:rsidR="006A749A" w:rsidRPr="000C3387" w:rsidRDefault="006A749A" w:rsidP="006A749A">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0719845E" w14:textId="6AA46203" w:rsidR="006A749A" w:rsidRDefault="006A749A" w:rsidP="006A749A">
      <w:pPr>
        <w:widowControl w:val="0"/>
        <w:autoSpaceDE w:val="0"/>
        <w:autoSpaceDN w:val="0"/>
        <w:adjustRightInd w:val="0"/>
        <w:spacing w:after="0" w:line="240" w:lineRule="auto"/>
        <w:ind w:left="3480"/>
        <w:rPr>
          <w:rFonts w:ascii="Times New Roman" w:hAnsi="Times New Roman"/>
          <w:b/>
          <w:bCs/>
          <w:color w:val="002060"/>
          <w:sz w:val="24"/>
          <w:szCs w:val="24"/>
        </w:rPr>
      </w:pPr>
      <w:r w:rsidRPr="000C3387">
        <w:rPr>
          <w:rFonts w:ascii="Times New Roman" w:hAnsi="Times New Roman"/>
          <w:b/>
          <w:bCs/>
          <w:color w:val="002060"/>
          <w:sz w:val="24"/>
          <w:szCs w:val="24"/>
        </w:rPr>
        <w:t>CONSULTANCY SERVICES</w:t>
      </w:r>
    </w:p>
    <w:p w14:paraId="3F50ED99" w14:textId="1EB7DEA0" w:rsidR="004311B4" w:rsidRDefault="004311B4" w:rsidP="006A749A">
      <w:pPr>
        <w:widowControl w:val="0"/>
        <w:autoSpaceDE w:val="0"/>
        <w:autoSpaceDN w:val="0"/>
        <w:adjustRightInd w:val="0"/>
        <w:spacing w:after="0" w:line="240" w:lineRule="auto"/>
        <w:ind w:left="3480"/>
        <w:rPr>
          <w:rFonts w:ascii="Times New Roman" w:hAnsi="Times New Roman"/>
          <w:b/>
          <w:bCs/>
          <w:color w:val="002060"/>
          <w:sz w:val="24"/>
          <w:szCs w:val="24"/>
        </w:rPr>
      </w:pPr>
    </w:p>
    <w:p w14:paraId="0EE46403" w14:textId="531244E4" w:rsidR="004311B4" w:rsidRPr="004311B4" w:rsidRDefault="006F5304" w:rsidP="006A749A">
      <w:pPr>
        <w:widowControl w:val="0"/>
        <w:autoSpaceDE w:val="0"/>
        <w:autoSpaceDN w:val="0"/>
        <w:adjustRightInd w:val="0"/>
        <w:spacing w:after="0" w:line="240" w:lineRule="auto"/>
        <w:ind w:left="3480"/>
        <w:rPr>
          <w:rFonts w:ascii="Times New Roman" w:hAnsi="Times New Roman"/>
          <w:color w:val="FF0000"/>
          <w:sz w:val="36"/>
          <w:szCs w:val="36"/>
        </w:rPr>
      </w:pPr>
      <w:r>
        <w:rPr>
          <w:rFonts w:ascii="Times New Roman" w:hAnsi="Times New Roman"/>
          <w:b/>
          <w:bCs/>
          <w:color w:val="FF0000"/>
          <w:sz w:val="36"/>
          <w:szCs w:val="36"/>
        </w:rPr>
        <w:t xml:space="preserve">    </w:t>
      </w:r>
      <w:r w:rsidR="004311B4" w:rsidRPr="004311B4">
        <w:rPr>
          <w:rFonts w:ascii="Times New Roman" w:hAnsi="Times New Roman"/>
          <w:b/>
          <w:bCs/>
          <w:color w:val="FF0000"/>
          <w:sz w:val="36"/>
          <w:szCs w:val="36"/>
        </w:rPr>
        <w:t>RE-</w:t>
      </w:r>
      <w:r>
        <w:rPr>
          <w:rFonts w:ascii="Times New Roman" w:hAnsi="Times New Roman"/>
          <w:b/>
          <w:bCs/>
          <w:color w:val="FF0000"/>
          <w:sz w:val="36"/>
          <w:szCs w:val="36"/>
        </w:rPr>
        <w:t>TENDER</w:t>
      </w:r>
    </w:p>
    <w:p w14:paraId="78F7C1F8" w14:textId="2441AA50" w:rsidR="006A749A" w:rsidRDefault="006A749A" w:rsidP="006A749A">
      <w:pPr>
        <w:widowControl w:val="0"/>
        <w:autoSpaceDE w:val="0"/>
        <w:autoSpaceDN w:val="0"/>
        <w:adjustRightInd w:val="0"/>
        <w:spacing w:after="0" w:line="240" w:lineRule="auto"/>
        <w:rPr>
          <w:rFonts w:ascii="Times New Roman" w:hAnsi="Times New Roman"/>
          <w:color w:val="000000"/>
          <w:sz w:val="24"/>
          <w:szCs w:val="24"/>
        </w:rPr>
      </w:pPr>
    </w:p>
    <w:p w14:paraId="062F9502" w14:textId="77777777" w:rsidR="006A749A" w:rsidRDefault="006A749A" w:rsidP="006A749A">
      <w:pPr>
        <w:widowControl w:val="0"/>
        <w:autoSpaceDE w:val="0"/>
        <w:autoSpaceDN w:val="0"/>
        <w:adjustRightInd w:val="0"/>
        <w:spacing w:after="0" w:line="240" w:lineRule="auto"/>
        <w:rPr>
          <w:rFonts w:ascii="Times New Roman" w:hAnsi="Times New Roman"/>
          <w:color w:val="000000"/>
          <w:sz w:val="24"/>
          <w:szCs w:val="24"/>
        </w:rPr>
      </w:pPr>
    </w:p>
    <w:p w14:paraId="53D92D4C" w14:textId="77777777" w:rsidR="006A749A" w:rsidRDefault="006A749A" w:rsidP="006A749A">
      <w:pPr>
        <w:spacing w:after="0"/>
        <w:rPr>
          <w:rFonts w:ascii="Times New Roman" w:hAnsi="Times New Roman"/>
          <w:b/>
          <w:color w:val="000000"/>
          <w:sz w:val="24"/>
          <w:szCs w:val="24"/>
        </w:rPr>
      </w:pPr>
      <w:r w:rsidRPr="009A19AE">
        <w:rPr>
          <w:rFonts w:ascii="Times New Roman" w:hAnsi="Times New Roman"/>
          <w:color w:val="000000"/>
          <w:sz w:val="24"/>
          <w:szCs w:val="24"/>
        </w:rPr>
        <w:t xml:space="preserve">Boosting Innovation, Growth and Entrepreneurship Ecosystems (BIGEE) </w:t>
      </w:r>
      <w:proofErr w:type="spellStart"/>
      <w:r w:rsidRPr="009A19AE">
        <w:rPr>
          <w:rFonts w:ascii="Times New Roman" w:hAnsi="Times New Roman"/>
          <w:color w:val="000000"/>
          <w:sz w:val="24"/>
          <w:szCs w:val="24"/>
        </w:rPr>
        <w:t>Programme</w:t>
      </w:r>
      <w:proofErr w:type="spellEnd"/>
      <w:r w:rsidRPr="009A19AE" w:rsidDel="006E382D">
        <w:rPr>
          <w:rFonts w:ascii="Times New Roman" w:hAnsi="Times New Roman"/>
          <w:b/>
          <w:color w:val="000000"/>
          <w:sz w:val="24"/>
          <w:szCs w:val="24"/>
        </w:rPr>
        <w:t xml:space="preserve"> </w:t>
      </w:r>
    </w:p>
    <w:p w14:paraId="4DAB8D28" w14:textId="77777777" w:rsidR="006A749A" w:rsidRPr="003A2631" w:rsidRDefault="006A749A" w:rsidP="006A749A">
      <w:pPr>
        <w:spacing w:after="0"/>
        <w:rPr>
          <w:rFonts w:ascii="Times New Roman" w:hAnsi="Times New Roman"/>
          <w:b/>
          <w:bCs/>
          <w:color w:val="000000"/>
        </w:rPr>
      </w:pPr>
      <w:r w:rsidRPr="006F0ABB">
        <w:rPr>
          <w:rFonts w:ascii="Times New Roman" w:hAnsi="Times New Roman"/>
          <w:bCs/>
          <w:color w:val="000000"/>
        </w:rPr>
        <w:t>ASSIGNMENT</w:t>
      </w:r>
      <w:bookmarkStart w:id="2" w:name="_Hlk22130496"/>
      <w:r>
        <w:rPr>
          <w:rFonts w:ascii="Times New Roman" w:hAnsi="Times New Roman"/>
          <w:bCs/>
          <w:color w:val="000000"/>
        </w:rPr>
        <w:t xml:space="preserve">: </w:t>
      </w:r>
      <w:r w:rsidRPr="006F0ABB">
        <w:rPr>
          <w:rFonts w:ascii="Times New Roman" w:hAnsi="Times New Roman"/>
          <w:bCs/>
          <w:color w:val="000000"/>
        </w:rPr>
        <w:t xml:space="preserve"> </w:t>
      </w:r>
      <w:bookmarkEnd w:id="2"/>
      <w:r w:rsidRPr="003A2631">
        <w:rPr>
          <w:rFonts w:ascii="Times New Roman" w:hAnsi="Times New Roman"/>
          <w:b/>
          <w:bCs/>
          <w:color w:val="000000"/>
        </w:rPr>
        <w:t>Risk Consulting Firm to Conduct Due Diligence Checks on Angel Investors</w:t>
      </w:r>
    </w:p>
    <w:p w14:paraId="49531B7C" w14:textId="77777777" w:rsidR="006A749A" w:rsidRDefault="006A749A" w:rsidP="006A749A">
      <w:pPr>
        <w:spacing w:after="0"/>
        <w:rPr>
          <w:rFonts w:ascii="Times New Roman" w:hAnsi="Times New Roman"/>
          <w:b/>
          <w:bCs/>
          <w:color w:val="000000"/>
        </w:rPr>
      </w:pPr>
      <w:r w:rsidRPr="0054009D">
        <w:rPr>
          <w:rFonts w:ascii="Times New Roman" w:hAnsi="Times New Roman"/>
          <w:bCs/>
          <w:color w:val="000000"/>
          <w:lang w:val="en-JM"/>
        </w:rPr>
        <w:t xml:space="preserve">PROJECT #: </w:t>
      </w:r>
      <w:r w:rsidRPr="009A19AE">
        <w:rPr>
          <w:rFonts w:ascii="Times New Roman" w:hAnsi="Times New Roman"/>
          <w:b/>
          <w:bCs/>
          <w:color w:val="000000"/>
        </w:rPr>
        <w:t>JA-O0010 /JA-L1085</w:t>
      </w:r>
    </w:p>
    <w:p w14:paraId="145249BA" w14:textId="77777777" w:rsidR="006A749A" w:rsidRDefault="006A749A" w:rsidP="006A749A">
      <w:pPr>
        <w:spacing w:after="0"/>
        <w:rPr>
          <w:rFonts w:ascii="Times New Roman" w:hAnsi="Times New Roman"/>
          <w:b/>
          <w:bCs/>
          <w:color w:val="000000"/>
        </w:rPr>
      </w:pPr>
      <w:r w:rsidRPr="00C30E8D">
        <w:rPr>
          <w:rFonts w:ascii="Times New Roman" w:hAnsi="Times New Roman"/>
          <w:color w:val="000000"/>
        </w:rPr>
        <w:t>Associated WBS#:</w:t>
      </w:r>
      <w:r>
        <w:rPr>
          <w:rFonts w:ascii="Times New Roman" w:hAnsi="Times New Roman"/>
          <w:b/>
          <w:bCs/>
          <w:color w:val="000000"/>
        </w:rPr>
        <w:t xml:space="preserve"> </w:t>
      </w:r>
      <w:r w:rsidRPr="00C30E8D">
        <w:rPr>
          <w:rFonts w:ascii="Times New Roman" w:hAnsi="Times New Roman"/>
          <w:b/>
          <w:bCs/>
          <w:color w:val="000000"/>
        </w:rPr>
        <w:t>4.1.5</w:t>
      </w:r>
    </w:p>
    <w:p w14:paraId="33E32AB4" w14:textId="77777777" w:rsidR="006A749A" w:rsidRPr="007754DB" w:rsidRDefault="006A749A" w:rsidP="006A749A">
      <w:pPr>
        <w:spacing w:after="0"/>
        <w:rPr>
          <w:rFonts w:ascii="Times New Roman" w:hAnsi="Times New Roman"/>
          <w:b/>
          <w:bCs/>
          <w:color w:val="000000"/>
        </w:rPr>
      </w:pPr>
      <w:r w:rsidRPr="00C30E8D">
        <w:rPr>
          <w:rFonts w:ascii="Times New Roman" w:hAnsi="Times New Roman"/>
          <w:color w:val="000000"/>
        </w:rPr>
        <w:t>Procurement ID #</w:t>
      </w:r>
      <w:r>
        <w:rPr>
          <w:rFonts w:ascii="Times New Roman" w:hAnsi="Times New Roman"/>
          <w:b/>
          <w:bCs/>
          <w:color w:val="000000"/>
        </w:rPr>
        <w:t xml:space="preserve"> </w:t>
      </w:r>
      <w:r w:rsidRPr="00FD5985">
        <w:rPr>
          <w:rFonts w:ascii="Times New Roman" w:hAnsi="Times New Roman"/>
          <w:b/>
          <w:bCs/>
          <w:color w:val="000000"/>
        </w:rPr>
        <w:t>JA-L1085-P16517</w:t>
      </w:r>
    </w:p>
    <w:p w14:paraId="2CEA15D5" w14:textId="77777777" w:rsidR="006A749A" w:rsidRPr="001469E7" w:rsidRDefault="006A749A" w:rsidP="006A749A">
      <w:pPr>
        <w:widowControl w:val="0"/>
        <w:autoSpaceDE w:val="0"/>
        <w:autoSpaceDN w:val="0"/>
        <w:adjustRightInd w:val="0"/>
        <w:spacing w:after="0" w:line="240" w:lineRule="auto"/>
        <w:rPr>
          <w:rFonts w:ascii="Times New Roman" w:hAnsi="Times New Roman"/>
          <w:b/>
          <w:bCs/>
          <w:color w:val="000000"/>
        </w:rPr>
      </w:pPr>
      <w:r w:rsidRPr="006F0ABB">
        <w:rPr>
          <w:rFonts w:ascii="Times New Roman" w:hAnsi="Times New Roman"/>
          <w:bCs/>
          <w:color w:val="000000"/>
        </w:rPr>
        <w:t xml:space="preserve">SELECTION METHOD: </w:t>
      </w:r>
      <w:bookmarkStart w:id="3" w:name="_Hlk33432740"/>
      <w:r w:rsidRPr="001469E7">
        <w:rPr>
          <w:rFonts w:ascii="Times New Roman" w:hAnsi="Times New Roman"/>
          <w:b/>
          <w:bCs/>
          <w:color w:val="000000"/>
        </w:rPr>
        <w:t>Selection Based on the Consultants’ Qualifications (CQS)</w:t>
      </w:r>
    </w:p>
    <w:bookmarkEnd w:id="3"/>
    <w:p w14:paraId="2B544913" w14:textId="0578E8F8" w:rsidR="006A749A" w:rsidRPr="006F0ABB" w:rsidRDefault="006A749A" w:rsidP="006A749A">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64862994" wp14:editId="39FBA1BF">
                <wp:simplePos x="0" y="0"/>
                <wp:positionH relativeFrom="column">
                  <wp:posOffset>-17780</wp:posOffset>
                </wp:positionH>
                <wp:positionV relativeFrom="paragraph">
                  <wp:posOffset>34925</wp:posOffset>
                </wp:positionV>
                <wp:extent cx="6436360" cy="0"/>
                <wp:effectExtent l="16510" t="12700" r="14605"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E77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5B841652" w14:textId="77777777" w:rsidR="006A749A" w:rsidRPr="003A2631" w:rsidRDefault="006A749A" w:rsidP="006A749A">
      <w:pPr>
        <w:spacing w:after="0"/>
        <w:jc w:val="both"/>
        <w:rPr>
          <w:rFonts w:ascii="Times New Roman" w:hAnsi="Times New Roman"/>
          <w:bCs/>
          <w:iCs/>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sidRPr="009A19AE">
        <w:rPr>
          <w:rFonts w:ascii="Times New Roman" w:hAnsi="Times New Roman"/>
          <w:color w:val="000000"/>
          <w:sz w:val="20"/>
          <w:szCs w:val="20"/>
        </w:rPr>
        <w:t xml:space="preserve">Boosting Innovation, Growth and Entrepreneurship Ecosystems (BIGEE) </w:t>
      </w:r>
      <w:proofErr w:type="spellStart"/>
      <w:r w:rsidRPr="009A19AE">
        <w:rPr>
          <w:rFonts w:ascii="Times New Roman" w:hAnsi="Times New Roman"/>
          <w:color w:val="000000"/>
          <w:sz w:val="20"/>
          <w:szCs w:val="20"/>
        </w:rPr>
        <w:t>Programme</w:t>
      </w:r>
      <w:proofErr w:type="spellEnd"/>
      <w:r w:rsidRPr="009A19AE">
        <w:rPr>
          <w:rFonts w:ascii="Times New Roman" w:hAnsi="Times New Roman"/>
          <w:color w:val="000000"/>
          <w:sz w:val="20"/>
          <w:szCs w:val="20"/>
        </w:rPr>
        <w:t>,</w:t>
      </w:r>
      <w:r>
        <w:rPr>
          <w:rFonts w:ascii="Times New Roman" w:hAnsi="Times New Roman"/>
          <w:color w:val="000000"/>
          <w:sz w:val="20"/>
          <w:szCs w:val="20"/>
        </w:rPr>
        <w:t xml:space="preserve"> </w:t>
      </w:r>
      <w:r w:rsidRPr="009A19AE">
        <w:rPr>
          <w:rFonts w:ascii="Times New Roman" w:hAnsi="Times New Roman"/>
          <w:color w:val="000000"/>
          <w:sz w:val="20"/>
          <w:szCs w:val="20"/>
        </w:rPr>
        <w:t>specifically to</w:t>
      </w:r>
      <w:r>
        <w:rPr>
          <w:rFonts w:ascii="Times New Roman" w:hAnsi="Times New Roman"/>
          <w:color w:val="000000"/>
          <w:sz w:val="20"/>
          <w:szCs w:val="20"/>
        </w:rPr>
        <w:t xml:space="preserve"> support </w:t>
      </w:r>
      <w:r w:rsidRPr="009A19AE">
        <w:rPr>
          <w:rFonts w:ascii="Times New Roman" w:hAnsi="Times New Roman"/>
          <w:color w:val="000000"/>
          <w:sz w:val="20"/>
          <w:szCs w:val="20"/>
        </w:rPr>
        <w:t>Subcomponent</w:t>
      </w:r>
      <w:r w:rsidRPr="003A2631">
        <w:rPr>
          <w:rFonts w:ascii="Times New Roman" w:hAnsi="Times New Roman"/>
          <w:b/>
          <w:bCs/>
          <w:sz w:val="20"/>
          <w:szCs w:val="20"/>
        </w:rPr>
        <w:t xml:space="preserve"> II.2 Facilitating Access to capital for scalable startups </w:t>
      </w:r>
      <w:r>
        <w:rPr>
          <w:rFonts w:ascii="Times New Roman" w:hAnsi="Times New Roman"/>
          <w:color w:val="000000"/>
          <w:sz w:val="20"/>
          <w:szCs w:val="20"/>
        </w:rPr>
        <w:t>with sub activity for a Due</w:t>
      </w:r>
      <w:r w:rsidRPr="003A2631">
        <w:rPr>
          <w:rFonts w:ascii="Times New Roman" w:hAnsi="Times New Roman"/>
          <w:bCs/>
          <w:iCs/>
          <w:color w:val="000000"/>
          <w:sz w:val="20"/>
          <w:szCs w:val="20"/>
          <w:lang w:val="en-JM"/>
        </w:rPr>
        <w:t xml:space="preserve"> Diligence Checks of Potential Angel Investors for the Side</w:t>
      </w:r>
      <w:r>
        <w:rPr>
          <w:rFonts w:ascii="Times New Roman" w:hAnsi="Times New Roman"/>
          <w:bCs/>
          <w:iCs/>
          <w:color w:val="000000"/>
          <w:sz w:val="20"/>
          <w:szCs w:val="20"/>
          <w:lang w:val="en-JM"/>
        </w:rPr>
        <w:t>c</w:t>
      </w:r>
      <w:r w:rsidRPr="003A2631">
        <w:rPr>
          <w:rFonts w:ascii="Times New Roman" w:hAnsi="Times New Roman"/>
          <w:bCs/>
          <w:iCs/>
          <w:color w:val="000000"/>
          <w:sz w:val="20"/>
          <w:szCs w:val="20"/>
          <w:lang w:val="en-JM"/>
        </w:rPr>
        <w:t xml:space="preserve">ar </w:t>
      </w:r>
      <w:r>
        <w:rPr>
          <w:rFonts w:ascii="Times New Roman" w:hAnsi="Times New Roman"/>
          <w:bCs/>
          <w:iCs/>
          <w:color w:val="000000"/>
          <w:sz w:val="20"/>
          <w:szCs w:val="20"/>
          <w:lang w:val="en-JM"/>
        </w:rPr>
        <w:t xml:space="preserve">Investment </w:t>
      </w:r>
      <w:r w:rsidRPr="003A2631">
        <w:rPr>
          <w:rFonts w:ascii="Times New Roman" w:hAnsi="Times New Roman"/>
          <w:bCs/>
          <w:iCs/>
          <w:color w:val="000000"/>
          <w:sz w:val="20"/>
          <w:szCs w:val="20"/>
          <w:lang w:val="en-JM"/>
        </w:rPr>
        <w:t>Fund.</w:t>
      </w:r>
    </w:p>
    <w:p w14:paraId="75593F5F" w14:textId="77777777" w:rsidR="006A749A" w:rsidRDefault="006A749A" w:rsidP="006A749A">
      <w:pPr>
        <w:spacing w:after="0"/>
        <w:jc w:val="both"/>
        <w:rPr>
          <w:rFonts w:ascii="Times New Roman" w:hAnsi="Times New Roman"/>
          <w:color w:val="000000"/>
          <w:sz w:val="20"/>
          <w:szCs w:val="20"/>
        </w:rPr>
      </w:pPr>
      <w:r>
        <w:rPr>
          <w:rFonts w:ascii="Times New Roman" w:hAnsi="Times New Roman"/>
          <w:bCs/>
          <w:color w:val="000000"/>
          <w:sz w:val="20"/>
          <w:szCs w:val="20"/>
        </w:rPr>
        <w:t>.</w:t>
      </w:r>
    </w:p>
    <w:p w14:paraId="7BE11BD0" w14:textId="77777777" w:rsidR="006A749A" w:rsidRDefault="006A749A" w:rsidP="006A749A">
      <w:pPr>
        <w:spacing w:after="0"/>
        <w:jc w:val="both"/>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r>
        <w:rPr>
          <w:rFonts w:ascii="Times New Roman" w:hAnsi="Times New Roman"/>
          <w:color w:val="000000"/>
          <w:sz w:val="20"/>
          <w:szCs w:val="20"/>
        </w:rPr>
        <w:t>Firms</w:t>
      </w:r>
      <w:r w:rsidRPr="003A141D">
        <w:rPr>
          <w:rFonts w:ascii="Times New Roman" w:hAnsi="Times New Roman"/>
          <w:color w:val="000000"/>
          <w:sz w:val="20"/>
          <w:szCs w:val="20"/>
        </w:rPr>
        <w:t xml:space="preserve"> “) to indicate their interest in providing </w:t>
      </w:r>
      <w:r w:rsidRPr="007754DB">
        <w:rPr>
          <w:rFonts w:ascii="Times New Roman" w:hAnsi="Times New Roman"/>
          <w:color w:val="000000"/>
          <w:sz w:val="20"/>
          <w:szCs w:val="20"/>
        </w:rPr>
        <w:t>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 w</w:t>
      </w:r>
      <w:r>
        <w:rPr>
          <w:rFonts w:ascii="Times New Roman" w:hAnsi="Times New Roman"/>
          <w:color w:val="000000"/>
          <w:sz w:val="20"/>
          <w:szCs w:val="20"/>
        </w:rPr>
        <w:t>hich require</w:t>
      </w:r>
      <w:r w:rsidRPr="007754DB">
        <w:rPr>
          <w:rFonts w:ascii="Times New Roman" w:hAnsi="Times New Roman"/>
          <w:color w:val="000000"/>
          <w:sz w:val="20"/>
          <w:szCs w:val="20"/>
        </w:rPr>
        <w:t xml:space="preserve"> </w:t>
      </w:r>
      <w:r>
        <w:rPr>
          <w:rFonts w:ascii="Times New Roman" w:hAnsi="Times New Roman"/>
          <w:color w:val="000000"/>
          <w:sz w:val="20"/>
          <w:szCs w:val="20"/>
        </w:rPr>
        <w:t xml:space="preserve">a risk consultant to </w:t>
      </w:r>
      <w:r>
        <w:rPr>
          <w:rFonts w:ascii="Times New Roman" w:hAnsi="Times New Roman"/>
          <w:bCs/>
          <w:iCs/>
          <w:color w:val="000000"/>
          <w:sz w:val="20"/>
          <w:szCs w:val="20"/>
        </w:rPr>
        <w:t xml:space="preserve">undertake </w:t>
      </w:r>
      <w:r w:rsidRPr="006E32AC">
        <w:rPr>
          <w:rFonts w:ascii="Times New Roman" w:hAnsi="Times New Roman"/>
          <w:bCs/>
          <w:iCs/>
          <w:color w:val="000000"/>
          <w:sz w:val="20"/>
          <w:szCs w:val="20"/>
        </w:rPr>
        <w:t>due diligence checks</w:t>
      </w:r>
      <w:r w:rsidRPr="006E32AC">
        <w:rPr>
          <w:rFonts w:ascii="Times New Roman" w:hAnsi="Times New Roman"/>
          <w:b/>
          <w:bCs/>
          <w:iCs/>
          <w:color w:val="000000"/>
          <w:sz w:val="20"/>
          <w:szCs w:val="20"/>
        </w:rPr>
        <w:t xml:space="preserve"> </w:t>
      </w:r>
      <w:r w:rsidRPr="00934058">
        <w:rPr>
          <w:rFonts w:ascii="Times New Roman" w:hAnsi="Times New Roman"/>
          <w:bCs/>
          <w:iCs/>
          <w:color w:val="000000"/>
          <w:sz w:val="20"/>
          <w:szCs w:val="20"/>
        </w:rPr>
        <w:t xml:space="preserve">of Potential Angel Investors for the </w:t>
      </w:r>
      <w:r w:rsidRPr="00FC121B">
        <w:rPr>
          <w:rFonts w:ascii="Times New Roman" w:hAnsi="Times New Roman"/>
          <w:bCs/>
          <w:iCs/>
          <w:sz w:val="20"/>
          <w:szCs w:val="20"/>
        </w:rPr>
        <w:t xml:space="preserve">Sidecar </w:t>
      </w:r>
      <w:r>
        <w:rPr>
          <w:rFonts w:ascii="Times New Roman" w:hAnsi="Times New Roman"/>
          <w:bCs/>
          <w:iCs/>
          <w:color w:val="000000"/>
          <w:sz w:val="20"/>
          <w:szCs w:val="20"/>
        </w:rPr>
        <w:t xml:space="preserve">Investment </w:t>
      </w:r>
      <w:r w:rsidRPr="00934058">
        <w:rPr>
          <w:rFonts w:ascii="Times New Roman" w:hAnsi="Times New Roman"/>
          <w:bCs/>
          <w:iCs/>
          <w:color w:val="000000"/>
          <w:sz w:val="20"/>
          <w:szCs w:val="20"/>
        </w:rPr>
        <w:t>Fund,</w:t>
      </w:r>
      <w:r w:rsidRPr="007754DB">
        <w:rPr>
          <w:rFonts w:ascii="Times New Roman" w:hAnsi="Times New Roman"/>
          <w:color w:val="000000"/>
          <w:sz w:val="20"/>
          <w:szCs w:val="20"/>
        </w:rPr>
        <w:t xml:space="preserve"> </w:t>
      </w:r>
      <w:r>
        <w:rPr>
          <w:rFonts w:ascii="Times New Roman" w:hAnsi="Times New Roman"/>
          <w:color w:val="000000"/>
          <w:sz w:val="20"/>
          <w:szCs w:val="20"/>
        </w:rPr>
        <w:t>is to be conducted over a twelve (</w:t>
      </w:r>
      <w:r w:rsidRPr="00875ADA">
        <w:rPr>
          <w:color w:val="222222"/>
          <w:shd w:val="clear" w:color="auto" w:fill="FFFFFF"/>
        </w:rPr>
        <w:t>12</w:t>
      </w:r>
      <w:r>
        <w:rPr>
          <w:rFonts w:ascii="Times New Roman" w:hAnsi="Times New Roman"/>
          <w:color w:val="000000"/>
          <w:sz w:val="20"/>
          <w:szCs w:val="20"/>
        </w:rPr>
        <w:t>) month period</w:t>
      </w:r>
      <w:r w:rsidRPr="008B6B43">
        <w:rPr>
          <w:rFonts w:ascii="Times New Roman" w:hAnsi="Times New Roman"/>
          <w:color w:val="000000"/>
          <w:sz w:val="20"/>
          <w:szCs w:val="20"/>
        </w:rPr>
        <w:t xml:space="preserve">. </w:t>
      </w:r>
      <w:r>
        <w:rPr>
          <w:rFonts w:ascii="Times New Roman" w:hAnsi="Times New Roman"/>
          <w:color w:val="000000"/>
          <w:sz w:val="20"/>
          <w:szCs w:val="20"/>
        </w:rPr>
        <w:t xml:space="preserve"> </w:t>
      </w:r>
      <w:r w:rsidRPr="00934058">
        <w:rPr>
          <w:rFonts w:ascii="Times New Roman" w:hAnsi="Times New Roman"/>
          <w:color w:val="000000"/>
          <w:sz w:val="20"/>
          <w:szCs w:val="20"/>
        </w:rPr>
        <w:t>The specific objectives of the assignment are:</w:t>
      </w:r>
    </w:p>
    <w:p w14:paraId="05F507F5" w14:textId="77777777" w:rsidR="006A749A" w:rsidRPr="00934058" w:rsidRDefault="006A749A" w:rsidP="006A749A">
      <w:pPr>
        <w:spacing w:after="0"/>
        <w:jc w:val="both"/>
        <w:rPr>
          <w:rFonts w:ascii="Times New Roman" w:hAnsi="Times New Roman"/>
          <w:color w:val="000000"/>
          <w:sz w:val="20"/>
          <w:szCs w:val="20"/>
        </w:rPr>
      </w:pPr>
    </w:p>
    <w:p w14:paraId="243EEC31" w14:textId="77777777" w:rsidR="006A749A" w:rsidRPr="00934058" w:rsidRDefault="006A749A" w:rsidP="006A749A">
      <w:pPr>
        <w:numPr>
          <w:ilvl w:val="0"/>
          <w:numId w:val="11"/>
        </w:numPr>
        <w:spacing w:after="0" w:line="276" w:lineRule="auto"/>
        <w:jc w:val="both"/>
        <w:rPr>
          <w:rFonts w:ascii="Times New Roman" w:hAnsi="Times New Roman"/>
          <w:color w:val="000000"/>
          <w:sz w:val="20"/>
          <w:szCs w:val="20"/>
        </w:rPr>
      </w:pPr>
      <w:r w:rsidRPr="00934058">
        <w:rPr>
          <w:rFonts w:ascii="Times New Roman" w:hAnsi="Times New Roman"/>
          <w:color w:val="000000"/>
          <w:sz w:val="20"/>
          <w:szCs w:val="20"/>
        </w:rPr>
        <w:t xml:space="preserve">To conduct a due diligence process on required applicants for the </w:t>
      </w:r>
      <w:r>
        <w:rPr>
          <w:rFonts w:ascii="Times New Roman" w:hAnsi="Times New Roman"/>
          <w:color w:val="000000"/>
          <w:sz w:val="20"/>
          <w:szCs w:val="20"/>
        </w:rPr>
        <w:t xml:space="preserve">Approved Angel Investor </w:t>
      </w:r>
      <w:r w:rsidRPr="00FC121B">
        <w:rPr>
          <w:rFonts w:ascii="Times New Roman" w:hAnsi="Times New Roman"/>
          <w:sz w:val="20"/>
          <w:szCs w:val="20"/>
        </w:rPr>
        <w:t>(AAI)</w:t>
      </w:r>
      <w:r w:rsidRPr="00934058">
        <w:rPr>
          <w:rFonts w:ascii="Times New Roman" w:hAnsi="Times New Roman"/>
          <w:color w:val="000000"/>
          <w:sz w:val="20"/>
          <w:szCs w:val="20"/>
        </w:rPr>
        <w:t xml:space="preserve"> designation that conforms to international best practices</w:t>
      </w:r>
    </w:p>
    <w:p w14:paraId="1CF7D165" w14:textId="77777777" w:rsidR="006A749A" w:rsidRPr="00934058" w:rsidRDefault="006A749A" w:rsidP="006A749A">
      <w:pPr>
        <w:numPr>
          <w:ilvl w:val="0"/>
          <w:numId w:val="11"/>
        </w:numPr>
        <w:spacing w:after="0" w:line="276" w:lineRule="auto"/>
        <w:jc w:val="both"/>
        <w:rPr>
          <w:rFonts w:ascii="Times New Roman" w:hAnsi="Times New Roman"/>
          <w:color w:val="000000"/>
          <w:sz w:val="20"/>
          <w:szCs w:val="20"/>
        </w:rPr>
      </w:pPr>
      <w:r w:rsidRPr="00934058">
        <w:rPr>
          <w:rFonts w:ascii="Times New Roman" w:hAnsi="Times New Roman"/>
          <w:color w:val="000000"/>
          <w:sz w:val="20"/>
          <w:szCs w:val="20"/>
        </w:rPr>
        <w:t xml:space="preserve">To provide </w:t>
      </w:r>
      <w:r>
        <w:rPr>
          <w:rFonts w:ascii="Times New Roman" w:hAnsi="Times New Roman"/>
          <w:color w:val="000000"/>
          <w:sz w:val="20"/>
          <w:szCs w:val="20"/>
        </w:rPr>
        <w:t xml:space="preserve">researched </w:t>
      </w:r>
      <w:r w:rsidRPr="00934058">
        <w:rPr>
          <w:rFonts w:ascii="Times New Roman" w:hAnsi="Times New Roman"/>
          <w:color w:val="000000"/>
          <w:sz w:val="20"/>
          <w:szCs w:val="20"/>
        </w:rPr>
        <w:t>information to support the goal of the Sidecar Fund to co-invest only with individuals of high integrity</w:t>
      </w:r>
    </w:p>
    <w:p w14:paraId="6A28CF01" w14:textId="77777777" w:rsidR="006A749A" w:rsidRPr="00934058" w:rsidRDefault="006A749A" w:rsidP="006A749A">
      <w:pPr>
        <w:numPr>
          <w:ilvl w:val="0"/>
          <w:numId w:val="11"/>
        </w:numPr>
        <w:spacing w:after="0" w:line="276" w:lineRule="auto"/>
        <w:jc w:val="both"/>
        <w:rPr>
          <w:rFonts w:ascii="Times New Roman" w:hAnsi="Times New Roman"/>
          <w:color w:val="000000"/>
          <w:sz w:val="20"/>
          <w:szCs w:val="20"/>
        </w:rPr>
      </w:pPr>
      <w:r w:rsidRPr="00FC121B">
        <w:rPr>
          <w:rFonts w:ascii="Times New Roman" w:hAnsi="Times New Roman"/>
          <w:sz w:val="20"/>
          <w:szCs w:val="20"/>
        </w:rPr>
        <w:t>To mitiga</w:t>
      </w:r>
      <w:r>
        <w:rPr>
          <w:rFonts w:ascii="Times New Roman" w:hAnsi="Times New Roman"/>
          <w:sz w:val="20"/>
          <w:szCs w:val="20"/>
        </w:rPr>
        <w:t>te</w:t>
      </w:r>
      <w:r w:rsidRPr="00934058">
        <w:rPr>
          <w:rFonts w:ascii="Times New Roman" w:hAnsi="Times New Roman"/>
          <w:color w:val="000000"/>
          <w:sz w:val="20"/>
          <w:szCs w:val="20"/>
        </w:rPr>
        <w:t xml:space="preserve"> the risk of any adverse impact on the reputation of the Development Bank of Jamaica resulting from the </w:t>
      </w:r>
      <w:r w:rsidRPr="00FC121B">
        <w:rPr>
          <w:rFonts w:ascii="Times New Roman" w:hAnsi="Times New Roman"/>
          <w:sz w:val="20"/>
          <w:szCs w:val="20"/>
        </w:rPr>
        <w:t>Sidecar</w:t>
      </w:r>
      <w:r w:rsidRPr="00934058">
        <w:rPr>
          <w:rFonts w:ascii="Times New Roman" w:hAnsi="Times New Roman"/>
          <w:color w:val="000000"/>
          <w:sz w:val="20"/>
          <w:szCs w:val="20"/>
        </w:rPr>
        <w:t xml:space="preserve"> Fund’s investment partnerships</w:t>
      </w:r>
    </w:p>
    <w:p w14:paraId="3A9A45DC" w14:textId="77777777" w:rsidR="006A749A" w:rsidRPr="00B4770A" w:rsidRDefault="006A749A" w:rsidP="006A749A">
      <w:pPr>
        <w:spacing w:after="0"/>
        <w:ind w:firstLine="720"/>
        <w:jc w:val="both"/>
        <w:rPr>
          <w:rFonts w:ascii="Times New Roman" w:hAnsi="Times New Roman"/>
          <w:color w:val="000000"/>
          <w:sz w:val="20"/>
          <w:szCs w:val="20"/>
        </w:rPr>
      </w:pPr>
    </w:p>
    <w:p w14:paraId="4B76E35C" w14:textId="77777777" w:rsidR="006A749A" w:rsidRPr="00FC121B" w:rsidRDefault="006A749A" w:rsidP="006A749A">
      <w:pPr>
        <w:spacing w:after="0"/>
        <w:jc w:val="both"/>
        <w:rPr>
          <w:rFonts w:ascii="Times New Roman" w:hAnsi="Times New Roman"/>
          <w:sz w:val="20"/>
          <w:szCs w:val="20"/>
        </w:rPr>
      </w:pPr>
      <w:r w:rsidRPr="003A141D">
        <w:rPr>
          <w:rFonts w:ascii="Times New Roman" w:hAnsi="Times New Roman"/>
          <w:color w:val="000000"/>
          <w:sz w:val="20"/>
          <w:szCs w:val="20"/>
        </w:rPr>
        <w:t xml:space="preserve">Interested Consultants should provide information demonstrating that they have the </w:t>
      </w:r>
      <w:r w:rsidRPr="00AD64B8">
        <w:rPr>
          <w:rFonts w:ascii="Times New Roman" w:hAnsi="Times New Roman"/>
          <w:color w:val="000000"/>
          <w:sz w:val="20"/>
          <w:szCs w:val="20"/>
        </w:rPr>
        <w:t xml:space="preserve">required qualifications and relevant </w:t>
      </w:r>
      <w:r w:rsidRPr="00FC121B">
        <w:rPr>
          <w:rFonts w:ascii="Times New Roman" w:hAnsi="Times New Roman"/>
          <w:sz w:val="20"/>
          <w:szCs w:val="20"/>
        </w:rPr>
        <w:t xml:space="preserve">experience to perform the Services. </w:t>
      </w:r>
    </w:p>
    <w:p w14:paraId="2AFD237B" w14:textId="77777777" w:rsidR="006A749A" w:rsidRPr="00FC121B" w:rsidRDefault="006A749A" w:rsidP="006A749A">
      <w:pPr>
        <w:spacing w:after="0"/>
        <w:jc w:val="both"/>
        <w:rPr>
          <w:rFonts w:ascii="Times New Roman" w:hAnsi="Times New Roman"/>
          <w:sz w:val="20"/>
          <w:szCs w:val="20"/>
        </w:rPr>
      </w:pPr>
    </w:p>
    <w:p w14:paraId="4C46DE1B" w14:textId="77777777" w:rsidR="006A749A" w:rsidRPr="00FC121B" w:rsidRDefault="006A749A" w:rsidP="006A749A">
      <w:pPr>
        <w:spacing w:after="0"/>
        <w:jc w:val="both"/>
        <w:rPr>
          <w:rFonts w:ascii="Times New Roman" w:hAnsi="Times New Roman"/>
          <w:sz w:val="20"/>
          <w:szCs w:val="20"/>
        </w:rPr>
      </w:pPr>
      <w:r w:rsidRPr="00FC121B">
        <w:rPr>
          <w:rFonts w:ascii="Times New Roman" w:hAnsi="Times New Roman"/>
          <w:sz w:val="20"/>
          <w:szCs w:val="20"/>
        </w:rPr>
        <w:t>The qualifications criteria are:</w:t>
      </w:r>
    </w:p>
    <w:p w14:paraId="55C38308" w14:textId="77777777" w:rsidR="006A749A" w:rsidRPr="00FC121B" w:rsidRDefault="006A749A" w:rsidP="006A749A">
      <w:pPr>
        <w:spacing w:after="0"/>
        <w:jc w:val="both"/>
        <w:rPr>
          <w:rFonts w:ascii="Times New Roman" w:hAnsi="Times New Roman"/>
          <w:sz w:val="20"/>
          <w:szCs w:val="20"/>
        </w:rPr>
      </w:pPr>
    </w:p>
    <w:p w14:paraId="48869FD9" w14:textId="77777777" w:rsidR="006A749A" w:rsidRPr="00FC121B" w:rsidRDefault="006A749A" w:rsidP="006A749A">
      <w:pPr>
        <w:numPr>
          <w:ilvl w:val="0"/>
          <w:numId w:val="10"/>
        </w:numPr>
        <w:spacing w:after="0" w:line="276" w:lineRule="auto"/>
        <w:jc w:val="both"/>
        <w:rPr>
          <w:rFonts w:ascii="Times New Roman" w:hAnsi="Times New Roman"/>
          <w:sz w:val="20"/>
          <w:szCs w:val="20"/>
        </w:rPr>
      </w:pPr>
      <w:r w:rsidRPr="00FC121B">
        <w:rPr>
          <w:rFonts w:ascii="Times New Roman" w:hAnsi="Times New Roman"/>
          <w:sz w:val="20"/>
          <w:szCs w:val="20"/>
        </w:rPr>
        <w:t>Team lead should have at minimum a bachelor's degree in Risk Management or related professional qualification from a recognized tertiary institution.</w:t>
      </w:r>
    </w:p>
    <w:p w14:paraId="6FAF2EC8" w14:textId="77777777" w:rsidR="006A749A" w:rsidRPr="00FC121B" w:rsidRDefault="006A749A" w:rsidP="006A749A">
      <w:pPr>
        <w:numPr>
          <w:ilvl w:val="0"/>
          <w:numId w:val="10"/>
        </w:numPr>
        <w:spacing w:after="0" w:line="276" w:lineRule="auto"/>
        <w:jc w:val="both"/>
        <w:rPr>
          <w:rFonts w:ascii="Times New Roman" w:hAnsi="Times New Roman"/>
          <w:sz w:val="20"/>
          <w:szCs w:val="20"/>
        </w:rPr>
      </w:pPr>
      <w:r w:rsidRPr="00FC121B">
        <w:rPr>
          <w:rFonts w:ascii="Times New Roman" w:hAnsi="Times New Roman"/>
          <w:sz w:val="20"/>
          <w:szCs w:val="20"/>
        </w:rPr>
        <w:t>A track record of at least five (5) years working with government agencies and/or financial institutions</w:t>
      </w:r>
    </w:p>
    <w:p w14:paraId="2EA29E87" w14:textId="77777777" w:rsidR="006A749A" w:rsidRPr="00FC121B" w:rsidRDefault="006A749A" w:rsidP="006A749A">
      <w:pPr>
        <w:numPr>
          <w:ilvl w:val="0"/>
          <w:numId w:val="10"/>
        </w:numPr>
        <w:spacing w:after="0" w:line="276" w:lineRule="auto"/>
        <w:jc w:val="both"/>
        <w:rPr>
          <w:rFonts w:ascii="Times New Roman" w:hAnsi="Times New Roman"/>
          <w:sz w:val="20"/>
          <w:szCs w:val="20"/>
        </w:rPr>
      </w:pPr>
      <w:r w:rsidRPr="00FC121B">
        <w:rPr>
          <w:rFonts w:ascii="Times New Roman" w:hAnsi="Times New Roman"/>
          <w:sz w:val="20"/>
          <w:szCs w:val="20"/>
        </w:rPr>
        <w:lastRenderedPageBreak/>
        <w:t xml:space="preserve">Experience in similar assignments, in terms of nature of the assignment, complexity and scale, for at least five (5) years  </w:t>
      </w:r>
    </w:p>
    <w:p w14:paraId="2FA85BDD" w14:textId="77777777" w:rsidR="006A749A" w:rsidRPr="00FC121B" w:rsidRDefault="006A749A" w:rsidP="006A749A">
      <w:pPr>
        <w:numPr>
          <w:ilvl w:val="0"/>
          <w:numId w:val="10"/>
        </w:numPr>
        <w:spacing w:after="0" w:line="276" w:lineRule="auto"/>
        <w:jc w:val="both"/>
        <w:rPr>
          <w:rFonts w:ascii="Times New Roman" w:hAnsi="Times New Roman"/>
          <w:sz w:val="20"/>
          <w:szCs w:val="20"/>
        </w:rPr>
      </w:pPr>
      <w:r w:rsidRPr="00FC121B">
        <w:rPr>
          <w:rFonts w:ascii="Times New Roman" w:hAnsi="Times New Roman"/>
          <w:sz w:val="20"/>
          <w:szCs w:val="20"/>
        </w:rPr>
        <w:t>Must be able to perform identity checks and be able to create a social profile of the individuals being investigated</w:t>
      </w:r>
    </w:p>
    <w:p w14:paraId="68D8F750" w14:textId="77777777" w:rsidR="006A749A" w:rsidRPr="00FA3CFC" w:rsidRDefault="006A749A" w:rsidP="006A749A">
      <w:pPr>
        <w:numPr>
          <w:ilvl w:val="0"/>
          <w:numId w:val="10"/>
        </w:numPr>
        <w:spacing w:after="0" w:line="276" w:lineRule="auto"/>
        <w:jc w:val="both"/>
        <w:rPr>
          <w:rFonts w:ascii="Times New Roman" w:hAnsi="Times New Roman"/>
          <w:color w:val="000000"/>
          <w:sz w:val="20"/>
          <w:szCs w:val="20"/>
        </w:rPr>
      </w:pPr>
      <w:r w:rsidRPr="00FC121B">
        <w:rPr>
          <w:rFonts w:ascii="Times New Roman" w:hAnsi="Times New Roman"/>
          <w:sz w:val="20"/>
          <w:szCs w:val="20"/>
        </w:rPr>
        <w:t>Links</w:t>
      </w:r>
      <w:r w:rsidRPr="00FA3CFC">
        <w:rPr>
          <w:rFonts w:ascii="Times New Roman" w:hAnsi="Times New Roman"/>
          <w:color w:val="000000"/>
          <w:sz w:val="20"/>
          <w:szCs w:val="20"/>
        </w:rPr>
        <w:t xml:space="preserve"> into various background check databases in multiple countries</w:t>
      </w:r>
    </w:p>
    <w:p w14:paraId="6694A395" w14:textId="77777777" w:rsidR="006A749A" w:rsidRPr="00FA3CFC" w:rsidRDefault="006A749A" w:rsidP="006A749A">
      <w:pPr>
        <w:numPr>
          <w:ilvl w:val="0"/>
          <w:numId w:val="10"/>
        </w:numPr>
        <w:spacing w:after="0" w:line="276" w:lineRule="auto"/>
        <w:jc w:val="both"/>
        <w:rPr>
          <w:rFonts w:ascii="Times New Roman" w:hAnsi="Times New Roman"/>
          <w:color w:val="000000"/>
          <w:sz w:val="20"/>
          <w:szCs w:val="20"/>
        </w:rPr>
      </w:pPr>
      <w:r w:rsidRPr="00FA3CFC">
        <w:rPr>
          <w:rFonts w:ascii="Times New Roman" w:hAnsi="Times New Roman"/>
          <w:color w:val="000000"/>
          <w:sz w:val="20"/>
          <w:szCs w:val="20"/>
        </w:rPr>
        <w:t>Broad knowledge and experience in the financial services industry, relevant Acts and regulations governing the sector</w:t>
      </w:r>
    </w:p>
    <w:p w14:paraId="6F547E11" w14:textId="77777777" w:rsidR="006A749A" w:rsidRPr="00FA3CFC" w:rsidRDefault="006A749A" w:rsidP="006A749A">
      <w:pPr>
        <w:numPr>
          <w:ilvl w:val="0"/>
          <w:numId w:val="10"/>
        </w:numPr>
        <w:spacing w:after="0" w:line="276" w:lineRule="auto"/>
        <w:jc w:val="both"/>
        <w:rPr>
          <w:rFonts w:ascii="Times New Roman" w:hAnsi="Times New Roman"/>
          <w:color w:val="000000"/>
          <w:sz w:val="20"/>
          <w:szCs w:val="20"/>
        </w:rPr>
      </w:pPr>
      <w:r w:rsidRPr="00FA3CFC">
        <w:rPr>
          <w:rFonts w:ascii="Times New Roman" w:hAnsi="Times New Roman"/>
          <w:color w:val="000000"/>
          <w:sz w:val="20"/>
          <w:szCs w:val="20"/>
        </w:rPr>
        <w:t>Certified Anti-Money Laundering Specialist (CAMS) would be an asset</w:t>
      </w:r>
    </w:p>
    <w:p w14:paraId="17754472" w14:textId="77777777" w:rsidR="006A749A" w:rsidRDefault="006A749A" w:rsidP="006A749A">
      <w:pPr>
        <w:numPr>
          <w:ilvl w:val="0"/>
          <w:numId w:val="10"/>
        </w:numPr>
        <w:spacing w:after="0" w:line="276" w:lineRule="auto"/>
        <w:jc w:val="both"/>
        <w:rPr>
          <w:rFonts w:ascii="Times New Roman" w:hAnsi="Times New Roman"/>
          <w:color w:val="000000"/>
          <w:sz w:val="20"/>
          <w:szCs w:val="20"/>
        </w:rPr>
      </w:pPr>
      <w:r w:rsidRPr="003A141D">
        <w:rPr>
          <w:rFonts w:ascii="Times New Roman" w:hAnsi="Times New Roman"/>
          <w:color w:val="000000"/>
          <w:sz w:val="20"/>
          <w:szCs w:val="20"/>
        </w:rPr>
        <w:t>Excellent writing and communication skills in English</w:t>
      </w:r>
    </w:p>
    <w:p w14:paraId="08CF7D0B" w14:textId="77777777" w:rsidR="006A749A" w:rsidRPr="00597CB5" w:rsidRDefault="006A749A" w:rsidP="006A749A">
      <w:pPr>
        <w:numPr>
          <w:ilvl w:val="0"/>
          <w:numId w:val="10"/>
        </w:numPr>
        <w:spacing w:after="0" w:line="276" w:lineRule="auto"/>
        <w:jc w:val="both"/>
        <w:rPr>
          <w:rFonts w:ascii="Times New Roman" w:hAnsi="Times New Roman"/>
          <w:color w:val="000000"/>
          <w:sz w:val="20"/>
          <w:szCs w:val="20"/>
        </w:rPr>
      </w:pPr>
    </w:p>
    <w:p w14:paraId="1AFCC83E" w14:textId="77777777" w:rsidR="006A749A" w:rsidRPr="00FC121B" w:rsidRDefault="006A749A" w:rsidP="006A749A">
      <w:pPr>
        <w:widowControl w:val="0"/>
        <w:overflowPunct w:val="0"/>
        <w:autoSpaceDE w:val="0"/>
        <w:autoSpaceDN w:val="0"/>
        <w:adjustRightInd w:val="0"/>
        <w:spacing w:after="0" w:line="277" w:lineRule="auto"/>
        <w:jc w:val="both"/>
        <w:rPr>
          <w:rFonts w:ascii="Times New Roman" w:hAnsi="Times New Roman"/>
          <w:b/>
          <w:bCs/>
          <w:sz w:val="20"/>
          <w:szCs w:val="20"/>
        </w:rPr>
      </w:pPr>
      <w:r w:rsidRPr="006F0ABB">
        <w:rPr>
          <w:rFonts w:ascii="Times New Roman" w:hAnsi="Times New Roman"/>
          <w:color w:val="000000"/>
          <w:sz w:val="20"/>
          <w:szCs w:val="20"/>
        </w:rPr>
        <w:t xml:space="preserve">The Terms of Reference may be downloaded from the DBJ’s website: </w:t>
      </w:r>
      <w:hyperlink r:id="rId11"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w:t>
      </w:r>
      <w:r w:rsidRPr="00FC121B">
        <w:rPr>
          <w:rFonts w:ascii="Times New Roman" w:hAnsi="Times New Roman"/>
          <w:b/>
          <w:bCs/>
          <w:sz w:val="20"/>
          <w:szCs w:val="20"/>
        </w:rPr>
        <w:t>as of</w:t>
      </w:r>
      <w:r>
        <w:rPr>
          <w:rFonts w:ascii="Times New Roman" w:hAnsi="Times New Roman"/>
          <w:b/>
          <w:bCs/>
          <w:sz w:val="20"/>
          <w:szCs w:val="20"/>
        </w:rPr>
        <w:t xml:space="preserve"> Tues</w:t>
      </w:r>
      <w:r w:rsidRPr="00FC121B">
        <w:rPr>
          <w:rFonts w:ascii="Times New Roman" w:hAnsi="Times New Roman"/>
          <w:b/>
          <w:bCs/>
          <w:sz w:val="20"/>
          <w:szCs w:val="20"/>
        </w:rPr>
        <w:t xml:space="preserve">day, </w:t>
      </w:r>
      <w:r>
        <w:rPr>
          <w:rFonts w:ascii="Times New Roman" w:hAnsi="Times New Roman"/>
          <w:b/>
          <w:bCs/>
          <w:sz w:val="20"/>
          <w:szCs w:val="20"/>
        </w:rPr>
        <w:t>March 1</w:t>
      </w:r>
      <w:r w:rsidRPr="00FC121B">
        <w:rPr>
          <w:rFonts w:ascii="Times New Roman" w:hAnsi="Times New Roman"/>
          <w:b/>
          <w:bCs/>
          <w:sz w:val="20"/>
          <w:szCs w:val="20"/>
        </w:rPr>
        <w:t>, 202</w:t>
      </w:r>
      <w:r>
        <w:rPr>
          <w:rFonts w:ascii="Times New Roman" w:hAnsi="Times New Roman"/>
          <w:b/>
          <w:bCs/>
          <w:sz w:val="20"/>
          <w:szCs w:val="20"/>
        </w:rPr>
        <w:t>2</w:t>
      </w:r>
      <w:r w:rsidRPr="00FC121B">
        <w:rPr>
          <w:rFonts w:ascii="Times New Roman" w:hAnsi="Times New Roman"/>
          <w:b/>
          <w:bCs/>
          <w:sz w:val="20"/>
          <w:szCs w:val="20"/>
        </w:rPr>
        <w:t>.</w:t>
      </w:r>
    </w:p>
    <w:p w14:paraId="6E9AC3AB" w14:textId="77777777" w:rsidR="006A749A" w:rsidRPr="006F0ABB" w:rsidRDefault="006A749A" w:rsidP="006A749A">
      <w:pPr>
        <w:widowControl w:val="0"/>
        <w:overflowPunct w:val="0"/>
        <w:autoSpaceDE w:val="0"/>
        <w:autoSpaceDN w:val="0"/>
        <w:adjustRightInd w:val="0"/>
        <w:spacing w:after="0" w:line="277" w:lineRule="auto"/>
        <w:jc w:val="both"/>
        <w:rPr>
          <w:rFonts w:ascii="Times New Roman" w:hAnsi="Times New Roman"/>
          <w:color w:val="000000"/>
          <w:sz w:val="24"/>
          <w:szCs w:val="24"/>
        </w:rPr>
      </w:pPr>
    </w:p>
    <w:p w14:paraId="42516C76" w14:textId="77777777" w:rsidR="006A749A" w:rsidRDefault="006A749A" w:rsidP="006A749A">
      <w:pPr>
        <w:widowControl w:val="0"/>
        <w:overflowPunct w:val="0"/>
        <w:autoSpaceDE w:val="0"/>
        <w:autoSpaceDN w:val="0"/>
        <w:adjustRightInd w:val="0"/>
        <w:spacing w:after="0" w:line="252" w:lineRule="auto"/>
        <w:jc w:val="both"/>
        <w:rPr>
          <w:rFonts w:ascii="Times New Roman" w:hAnsi="Times New Roman"/>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sidRPr="00E01C6C">
        <w:rPr>
          <w:rFonts w:ascii="Times New Roman" w:hAnsi="Times New Roman"/>
          <w:b/>
          <w:bCs/>
          <w:color w:val="000000"/>
          <w:sz w:val="20"/>
          <w:szCs w:val="20"/>
        </w:rPr>
        <w:t>Selection Based on the Consultants’ Qualifications (CQS)</w:t>
      </w:r>
      <w:r>
        <w:rPr>
          <w:rFonts w:ascii="Times New Roman" w:hAnsi="Times New Roman"/>
          <w:b/>
          <w:bCs/>
          <w:color w:val="000000"/>
          <w:sz w:val="20"/>
          <w:szCs w:val="20"/>
        </w:rPr>
        <w:t xml:space="preserve"> </w:t>
      </w:r>
      <w:r w:rsidRPr="00450C3F">
        <w:rPr>
          <w:rFonts w:ascii="Times New Roman" w:hAnsi="Times New Roman"/>
          <w:color w:val="000000"/>
          <w:sz w:val="20"/>
          <w:szCs w:val="20"/>
        </w:rPr>
        <w:t>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20,</w:t>
      </w:r>
      <w:r w:rsidRPr="006F0ABB">
        <w:rPr>
          <w:rFonts w:ascii="Times New Roman" w:hAnsi="Times New Roman"/>
          <w:color w:val="000000"/>
          <w:sz w:val="20"/>
          <w:szCs w:val="20"/>
        </w:rPr>
        <w:t xml:space="preserve"> Item </w:t>
      </w:r>
      <w:r>
        <w:rPr>
          <w:rFonts w:ascii="Times New Roman" w:hAnsi="Times New Roman"/>
          <w:color w:val="000000"/>
          <w:sz w:val="20"/>
          <w:szCs w:val="20"/>
        </w:rPr>
        <w:t>3.7</w:t>
      </w:r>
      <w:r w:rsidRPr="006F0ABB">
        <w:rPr>
          <w:rFonts w:ascii="Times New Roman" w:hAnsi="Times New Roman"/>
          <w:color w:val="000000"/>
          <w:sz w:val="20"/>
          <w:szCs w:val="20"/>
        </w:rPr>
        <w:t>-</w:t>
      </w:r>
      <w:r>
        <w:rPr>
          <w:rFonts w:ascii="Times New Roman" w:hAnsi="Times New Roman"/>
          <w:color w:val="000000"/>
          <w:sz w:val="20"/>
          <w:szCs w:val="20"/>
        </w:rPr>
        <w:t xml:space="preserve"> 8</w:t>
      </w:r>
      <w:r w:rsidRPr="006F0ABB">
        <w:rPr>
          <w:rFonts w:ascii="Times New Roman" w:hAnsi="Times New Roman"/>
          <w:color w:val="000000"/>
          <w:sz w:val="20"/>
          <w:szCs w:val="20"/>
        </w:rPr>
        <w:t xml:space="preserve">. </w:t>
      </w:r>
    </w:p>
    <w:p w14:paraId="48BAAFBA" w14:textId="77777777" w:rsidR="006A749A" w:rsidRDefault="006A749A" w:rsidP="006A749A">
      <w:pPr>
        <w:widowControl w:val="0"/>
        <w:overflowPunct w:val="0"/>
        <w:autoSpaceDE w:val="0"/>
        <w:autoSpaceDN w:val="0"/>
        <w:adjustRightInd w:val="0"/>
        <w:spacing w:after="0" w:line="252" w:lineRule="auto"/>
        <w:jc w:val="both"/>
        <w:rPr>
          <w:rFonts w:ascii="Times New Roman" w:hAnsi="Times New Roman"/>
          <w:color w:val="000000"/>
          <w:sz w:val="20"/>
          <w:szCs w:val="20"/>
        </w:rPr>
      </w:pPr>
    </w:p>
    <w:p w14:paraId="3CF449A3" w14:textId="77777777" w:rsidR="006A749A" w:rsidRPr="00FD2416" w:rsidRDefault="006A749A" w:rsidP="006A749A">
      <w:pPr>
        <w:autoSpaceDE w:val="0"/>
        <w:autoSpaceDN w:val="0"/>
        <w:adjustRightInd w:val="0"/>
        <w:spacing w:after="0" w:line="240" w:lineRule="auto"/>
        <w:jc w:val="both"/>
        <w:rPr>
          <w:rFonts w:ascii="Times New Roman" w:hAnsi="Times New Roman"/>
          <w:b/>
          <w:bCs/>
          <w:sz w:val="20"/>
          <w:szCs w:val="20"/>
        </w:rPr>
      </w:pPr>
      <w:r w:rsidRPr="00FD2416">
        <w:rPr>
          <w:rFonts w:ascii="Times New Roman" w:hAnsi="Times New Roman"/>
          <w:b/>
          <w:bCs/>
          <w:sz w:val="20"/>
          <w:szCs w:val="20"/>
        </w:rPr>
        <w:t xml:space="preserve">Deadline for Clarification:  </w:t>
      </w:r>
      <w:r w:rsidRPr="00FD2416">
        <w:rPr>
          <w:rFonts w:ascii="Times New Roman" w:hAnsi="Times New Roman"/>
          <w:bCs/>
          <w:sz w:val="20"/>
          <w:szCs w:val="20"/>
        </w:rPr>
        <w:t xml:space="preserve">All clarifications should be submitted on or before </w:t>
      </w:r>
      <w:r>
        <w:rPr>
          <w:rFonts w:ascii="Times New Roman" w:hAnsi="Times New Roman"/>
          <w:b/>
          <w:bCs/>
          <w:sz w:val="20"/>
          <w:szCs w:val="20"/>
        </w:rPr>
        <w:t>Thursday</w:t>
      </w:r>
      <w:r w:rsidRPr="00FD2416">
        <w:rPr>
          <w:rFonts w:ascii="Times New Roman" w:hAnsi="Times New Roman"/>
          <w:b/>
          <w:bCs/>
          <w:sz w:val="20"/>
          <w:szCs w:val="20"/>
        </w:rPr>
        <w:t xml:space="preserve">, </w:t>
      </w:r>
      <w:r>
        <w:rPr>
          <w:rFonts w:ascii="Times New Roman" w:hAnsi="Times New Roman"/>
          <w:b/>
          <w:bCs/>
          <w:sz w:val="20"/>
          <w:szCs w:val="20"/>
        </w:rPr>
        <w:t>March 17</w:t>
      </w:r>
      <w:r w:rsidRPr="00FD2416">
        <w:rPr>
          <w:rFonts w:ascii="Times New Roman" w:hAnsi="Times New Roman"/>
          <w:b/>
          <w:bCs/>
          <w:sz w:val="20"/>
          <w:szCs w:val="20"/>
        </w:rPr>
        <w:t xml:space="preserve">, 2022, at 3:00 PM (EST) </w:t>
      </w:r>
      <w:r>
        <w:rPr>
          <w:rFonts w:ascii="Times New Roman" w:hAnsi="Times New Roman"/>
          <w:sz w:val="20"/>
          <w:szCs w:val="20"/>
        </w:rPr>
        <w:t xml:space="preserve">by sending an email to: </w:t>
      </w:r>
      <w:hyperlink r:id="rId12" w:history="1">
        <w:r w:rsidRPr="00A83A54">
          <w:rPr>
            <w:rStyle w:val="Hyperlink"/>
            <w:rFonts w:ascii="Times New Roman" w:hAnsi="Times New Roman"/>
            <w:b/>
            <w:bCs/>
            <w:i/>
            <w:iCs/>
            <w:sz w:val="20"/>
            <w:szCs w:val="20"/>
          </w:rPr>
          <w:t>thinkbigee@dbankjm.com</w:t>
        </w:r>
      </w:hyperlink>
      <w:r w:rsidRPr="00FD2416">
        <w:rPr>
          <w:rFonts w:ascii="Times New Roman" w:hAnsi="Times New Roman"/>
          <w:bCs/>
          <w:sz w:val="20"/>
          <w:szCs w:val="20"/>
        </w:rPr>
        <w:t>.</w:t>
      </w:r>
      <w:r>
        <w:rPr>
          <w:rFonts w:ascii="Times New Roman" w:hAnsi="Times New Roman"/>
          <w:bCs/>
          <w:sz w:val="20"/>
          <w:szCs w:val="20"/>
        </w:rPr>
        <w:t xml:space="preserve">  All responses will be posted on the DBJ’s website.</w:t>
      </w:r>
    </w:p>
    <w:p w14:paraId="02B9CE9B" w14:textId="77777777" w:rsidR="006A749A" w:rsidRPr="00450C3F" w:rsidRDefault="006A749A" w:rsidP="006A749A">
      <w:pPr>
        <w:widowControl w:val="0"/>
        <w:overflowPunct w:val="0"/>
        <w:autoSpaceDE w:val="0"/>
        <w:autoSpaceDN w:val="0"/>
        <w:adjustRightInd w:val="0"/>
        <w:spacing w:after="0" w:line="252" w:lineRule="auto"/>
        <w:jc w:val="both"/>
        <w:rPr>
          <w:rFonts w:ascii="Times New Roman" w:hAnsi="Times New Roman"/>
          <w:i/>
          <w:iCs/>
          <w:color w:val="000000"/>
          <w:sz w:val="20"/>
          <w:szCs w:val="20"/>
        </w:rPr>
      </w:pPr>
    </w:p>
    <w:p w14:paraId="2D37C25D" w14:textId="77777777" w:rsidR="006A749A" w:rsidRPr="00415811" w:rsidRDefault="006A749A" w:rsidP="006A749A">
      <w:pPr>
        <w:widowControl w:val="0"/>
        <w:autoSpaceDE w:val="0"/>
        <w:autoSpaceDN w:val="0"/>
        <w:adjustRightInd w:val="0"/>
        <w:spacing w:after="0" w:line="240" w:lineRule="auto"/>
        <w:rPr>
          <w:rFonts w:ascii="Times New Roman" w:hAnsi="Times New Roman"/>
          <w:sz w:val="24"/>
          <w:szCs w:val="24"/>
        </w:rPr>
      </w:pPr>
      <w:r w:rsidRPr="00415811">
        <w:rPr>
          <w:rFonts w:ascii="Times New Roman" w:hAnsi="Times New Roman"/>
          <w:sz w:val="20"/>
          <w:szCs w:val="20"/>
        </w:rPr>
        <w:t xml:space="preserve">Expressions of Interest must be delivered in writing to the address below (in person, or by mail or e-mail) </w:t>
      </w:r>
      <w:r w:rsidRPr="00415811">
        <w:rPr>
          <w:rFonts w:ascii="Times New Roman" w:hAnsi="Times New Roman"/>
          <w:b/>
          <w:bCs/>
          <w:sz w:val="20"/>
          <w:szCs w:val="20"/>
        </w:rPr>
        <w:t>no later than</w:t>
      </w:r>
    </w:p>
    <w:p w14:paraId="4F282A26" w14:textId="77777777" w:rsidR="006A749A" w:rsidRPr="00415811" w:rsidRDefault="006A749A" w:rsidP="006A749A">
      <w:pPr>
        <w:widowControl w:val="0"/>
        <w:autoSpaceDE w:val="0"/>
        <w:autoSpaceDN w:val="0"/>
        <w:adjustRightInd w:val="0"/>
        <w:spacing w:after="0" w:line="5" w:lineRule="exact"/>
        <w:rPr>
          <w:rFonts w:ascii="Times New Roman" w:hAnsi="Times New Roman"/>
          <w:sz w:val="24"/>
          <w:szCs w:val="24"/>
        </w:rPr>
      </w:pPr>
    </w:p>
    <w:p w14:paraId="52E5E5C5" w14:textId="77777777" w:rsidR="006A749A" w:rsidRPr="00FC121B" w:rsidRDefault="006A749A" w:rsidP="006A749A">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Tues</w:t>
      </w:r>
      <w:r w:rsidRPr="00FC121B">
        <w:rPr>
          <w:rFonts w:ascii="Times New Roman" w:hAnsi="Times New Roman"/>
          <w:b/>
          <w:bCs/>
          <w:sz w:val="20"/>
          <w:szCs w:val="20"/>
        </w:rPr>
        <w:t xml:space="preserve">day, </w:t>
      </w:r>
      <w:r>
        <w:rPr>
          <w:rFonts w:ascii="Times New Roman" w:hAnsi="Times New Roman"/>
          <w:b/>
          <w:bCs/>
          <w:sz w:val="20"/>
          <w:szCs w:val="20"/>
        </w:rPr>
        <w:t>March 22</w:t>
      </w:r>
      <w:r w:rsidRPr="00FC121B">
        <w:rPr>
          <w:rFonts w:ascii="Times New Roman" w:hAnsi="Times New Roman"/>
          <w:b/>
          <w:bCs/>
          <w:sz w:val="20"/>
          <w:szCs w:val="20"/>
        </w:rPr>
        <w:t xml:space="preserve">, </w:t>
      </w:r>
      <w:proofErr w:type="gramStart"/>
      <w:r w:rsidRPr="00FC121B">
        <w:rPr>
          <w:rFonts w:ascii="Times New Roman" w:hAnsi="Times New Roman"/>
          <w:b/>
          <w:bCs/>
          <w:sz w:val="20"/>
          <w:szCs w:val="20"/>
        </w:rPr>
        <w:t>202</w:t>
      </w:r>
      <w:r>
        <w:rPr>
          <w:rFonts w:ascii="Times New Roman" w:hAnsi="Times New Roman"/>
          <w:b/>
          <w:bCs/>
          <w:sz w:val="20"/>
          <w:szCs w:val="20"/>
        </w:rPr>
        <w:t>2</w:t>
      </w:r>
      <w:proofErr w:type="gramEnd"/>
      <w:r w:rsidRPr="00FC121B">
        <w:rPr>
          <w:rFonts w:ascii="Times New Roman" w:hAnsi="Times New Roman"/>
          <w:b/>
          <w:bCs/>
          <w:sz w:val="20"/>
          <w:szCs w:val="20"/>
        </w:rPr>
        <w:t xml:space="preserve"> at 3:00 p.m.</w:t>
      </w:r>
    </w:p>
    <w:p w14:paraId="58AC9AF8" w14:textId="77777777" w:rsidR="006A749A" w:rsidRDefault="006A749A" w:rsidP="006A749A">
      <w:pPr>
        <w:widowControl w:val="0"/>
        <w:autoSpaceDE w:val="0"/>
        <w:autoSpaceDN w:val="0"/>
        <w:adjustRightInd w:val="0"/>
        <w:spacing w:after="0" w:line="240" w:lineRule="auto"/>
        <w:jc w:val="both"/>
        <w:rPr>
          <w:rFonts w:ascii="Times New Roman" w:hAnsi="Times New Roman"/>
          <w:b/>
          <w:bCs/>
          <w:color w:val="000000"/>
          <w:sz w:val="20"/>
          <w:szCs w:val="20"/>
        </w:rPr>
      </w:pPr>
    </w:p>
    <w:p w14:paraId="70C20537" w14:textId="77777777" w:rsidR="006A749A" w:rsidRPr="006F0ABB" w:rsidRDefault="006A749A" w:rsidP="006A749A">
      <w:pPr>
        <w:widowControl w:val="0"/>
        <w:autoSpaceDE w:val="0"/>
        <w:autoSpaceDN w:val="0"/>
        <w:adjustRightInd w:val="0"/>
        <w:spacing w:after="0" w:line="240" w:lineRule="auto"/>
        <w:jc w:val="both"/>
        <w:rPr>
          <w:rFonts w:ascii="Times New Roman" w:hAnsi="Times New Roman"/>
          <w:color w:val="000000"/>
          <w:sz w:val="24"/>
          <w:szCs w:val="24"/>
        </w:rPr>
      </w:pPr>
    </w:p>
    <w:p w14:paraId="5E4F091D" w14:textId="77777777" w:rsidR="006A749A" w:rsidRPr="00770246" w:rsidRDefault="006A749A" w:rsidP="006A749A">
      <w:pPr>
        <w:widowControl w:val="0"/>
        <w:autoSpaceDE w:val="0"/>
        <w:autoSpaceDN w:val="0"/>
        <w:adjustRightInd w:val="0"/>
        <w:spacing w:after="0" w:line="240" w:lineRule="auto"/>
        <w:ind w:left="3700"/>
        <w:jc w:val="both"/>
        <w:rPr>
          <w:rFonts w:ascii="Times New Roman" w:hAnsi="Times New Roman"/>
          <w:color w:val="000000"/>
          <w:sz w:val="20"/>
          <w:szCs w:val="20"/>
        </w:rPr>
      </w:pPr>
      <w:r w:rsidRPr="00770246">
        <w:rPr>
          <w:rFonts w:ascii="Times New Roman" w:hAnsi="Times New Roman"/>
          <w:color w:val="000000"/>
          <w:sz w:val="20"/>
          <w:szCs w:val="20"/>
        </w:rPr>
        <w:t>Development Bank of Jamaica</w:t>
      </w:r>
      <w:r>
        <w:rPr>
          <w:rFonts w:ascii="Times New Roman" w:hAnsi="Times New Roman"/>
          <w:color w:val="000000"/>
          <w:sz w:val="20"/>
          <w:szCs w:val="20"/>
        </w:rPr>
        <w:t xml:space="preserve"> Limited</w:t>
      </w:r>
    </w:p>
    <w:p w14:paraId="191D7A60" w14:textId="77777777" w:rsidR="006A749A" w:rsidRPr="00770246" w:rsidRDefault="006A749A" w:rsidP="006A749A">
      <w:pPr>
        <w:widowControl w:val="0"/>
        <w:autoSpaceDE w:val="0"/>
        <w:autoSpaceDN w:val="0"/>
        <w:adjustRightInd w:val="0"/>
        <w:spacing w:after="0" w:line="240" w:lineRule="auto"/>
        <w:ind w:left="3300"/>
        <w:rPr>
          <w:rFonts w:ascii="Times New Roman" w:hAnsi="Times New Roman"/>
          <w:color w:val="000000"/>
          <w:sz w:val="20"/>
          <w:szCs w:val="20"/>
        </w:rPr>
      </w:pPr>
      <w:r>
        <w:rPr>
          <w:rFonts w:ascii="Times New Roman" w:hAnsi="Times New Roman"/>
          <w:color w:val="000000"/>
          <w:sz w:val="20"/>
          <w:szCs w:val="20"/>
        </w:rPr>
        <w:t xml:space="preserve">                </w:t>
      </w:r>
      <w:r w:rsidRPr="00770246">
        <w:rPr>
          <w:rFonts w:ascii="Times New Roman" w:hAnsi="Times New Roman"/>
          <w:color w:val="000000"/>
          <w:sz w:val="20"/>
          <w:szCs w:val="20"/>
        </w:rPr>
        <w:t>Attn: Procurement Specialist</w:t>
      </w:r>
    </w:p>
    <w:p w14:paraId="1AEC6A60" w14:textId="77777777" w:rsidR="006A749A" w:rsidRPr="00770246" w:rsidRDefault="006A749A" w:rsidP="006A749A">
      <w:pPr>
        <w:widowControl w:val="0"/>
        <w:autoSpaceDE w:val="0"/>
        <w:autoSpaceDN w:val="0"/>
        <w:adjustRightInd w:val="0"/>
        <w:spacing w:after="0" w:line="240" w:lineRule="auto"/>
        <w:jc w:val="both"/>
        <w:rPr>
          <w:rFonts w:ascii="Times New Roman" w:hAnsi="Times New Roman"/>
          <w:color w:val="000000"/>
          <w:sz w:val="20"/>
          <w:szCs w:val="20"/>
        </w:rPr>
      </w:pPr>
      <w:r w:rsidRPr="00770246">
        <w:rPr>
          <w:rFonts w:ascii="Times New Roman" w:hAnsi="Times New Roman"/>
          <w:color w:val="000000"/>
          <w:sz w:val="20"/>
          <w:szCs w:val="20"/>
        </w:rPr>
        <w:t xml:space="preserve">                                             Risk Consulting Firm to Conduct Due Diligence Checks on Angel Investors</w:t>
      </w:r>
    </w:p>
    <w:p w14:paraId="7AB9B2DF" w14:textId="77777777" w:rsidR="006A749A" w:rsidRPr="00770246" w:rsidRDefault="006A749A" w:rsidP="006A749A">
      <w:pPr>
        <w:widowControl w:val="0"/>
        <w:autoSpaceDE w:val="0"/>
        <w:autoSpaceDN w:val="0"/>
        <w:adjustRightInd w:val="0"/>
        <w:spacing w:after="0" w:line="240" w:lineRule="auto"/>
        <w:jc w:val="both"/>
        <w:rPr>
          <w:rFonts w:ascii="Times New Roman" w:hAnsi="Times New Roman"/>
          <w:color w:val="000000"/>
          <w:sz w:val="20"/>
          <w:szCs w:val="20"/>
        </w:rPr>
      </w:pPr>
      <w:r w:rsidRPr="00770246">
        <w:rPr>
          <w:rFonts w:ascii="Times New Roman" w:hAnsi="Times New Roman"/>
          <w:color w:val="000000"/>
          <w:sz w:val="20"/>
          <w:szCs w:val="20"/>
        </w:rPr>
        <w:t xml:space="preserve">                                           Boosting Innovation, Growth and Entrepreneurship Ecosystems </w:t>
      </w:r>
    </w:p>
    <w:p w14:paraId="41101896" w14:textId="77777777" w:rsidR="006A749A" w:rsidRPr="00770246" w:rsidRDefault="006A749A" w:rsidP="006A749A">
      <w:pPr>
        <w:widowControl w:val="0"/>
        <w:autoSpaceDE w:val="0"/>
        <w:autoSpaceDN w:val="0"/>
        <w:adjustRightInd w:val="0"/>
        <w:spacing w:after="0" w:line="240" w:lineRule="auto"/>
        <w:jc w:val="both"/>
        <w:rPr>
          <w:rFonts w:ascii="Times New Roman" w:hAnsi="Times New Roman"/>
          <w:color w:val="000000"/>
          <w:sz w:val="20"/>
          <w:szCs w:val="20"/>
        </w:rPr>
      </w:pPr>
      <w:r w:rsidRPr="00770246">
        <w:rPr>
          <w:rFonts w:ascii="Times New Roman" w:hAnsi="Times New Roman"/>
          <w:color w:val="000000"/>
          <w:sz w:val="20"/>
          <w:szCs w:val="20"/>
        </w:rPr>
        <w:t xml:space="preserve">                                                                             (BIGEE) </w:t>
      </w:r>
      <w:proofErr w:type="spellStart"/>
      <w:r w:rsidRPr="00770246">
        <w:rPr>
          <w:rFonts w:ascii="Times New Roman" w:hAnsi="Times New Roman"/>
          <w:color w:val="000000"/>
          <w:sz w:val="20"/>
          <w:szCs w:val="20"/>
        </w:rPr>
        <w:t>Programme</w:t>
      </w:r>
      <w:proofErr w:type="spellEnd"/>
    </w:p>
    <w:p w14:paraId="218C0AD6" w14:textId="77777777" w:rsidR="006A749A" w:rsidRPr="00770246" w:rsidRDefault="006A749A" w:rsidP="006A749A">
      <w:pPr>
        <w:widowControl w:val="0"/>
        <w:autoSpaceDE w:val="0"/>
        <w:autoSpaceDN w:val="0"/>
        <w:adjustRightInd w:val="0"/>
        <w:spacing w:after="0" w:line="1" w:lineRule="exact"/>
        <w:jc w:val="both"/>
        <w:rPr>
          <w:rFonts w:ascii="Times New Roman" w:hAnsi="Times New Roman"/>
          <w:color w:val="000000"/>
          <w:sz w:val="20"/>
          <w:szCs w:val="20"/>
        </w:rPr>
      </w:pPr>
    </w:p>
    <w:p w14:paraId="14886D24" w14:textId="77777777" w:rsidR="006A749A" w:rsidRPr="00770246" w:rsidRDefault="006A749A" w:rsidP="006A749A">
      <w:pPr>
        <w:widowControl w:val="0"/>
        <w:autoSpaceDE w:val="0"/>
        <w:autoSpaceDN w:val="0"/>
        <w:adjustRightInd w:val="0"/>
        <w:spacing w:after="0" w:line="240" w:lineRule="auto"/>
        <w:ind w:left="3620"/>
        <w:jc w:val="both"/>
        <w:rPr>
          <w:rFonts w:ascii="Times New Roman" w:hAnsi="Times New Roman"/>
          <w:color w:val="000000"/>
          <w:sz w:val="20"/>
          <w:szCs w:val="20"/>
        </w:rPr>
      </w:pPr>
      <w:r w:rsidRPr="00770246">
        <w:rPr>
          <w:rFonts w:ascii="Times New Roman" w:hAnsi="Times New Roman"/>
          <w:color w:val="000000"/>
          <w:sz w:val="20"/>
          <w:szCs w:val="20"/>
        </w:rPr>
        <w:t>11a-15 Oxford Road, Kingston 5</w:t>
      </w:r>
    </w:p>
    <w:p w14:paraId="50CFB6CC" w14:textId="77777777" w:rsidR="006A749A" w:rsidRPr="00770246" w:rsidRDefault="006A749A" w:rsidP="006A749A">
      <w:pPr>
        <w:widowControl w:val="0"/>
        <w:autoSpaceDE w:val="0"/>
        <w:autoSpaceDN w:val="0"/>
        <w:adjustRightInd w:val="0"/>
        <w:spacing w:after="0" w:line="1" w:lineRule="exact"/>
        <w:jc w:val="both"/>
        <w:rPr>
          <w:rFonts w:ascii="Times New Roman" w:hAnsi="Times New Roman"/>
          <w:color w:val="000000"/>
          <w:sz w:val="20"/>
          <w:szCs w:val="20"/>
        </w:rPr>
      </w:pPr>
    </w:p>
    <w:p w14:paraId="4BA49D34" w14:textId="77777777" w:rsidR="006A749A" w:rsidRPr="00770246" w:rsidRDefault="006A749A" w:rsidP="006A749A">
      <w:pPr>
        <w:widowControl w:val="0"/>
        <w:autoSpaceDE w:val="0"/>
        <w:autoSpaceDN w:val="0"/>
        <w:adjustRightInd w:val="0"/>
        <w:spacing w:after="0" w:line="240" w:lineRule="auto"/>
        <w:ind w:left="4100"/>
        <w:jc w:val="both"/>
        <w:rPr>
          <w:rFonts w:ascii="Times New Roman" w:hAnsi="Times New Roman"/>
          <w:color w:val="000000"/>
          <w:sz w:val="20"/>
          <w:szCs w:val="20"/>
        </w:rPr>
      </w:pPr>
      <w:r w:rsidRPr="00770246">
        <w:rPr>
          <w:rFonts w:ascii="Times New Roman" w:hAnsi="Times New Roman"/>
          <w:color w:val="000000"/>
          <w:sz w:val="20"/>
          <w:szCs w:val="20"/>
        </w:rPr>
        <w:t>Jamaica, West Indies</w:t>
      </w:r>
    </w:p>
    <w:p w14:paraId="052FBFB7" w14:textId="77777777" w:rsidR="006A749A" w:rsidRPr="006A749A" w:rsidRDefault="006A749A" w:rsidP="006A749A">
      <w:pPr>
        <w:widowControl w:val="0"/>
        <w:autoSpaceDE w:val="0"/>
        <w:autoSpaceDN w:val="0"/>
        <w:adjustRightInd w:val="0"/>
        <w:spacing w:after="0" w:line="1" w:lineRule="exact"/>
        <w:jc w:val="both"/>
        <w:rPr>
          <w:rFonts w:ascii="Times New Roman" w:hAnsi="Times New Roman"/>
          <w:sz w:val="24"/>
          <w:szCs w:val="24"/>
          <w:lang w:val="en-JM"/>
        </w:rPr>
      </w:pPr>
    </w:p>
    <w:p w14:paraId="2FB74989"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r w:rsidRPr="006A749A">
        <w:rPr>
          <w:b/>
          <w:color w:val="000000"/>
          <w:sz w:val="20"/>
          <w:szCs w:val="20"/>
          <w:lang w:val="en-JM"/>
        </w:rPr>
        <w:t xml:space="preserve">   E-mail:</w:t>
      </w:r>
      <w:r w:rsidRPr="006A749A">
        <w:rPr>
          <w:color w:val="000000"/>
          <w:sz w:val="20"/>
          <w:szCs w:val="20"/>
          <w:lang w:val="en-JM"/>
        </w:rPr>
        <w:t xml:space="preserve"> </w:t>
      </w:r>
      <w:hyperlink r:id="rId13" w:history="1">
        <w:r w:rsidRPr="006A749A">
          <w:rPr>
            <w:rStyle w:val="Hyperlink"/>
            <w:b/>
            <w:bCs/>
            <w:i/>
            <w:iCs/>
            <w:sz w:val="20"/>
            <w:szCs w:val="20"/>
            <w:lang w:val="en-JM"/>
          </w:rPr>
          <w:t>thinkbigee@dbankjm.com</w:t>
        </w:r>
      </w:hyperlink>
      <w:r w:rsidR="006E35FC" w:rsidRPr="00F43591">
        <w:rPr>
          <w:rStyle w:val="normaltextrun"/>
          <w:rFonts w:ascii="Calibri" w:hAnsi="Calibri" w:cs="Calibri"/>
          <w:b/>
          <w:bCs/>
          <w:sz w:val="22"/>
          <w:szCs w:val="22"/>
        </w:rPr>
        <w:br/>
      </w:r>
    </w:p>
    <w:p w14:paraId="25F9C891"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06F62D97"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7FF79B64"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06EA7966"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6D32D3CA"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148BD678"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0BE3FE1F"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2C903B89"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644D5252"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378EF36C"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37CCAF23"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1E91EABD"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602478E7"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7AB37B78"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2C6925DC"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5CEE5B79"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67B4BB3B" w14:textId="77777777" w:rsidR="006A749A" w:rsidRDefault="006A749A" w:rsidP="006A749A">
      <w:pPr>
        <w:pStyle w:val="paragraph"/>
        <w:spacing w:before="0" w:beforeAutospacing="0" w:after="0" w:afterAutospacing="0"/>
        <w:jc w:val="center"/>
        <w:textAlignment w:val="baseline"/>
        <w:rPr>
          <w:rStyle w:val="normaltextrun"/>
          <w:rFonts w:ascii="Calibri" w:hAnsi="Calibri" w:cs="Calibri"/>
          <w:b/>
          <w:bCs/>
          <w:sz w:val="22"/>
          <w:szCs w:val="22"/>
        </w:rPr>
      </w:pPr>
    </w:p>
    <w:p w14:paraId="6034AFD4" w14:textId="3AB8C8FC" w:rsidR="00B93EFF" w:rsidRDefault="00B93EFF" w:rsidP="006A749A">
      <w:pPr>
        <w:pStyle w:val="paragraph"/>
        <w:spacing w:before="0" w:beforeAutospacing="0" w:after="0" w:afterAutospacing="0"/>
        <w:jc w:val="center"/>
        <w:textAlignment w:val="baseline"/>
        <w:rPr>
          <w:rStyle w:val="eop"/>
          <w:rFonts w:ascii="Calibri" w:hAnsi="Calibri" w:cs="Calibri"/>
          <w:sz w:val="28"/>
          <w:szCs w:val="28"/>
        </w:rPr>
      </w:pPr>
      <w:r w:rsidRPr="006A749A">
        <w:rPr>
          <w:rStyle w:val="normaltextrun"/>
          <w:rFonts w:ascii="Calibri" w:hAnsi="Calibri" w:cs="Calibri"/>
          <w:b/>
          <w:bCs/>
          <w:sz w:val="28"/>
          <w:szCs w:val="28"/>
        </w:rPr>
        <w:t>TERMS OF REFERENCE </w:t>
      </w:r>
      <w:r w:rsidRPr="006A749A">
        <w:rPr>
          <w:rStyle w:val="eop"/>
          <w:rFonts w:ascii="Calibri" w:hAnsi="Calibri" w:cs="Calibri"/>
          <w:sz w:val="28"/>
          <w:szCs w:val="28"/>
        </w:rPr>
        <w:t> </w:t>
      </w:r>
    </w:p>
    <w:p w14:paraId="5E033FD7" w14:textId="77777777" w:rsidR="006A749A" w:rsidRPr="006A749A" w:rsidRDefault="006A749A" w:rsidP="006A749A">
      <w:pPr>
        <w:pStyle w:val="paragraph"/>
        <w:spacing w:before="0" w:beforeAutospacing="0" w:after="0" w:afterAutospacing="0"/>
        <w:jc w:val="center"/>
        <w:textAlignment w:val="baseline"/>
        <w:rPr>
          <w:rFonts w:ascii="Segoe UI" w:hAnsi="Segoe UI" w:cs="Segoe UI"/>
          <w:sz w:val="28"/>
          <w:szCs w:val="28"/>
        </w:rPr>
      </w:pPr>
    </w:p>
    <w:p w14:paraId="6828D7BC" w14:textId="77777777" w:rsidR="00B93EFF" w:rsidRPr="00F43591" w:rsidRDefault="00B93EFF" w:rsidP="00B93EFF">
      <w:pPr>
        <w:pStyle w:val="paragraph"/>
        <w:spacing w:before="0" w:beforeAutospacing="0" w:after="0" w:afterAutospacing="0"/>
        <w:jc w:val="center"/>
        <w:textAlignment w:val="baseline"/>
        <w:rPr>
          <w:rFonts w:ascii="Segoe UI" w:hAnsi="Segoe UI" w:cs="Segoe UI"/>
          <w:sz w:val="18"/>
          <w:szCs w:val="18"/>
        </w:rPr>
      </w:pPr>
      <w:r w:rsidRPr="00F43591">
        <w:rPr>
          <w:rStyle w:val="normaltextrun"/>
          <w:rFonts w:ascii="Calibri" w:hAnsi="Calibri" w:cs="Calibri"/>
          <w:b/>
          <w:bCs/>
          <w:i/>
          <w:iCs/>
          <w:sz w:val="22"/>
          <w:szCs w:val="22"/>
        </w:rPr>
        <w:t>Risk Consulting Firm to Conduct Due Diligence Checks on Angel Investors</w:t>
      </w:r>
    </w:p>
    <w:p w14:paraId="6E7BEAA2" w14:textId="77777777" w:rsidR="00B93EFF" w:rsidRPr="00F43591" w:rsidRDefault="00B93EFF" w:rsidP="00B93EFF">
      <w:pPr>
        <w:pStyle w:val="paragraph"/>
        <w:spacing w:before="0" w:beforeAutospacing="0" w:after="0" w:afterAutospacing="0"/>
        <w:jc w:val="both"/>
        <w:textAlignment w:val="baseline"/>
        <w:rPr>
          <w:rFonts w:ascii="Segoe UI" w:hAnsi="Segoe UI" w:cs="Segoe UI"/>
          <w:sz w:val="18"/>
          <w:szCs w:val="18"/>
        </w:rPr>
      </w:pPr>
      <w:r w:rsidRPr="00F43591">
        <w:rPr>
          <w:rStyle w:val="eop"/>
          <w:rFonts w:ascii="Calibri" w:hAnsi="Calibri" w:cs="Calibri"/>
          <w:sz w:val="22"/>
          <w:szCs w:val="22"/>
        </w:rPr>
        <w:t> </w:t>
      </w:r>
    </w:p>
    <w:p w14:paraId="4CE249EA" w14:textId="77777777" w:rsidR="00B93EFF" w:rsidRPr="00F43591" w:rsidRDefault="00B93EFF" w:rsidP="00B93EFF">
      <w:pPr>
        <w:pStyle w:val="paragraph"/>
        <w:spacing w:before="0" w:beforeAutospacing="0" w:after="0" w:afterAutospacing="0"/>
        <w:jc w:val="both"/>
        <w:textAlignment w:val="baseline"/>
        <w:rPr>
          <w:rFonts w:ascii="Segoe UI" w:hAnsi="Segoe UI" w:cs="Segoe UI"/>
          <w:sz w:val="18"/>
          <w:szCs w:val="18"/>
        </w:rPr>
      </w:pPr>
      <w:r w:rsidRPr="00F43591">
        <w:rPr>
          <w:rStyle w:val="normaltextrun"/>
          <w:rFonts w:ascii="Calibri" w:hAnsi="Calibri" w:cs="Calibri"/>
          <w:b/>
          <w:bCs/>
          <w:sz w:val="22"/>
          <w:szCs w:val="22"/>
        </w:rPr>
        <w:t>BACKGROUND</w:t>
      </w:r>
      <w:r w:rsidRPr="00F43591">
        <w:rPr>
          <w:rStyle w:val="eop"/>
          <w:rFonts w:ascii="Calibri" w:hAnsi="Calibri" w:cs="Calibri"/>
          <w:sz w:val="22"/>
          <w:szCs w:val="22"/>
        </w:rPr>
        <w:t> </w:t>
      </w:r>
    </w:p>
    <w:p w14:paraId="067A576C"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sz w:val="22"/>
          <w:szCs w:val="22"/>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F43591">
        <w:rPr>
          <w:rStyle w:val="normaltextrun"/>
          <w:rFonts w:ascii="Calibri" w:hAnsi="Calibri" w:cs="Calibri"/>
          <w:sz w:val="17"/>
          <w:szCs w:val="17"/>
          <w:vertAlign w:val="superscript"/>
        </w:rPr>
        <w:t> </w:t>
      </w:r>
      <w:r w:rsidRPr="00F43591">
        <w:rPr>
          <w:rStyle w:val="normaltextrun"/>
          <w:rFonts w:ascii="Calibri" w:hAnsi="Calibri" w:cs="Calibri"/>
          <w:sz w:val="22"/>
          <w:szCs w:val="22"/>
        </w:rPr>
        <w:t>in 2019 and immediately prior to the pandemic, Jamaica was experiencing an 11-year low unemployment rate, and had improved its </w:t>
      </w:r>
      <w:r w:rsidRPr="00F43591">
        <w:rPr>
          <w:rStyle w:val="normaltextrun"/>
          <w:rFonts w:ascii="Calibri" w:hAnsi="Calibri" w:cs="Calibri"/>
          <w:i/>
          <w:iCs/>
          <w:sz w:val="22"/>
          <w:szCs w:val="22"/>
        </w:rPr>
        <w:t>Ease of Doing Business</w:t>
      </w:r>
      <w:r w:rsidRPr="00F43591">
        <w:rPr>
          <w:rStyle w:val="normaltextrun"/>
          <w:rFonts w:ascii="Calibri" w:hAnsi="Calibri" w:cs="Calibri"/>
          <w:sz w:val="22"/>
          <w:szCs w:val="22"/>
        </w:rPr>
        <w:t> and </w:t>
      </w:r>
      <w:r w:rsidRPr="00F43591">
        <w:rPr>
          <w:rStyle w:val="normaltextrun"/>
          <w:rFonts w:ascii="Calibri" w:hAnsi="Calibri" w:cs="Calibri"/>
          <w:i/>
          <w:iCs/>
          <w:sz w:val="22"/>
          <w:szCs w:val="22"/>
        </w:rPr>
        <w:t>Poverty</w:t>
      </w:r>
      <w:r w:rsidRPr="00F43591">
        <w:rPr>
          <w:rStyle w:val="normaltextrun"/>
          <w:rFonts w:ascii="Calibri" w:hAnsi="Calibri" w:cs="Calibri"/>
          <w:sz w:val="22"/>
          <w:szCs w:val="22"/>
        </w:rPr>
        <w:t> indicators. However, economic growth was 1.1% during 2019. Like many countries, that indicator fell in 2020, to an official estimate of a 10.2 percent decline. </w:t>
      </w:r>
      <w:r w:rsidRPr="00F43591">
        <w:rPr>
          <w:rStyle w:val="eop"/>
          <w:rFonts w:ascii="Calibri" w:hAnsi="Calibri" w:cs="Calibri"/>
          <w:sz w:val="22"/>
          <w:szCs w:val="22"/>
        </w:rPr>
        <w:t> </w:t>
      </w:r>
    </w:p>
    <w:p w14:paraId="669EDC65" w14:textId="72FC47D8" w:rsidR="15842CE3" w:rsidRPr="00F43591" w:rsidRDefault="15842CE3" w:rsidP="15842CE3">
      <w:pPr>
        <w:pStyle w:val="paragraph"/>
        <w:spacing w:before="0" w:beforeAutospacing="0" w:after="0" w:afterAutospacing="0"/>
        <w:ind w:left="360"/>
        <w:jc w:val="both"/>
        <w:rPr>
          <w:rStyle w:val="eop"/>
        </w:rPr>
      </w:pPr>
    </w:p>
    <w:p w14:paraId="2CD06951"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sz w:val="22"/>
          <w:szCs w:val="22"/>
        </w:rPr>
        <w:t>Even more so driven by the pandemic, there is need for government-targeted activities to promote robust, sustained economic growth, including policies to facilitate private sector-led activities, and support for micro, small and medium enterprises (MSMEs) and entrepreneurship.</w:t>
      </w:r>
      <w:r w:rsidRPr="00F43591">
        <w:rPr>
          <w:rStyle w:val="eop"/>
          <w:rFonts w:ascii="Calibri" w:hAnsi="Calibri" w:cs="Calibri"/>
          <w:sz w:val="22"/>
          <w:szCs w:val="22"/>
        </w:rPr>
        <w:t> </w:t>
      </w:r>
    </w:p>
    <w:p w14:paraId="32672776" w14:textId="75B30759" w:rsidR="15842CE3" w:rsidRPr="00F43591" w:rsidRDefault="15842CE3" w:rsidP="15842CE3">
      <w:pPr>
        <w:pStyle w:val="paragraph"/>
        <w:spacing w:before="0" w:beforeAutospacing="0" w:after="0" w:afterAutospacing="0"/>
        <w:ind w:left="360"/>
        <w:jc w:val="both"/>
        <w:rPr>
          <w:rStyle w:val="eop"/>
        </w:rPr>
      </w:pPr>
    </w:p>
    <w:p w14:paraId="20329136"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sz w:val="22"/>
          <w:szCs w:val="22"/>
        </w:rPr>
        <w:t>The Jamaican Government requested support from the Inter-American Development Bank (IDB) to create new avenues for growth, and this resulted in the loan agreement that supports the Boosting Innovation, Growth and Entrepreneurship Ecosystems (BIGEE) Programme in Jamaica. The IDB BIGEE programme funding of US$25M will support Jamaica’s growth and employment objectives by:</w:t>
      </w:r>
      <w:r w:rsidRPr="00F43591">
        <w:rPr>
          <w:rStyle w:val="eop"/>
          <w:rFonts w:ascii="Calibri" w:hAnsi="Calibri" w:cs="Calibri"/>
          <w:sz w:val="22"/>
          <w:szCs w:val="22"/>
        </w:rPr>
        <w:t> </w:t>
      </w:r>
    </w:p>
    <w:p w14:paraId="0E8E5304" w14:textId="6FBCD7E4" w:rsidR="15842CE3" w:rsidRPr="00F43591" w:rsidRDefault="15842CE3" w:rsidP="15842CE3">
      <w:pPr>
        <w:pStyle w:val="paragraph"/>
        <w:spacing w:before="0" w:beforeAutospacing="0" w:after="0" w:afterAutospacing="0"/>
        <w:ind w:left="360"/>
        <w:jc w:val="both"/>
        <w:rPr>
          <w:rStyle w:val="eop"/>
        </w:rPr>
      </w:pPr>
    </w:p>
    <w:p w14:paraId="715A5C91" w14:textId="77777777" w:rsidR="00B93EFF" w:rsidRPr="00F43591" w:rsidRDefault="00B93EFF" w:rsidP="00B93EFF">
      <w:pPr>
        <w:pStyle w:val="paragraph"/>
        <w:numPr>
          <w:ilvl w:val="0"/>
          <w:numId w:val="7"/>
        </w:numPr>
        <w:spacing w:before="0" w:beforeAutospacing="0" w:after="0" w:afterAutospacing="0"/>
        <w:ind w:firstLine="0"/>
        <w:jc w:val="both"/>
        <w:textAlignment w:val="baseline"/>
        <w:rPr>
          <w:rFonts w:ascii="Calibri" w:hAnsi="Calibri" w:cs="Calibri"/>
          <w:sz w:val="22"/>
          <w:szCs w:val="22"/>
        </w:rPr>
      </w:pPr>
      <w:r w:rsidRPr="00F43591">
        <w:rPr>
          <w:rStyle w:val="normaltextrun"/>
          <w:rFonts w:ascii="Calibri" w:hAnsi="Calibri" w:cs="Calibri"/>
          <w:sz w:val="22"/>
          <w:szCs w:val="22"/>
        </w:rPr>
        <w:t>Providing support and funding for the development and strengthening of a comprehensive innovation and entrepreneurship ecosystem that builds on the currently existing initiatives </w:t>
      </w:r>
      <w:r w:rsidRPr="00F43591">
        <w:rPr>
          <w:rStyle w:val="eop"/>
          <w:rFonts w:ascii="Calibri" w:hAnsi="Calibri" w:cs="Calibri"/>
          <w:sz w:val="22"/>
          <w:szCs w:val="22"/>
        </w:rPr>
        <w:t> </w:t>
      </w:r>
    </w:p>
    <w:p w14:paraId="6E6D9269" w14:textId="77777777" w:rsidR="00B93EFF" w:rsidRPr="00F43591" w:rsidRDefault="00B93EFF" w:rsidP="00B93EFF">
      <w:pPr>
        <w:pStyle w:val="paragraph"/>
        <w:numPr>
          <w:ilvl w:val="0"/>
          <w:numId w:val="7"/>
        </w:numPr>
        <w:spacing w:before="0" w:beforeAutospacing="0" w:after="0" w:afterAutospacing="0"/>
        <w:ind w:firstLine="0"/>
        <w:jc w:val="both"/>
        <w:textAlignment w:val="baseline"/>
        <w:rPr>
          <w:rFonts w:ascii="Calibri" w:hAnsi="Calibri" w:cs="Calibri"/>
          <w:sz w:val="22"/>
          <w:szCs w:val="22"/>
        </w:rPr>
      </w:pPr>
      <w:r w:rsidRPr="00F43591">
        <w:rPr>
          <w:rStyle w:val="normaltextrun"/>
          <w:rFonts w:ascii="Calibri" w:hAnsi="Calibri" w:cs="Calibri"/>
          <w:sz w:val="22"/>
          <w:szCs w:val="22"/>
        </w:rPr>
        <w:t>Providing effective business services to vulnerable entrepreneurs</w:t>
      </w:r>
      <w:r w:rsidRPr="00F43591">
        <w:rPr>
          <w:rStyle w:val="eop"/>
          <w:rFonts w:ascii="Calibri" w:hAnsi="Calibri" w:cs="Calibri"/>
          <w:sz w:val="22"/>
          <w:szCs w:val="22"/>
        </w:rPr>
        <w:t> </w:t>
      </w:r>
    </w:p>
    <w:p w14:paraId="1306AEED" w14:textId="77777777" w:rsidR="00B93EFF" w:rsidRPr="00F43591" w:rsidRDefault="00B93EFF" w:rsidP="00B93EFF">
      <w:pPr>
        <w:pStyle w:val="paragraph"/>
        <w:numPr>
          <w:ilvl w:val="0"/>
          <w:numId w:val="7"/>
        </w:numPr>
        <w:spacing w:before="0" w:beforeAutospacing="0" w:after="0" w:afterAutospacing="0"/>
        <w:ind w:firstLine="0"/>
        <w:jc w:val="both"/>
        <w:textAlignment w:val="baseline"/>
        <w:rPr>
          <w:rFonts w:ascii="Calibri" w:hAnsi="Calibri" w:cs="Calibri"/>
          <w:sz w:val="22"/>
          <w:szCs w:val="22"/>
        </w:rPr>
      </w:pPr>
      <w:r w:rsidRPr="00F43591">
        <w:rPr>
          <w:rStyle w:val="normaltextrun"/>
          <w:rFonts w:ascii="Calibri" w:hAnsi="Calibri" w:cs="Calibri"/>
          <w:sz w:val="22"/>
          <w:szCs w:val="22"/>
        </w:rPr>
        <w:t>Promoting a culture of entrepreneurship and innovation; and </w:t>
      </w:r>
      <w:r w:rsidRPr="00F43591">
        <w:rPr>
          <w:rStyle w:val="eop"/>
          <w:rFonts w:ascii="Calibri" w:hAnsi="Calibri" w:cs="Calibri"/>
          <w:sz w:val="22"/>
          <w:szCs w:val="22"/>
        </w:rPr>
        <w:t> </w:t>
      </w:r>
    </w:p>
    <w:p w14:paraId="2D3CE148" w14:textId="77777777" w:rsidR="00B93EFF" w:rsidRPr="00F43591" w:rsidRDefault="00B93EFF" w:rsidP="00B93EFF">
      <w:pPr>
        <w:pStyle w:val="paragraph"/>
        <w:numPr>
          <w:ilvl w:val="0"/>
          <w:numId w:val="8"/>
        </w:numPr>
        <w:spacing w:before="0" w:beforeAutospacing="0" w:after="0" w:afterAutospacing="0"/>
        <w:ind w:firstLine="0"/>
        <w:jc w:val="both"/>
        <w:textAlignment w:val="baseline"/>
        <w:rPr>
          <w:rFonts w:ascii="Calibri" w:hAnsi="Calibri" w:cs="Calibri"/>
          <w:sz w:val="22"/>
          <w:szCs w:val="22"/>
        </w:rPr>
      </w:pPr>
      <w:r w:rsidRPr="00F43591">
        <w:rPr>
          <w:rStyle w:val="normaltextrun"/>
          <w:rFonts w:ascii="Calibri" w:hAnsi="Calibri" w:cs="Calibri"/>
          <w:sz w:val="22"/>
          <w:szCs w:val="22"/>
        </w:rPr>
        <w:t>Democratizing access to equity through a set of funds, including venture capital (VC)</w:t>
      </w:r>
      <w:r w:rsidRPr="00F43591">
        <w:rPr>
          <w:rStyle w:val="eop"/>
          <w:rFonts w:ascii="Calibri" w:hAnsi="Calibri" w:cs="Calibri"/>
          <w:sz w:val="22"/>
          <w:szCs w:val="22"/>
        </w:rPr>
        <w:t> </w:t>
      </w:r>
    </w:p>
    <w:p w14:paraId="63117A48" w14:textId="7A2F0334" w:rsidR="15842CE3" w:rsidRPr="00F43591" w:rsidRDefault="15842CE3" w:rsidP="15842CE3">
      <w:pPr>
        <w:pStyle w:val="paragraph"/>
        <w:spacing w:before="0" w:beforeAutospacing="0" w:after="0" w:afterAutospacing="0"/>
        <w:ind w:left="360"/>
        <w:jc w:val="both"/>
        <w:rPr>
          <w:rStyle w:val="eop"/>
        </w:rPr>
      </w:pPr>
    </w:p>
    <w:p w14:paraId="34F8768C"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sz w:val="22"/>
          <w:szCs w:val="22"/>
        </w:rPr>
        <w:t>The Programme is envisioned to promote and democratize access to equity for SMEs with strong potential to grow as well as new promising enterprises through support for the Innovation Ecosystem by strengthening the network of incubators and accelerators and creating an entrepreneurial mindset through technology transfer and capacity building activities, including generating trust and an entrepreneurial mindset and culture, as well as through a Venture Capital (VC) Fund and an Angel Investment-supporting SideCar Fund.</w:t>
      </w:r>
      <w:r w:rsidRPr="00F43591">
        <w:rPr>
          <w:rStyle w:val="eop"/>
          <w:rFonts w:ascii="Calibri" w:hAnsi="Calibri" w:cs="Calibri"/>
          <w:sz w:val="22"/>
          <w:szCs w:val="22"/>
        </w:rPr>
        <w:t> </w:t>
      </w:r>
    </w:p>
    <w:p w14:paraId="649F441B" w14:textId="77ABDD4D" w:rsidR="15842CE3" w:rsidRPr="00F43591" w:rsidRDefault="15842CE3" w:rsidP="15842CE3">
      <w:pPr>
        <w:pStyle w:val="paragraph"/>
        <w:spacing w:before="0" w:beforeAutospacing="0" w:after="0" w:afterAutospacing="0"/>
        <w:ind w:left="360"/>
        <w:jc w:val="both"/>
        <w:rPr>
          <w:rStyle w:val="eop"/>
        </w:rPr>
      </w:pPr>
    </w:p>
    <w:p w14:paraId="1DE85701"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smallCaps/>
          <w:sz w:val="22"/>
          <w:szCs w:val="22"/>
        </w:rPr>
        <w:t>Objective of the Programme</w:t>
      </w:r>
      <w:r w:rsidRPr="00F43591">
        <w:rPr>
          <w:rStyle w:val="eop"/>
          <w:rFonts w:ascii="Calibri" w:hAnsi="Calibri" w:cs="Calibri"/>
          <w:sz w:val="22"/>
          <w:szCs w:val="22"/>
        </w:rPr>
        <w:t> </w:t>
      </w:r>
    </w:p>
    <w:p w14:paraId="2195E79B" w14:textId="52762342"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sz w:val="22"/>
          <w:szCs w:val="22"/>
        </w:rPr>
        <w:t>The objective of the BIGEE Programme is to improve productivity in Jamaican firms by increasing private sector investment in innovation and, ultimately, growth among startups and MSMEs. The programme is being implemented as four distinct components: (</w:t>
      </w:r>
      <w:proofErr w:type="spellStart"/>
      <w:r w:rsidRPr="00F43591">
        <w:rPr>
          <w:rStyle w:val="normaltextrun"/>
          <w:rFonts w:ascii="Calibri" w:hAnsi="Calibri" w:cs="Calibri"/>
          <w:sz w:val="22"/>
          <w:szCs w:val="22"/>
        </w:rPr>
        <w:t>i</w:t>
      </w:r>
      <w:proofErr w:type="spellEnd"/>
      <w:r w:rsidRPr="00F43591">
        <w:rPr>
          <w:rStyle w:val="normaltextrun"/>
          <w:rFonts w:ascii="Calibri" w:hAnsi="Calibri" w:cs="Calibri"/>
          <w:sz w:val="22"/>
          <w:szCs w:val="22"/>
        </w:rPr>
        <w:t>) Innovation and growth in established MSMEs, (ii) Facilitating growth for scalable startups, (iii) Promoting viable enterprises and (iv) Project Administration and capacity building. </w:t>
      </w:r>
      <w:r w:rsidR="003C1D0A" w:rsidRPr="00F43591">
        <w:rPr>
          <w:rStyle w:val="normaltextrun"/>
          <w:rFonts w:ascii="Calibri" w:hAnsi="Calibri" w:cs="Calibri"/>
          <w:sz w:val="22"/>
          <w:szCs w:val="22"/>
        </w:rPr>
        <w:tab/>
      </w:r>
      <w:r w:rsidRPr="00F43591">
        <w:rPr>
          <w:rStyle w:val="tabchar"/>
          <w:rFonts w:ascii="Calibri" w:hAnsi="Calibri" w:cs="Calibri"/>
          <w:sz w:val="22"/>
          <w:szCs w:val="22"/>
        </w:rPr>
        <w:t xml:space="preserve"> </w:t>
      </w:r>
      <w:r w:rsidRPr="00F43591">
        <w:rPr>
          <w:rStyle w:val="scxw33361253"/>
          <w:rFonts w:ascii="Arial" w:hAnsi="Arial" w:cs="Arial"/>
          <w:sz w:val="22"/>
          <w:szCs w:val="22"/>
        </w:rPr>
        <w:t> </w:t>
      </w:r>
      <w:r w:rsidRPr="00F43591">
        <w:rPr>
          <w:rFonts w:ascii="Arial" w:hAnsi="Arial" w:cs="Arial"/>
          <w:sz w:val="22"/>
          <w:szCs w:val="22"/>
        </w:rPr>
        <w:br/>
      </w:r>
      <w:r w:rsidRPr="00F43591">
        <w:rPr>
          <w:rStyle w:val="eop"/>
          <w:rFonts w:ascii="Calibri" w:hAnsi="Calibri" w:cs="Calibri"/>
          <w:color w:val="000000"/>
          <w:sz w:val="22"/>
          <w:szCs w:val="22"/>
        </w:rPr>
        <w:t> </w:t>
      </w:r>
    </w:p>
    <w:p w14:paraId="486255A2"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Component I. Innovation and growth for established SMEs (US$8.35 Million). </w:t>
      </w:r>
      <w:r w:rsidRPr="00F43591">
        <w:rPr>
          <w:rStyle w:val="normaltextrun"/>
          <w:rFonts w:ascii="Calibri" w:hAnsi="Calibri" w:cs="Calibri"/>
          <w:color w:val="000000" w:themeColor="text1"/>
          <w:sz w:val="22"/>
          <w:szCs w:val="22"/>
        </w:rPr>
        <w:t>This component will target established SMEs (at least seven years old)</w:t>
      </w:r>
      <w:r w:rsidRPr="00F43591">
        <w:rPr>
          <w:rStyle w:val="normaltextrun"/>
          <w:rFonts w:ascii="Calibri" w:hAnsi="Calibri" w:cs="Calibri"/>
          <w:color w:val="000000" w:themeColor="text1"/>
          <w:sz w:val="17"/>
          <w:szCs w:val="17"/>
          <w:vertAlign w:val="superscript"/>
        </w:rPr>
        <w:t> </w:t>
      </w:r>
      <w:r w:rsidRPr="00F43591">
        <w:rPr>
          <w:rStyle w:val="normaltextrun"/>
          <w:rFonts w:ascii="Calibri" w:hAnsi="Calibri" w:cs="Calibri"/>
          <w:color w:val="000000" w:themeColor="text1"/>
          <w:sz w:val="22"/>
          <w:szCs w:val="22"/>
        </w:rPr>
        <w:t xml:space="preserve">and is geared to promote efficiency and growth </w:t>
      </w:r>
      <w:r w:rsidRPr="00F43591">
        <w:rPr>
          <w:rStyle w:val="normaltextrun"/>
          <w:rFonts w:ascii="Calibri" w:hAnsi="Calibri" w:cs="Calibri"/>
          <w:color w:val="000000" w:themeColor="text1"/>
          <w:sz w:val="22"/>
          <w:szCs w:val="22"/>
        </w:rPr>
        <w:lastRenderedPageBreak/>
        <w:t>through the development and adoption of innovation. It will allow participant SMEs to use inputs and factors in more productive ways (improving productive processes, creating new products, and adopting more efficient technologies, among others), therefore enabling faster growth. This component has three subcomponents:</w:t>
      </w:r>
      <w:r w:rsidRPr="00F43591">
        <w:rPr>
          <w:rStyle w:val="eop"/>
          <w:rFonts w:ascii="Calibri" w:hAnsi="Calibri" w:cs="Calibri"/>
          <w:color w:val="000000" w:themeColor="text1"/>
          <w:sz w:val="22"/>
          <w:szCs w:val="22"/>
        </w:rPr>
        <w:t> </w:t>
      </w:r>
    </w:p>
    <w:p w14:paraId="5013F5AA" w14:textId="5B076989" w:rsidR="15842CE3" w:rsidRPr="00F43591" w:rsidRDefault="15842CE3" w:rsidP="15842CE3">
      <w:pPr>
        <w:pStyle w:val="paragraph"/>
        <w:spacing w:before="0" w:beforeAutospacing="0" w:after="0" w:afterAutospacing="0"/>
        <w:ind w:left="360"/>
        <w:jc w:val="both"/>
        <w:rPr>
          <w:rStyle w:val="eop"/>
          <w:color w:val="000000" w:themeColor="text1"/>
        </w:rPr>
      </w:pPr>
    </w:p>
    <w:p w14:paraId="62050206"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I.1 Investment in Innovation in SMEs (US$5.40 Million)</w:t>
      </w:r>
      <w:r w:rsidRPr="00F43591">
        <w:rPr>
          <w:rStyle w:val="normaltextrun"/>
          <w:rFonts w:ascii="Calibri" w:hAnsi="Calibri" w:cs="Calibri"/>
          <w:color w:val="000000" w:themeColor="text1"/>
          <w:sz w:val="22"/>
          <w:szCs w:val="22"/>
        </w:rPr>
        <w:t> This subcomponent will promote the increase of inputs for innovation among firms by: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supporting innovation in established SMEs through matching grants for investments in innovation in either processes or products; and (ii) financing public and club goods for clusters of collective use that would allow SMEs to increase their efficiency, as well as economies of scale and scope. Also, this subcomponent will finance consulting services to support potential beneficiaries with the elaboration of business or cluster plans for their proposals. </w:t>
      </w:r>
      <w:r w:rsidRPr="00F43591">
        <w:rPr>
          <w:rStyle w:val="eop"/>
          <w:rFonts w:ascii="Calibri" w:hAnsi="Calibri" w:cs="Calibri"/>
          <w:color w:val="000000" w:themeColor="text1"/>
          <w:sz w:val="22"/>
          <w:szCs w:val="22"/>
        </w:rPr>
        <w:t> </w:t>
      </w:r>
    </w:p>
    <w:p w14:paraId="5EAAE654" w14:textId="272A9DC1" w:rsidR="15842CE3" w:rsidRPr="00F43591" w:rsidRDefault="15842CE3" w:rsidP="15842CE3">
      <w:pPr>
        <w:pStyle w:val="paragraph"/>
        <w:spacing w:before="0" w:beforeAutospacing="0" w:after="0" w:afterAutospacing="0"/>
        <w:ind w:left="360"/>
        <w:jc w:val="both"/>
        <w:rPr>
          <w:rStyle w:val="eop"/>
          <w:color w:val="000000" w:themeColor="text1"/>
        </w:rPr>
      </w:pPr>
    </w:p>
    <w:p w14:paraId="6690334C"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I.2 Patent Development and Commercialization (US$1.35 Million)</w:t>
      </w:r>
      <w:r w:rsidRPr="00F43591">
        <w:rPr>
          <w:rStyle w:val="normaltextrun"/>
          <w:rFonts w:ascii="Calibri" w:hAnsi="Calibri" w:cs="Calibri"/>
          <w:color w:val="000000" w:themeColor="text1"/>
          <w:sz w:val="22"/>
          <w:szCs w:val="22"/>
        </w:rPr>
        <w:t> This component is oriented to promote innovation among firms and considers the development of: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commercial prospection analysis and (ii) providing matching grants for patenting. This would allow firms to identify global demand for novel products, processes or business models that would have commercial feasibility, supporting them also with appropriate intellectual property protection. </w:t>
      </w:r>
      <w:r w:rsidRPr="00F43591">
        <w:rPr>
          <w:rStyle w:val="eop"/>
          <w:rFonts w:ascii="Calibri" w:hAnsi="Calibri" w:cs="Calibri"/>
          <w:color w:val="000000" w:themeColor="text1"/>
          <w:sz w:val="22"/>
          <w:szCs w:val="22"/>
        </w:rPr>
        <w:t> </w:t>
      </w:r>
    </w:p>
    <w:p w14:paraId="46B9E563" w14:textId="0CD6FB3F" w:rsidR="15842CE3" w:rsidRPr="00F43591" w:rsidRDefault="15842CE3" w:rsidP="15842CE3">
      <w:pPr>
        <w:pStyle w:val="paragraph"/>
        <w:spacing w:before="0" w:beforeAutospacing="0" w:after="0" w:afterAutospacing="0"/>
        <w:ind w:left="360"/>
        <w:jc w:val="both"/>
        <w:rPr>
          <w:rStyle w:val="eop"/>
          <w:color w:val="000000" w:themeColor="text1"/>
        </w:rPr>
      </w:pPr>
    </w:p>
    <w:p w14:paraId="79333FF7"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I.3 Capacity Building for Technology Extension Centers for SMEs (US$1.60 Million)</w:t>
      </w:r>
      <w:r w:rsidRPr="00F43591">
        <w:rPr>
          <w:rStyle w:val="normaltextrun"/>
          <w:rFonts w:ascii="Calibri" w:hAnsi="Calibri" w:cs="Calibri"/>
          <w:color w:val="000000" w:themeColor="text1"/>
          <w:sz w:val="22"/>
          <w:szCs w:val="22"/>
        </w:rPr>
        <w:t> This subcomponent is intended to promote adoption of cutting-edge technology among SMEs with a global orientation by: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strengthening the capability of technical extension and business development centers to support firms to adopt technology and provide matchmaking services with technology suppliers; (ii) providing vouchers for extension services, and (iii) strengthening of service providers. The beneficiaries can be either public or private technology extension providers that will access the matching grants through a competitive process and will finance capacity building activities, training, improvement of existing infrastructure and equipment (laboratory, digital services and prototyping) and specialized consultancies. Services to be financed include professional services in business management, use of cloud computing, use of digital technologies for market product and services, technology development and adoption, among others.</w:t>
      </w:r>
      <w:r w:rsidRPr="00F43591">
        <w:rPr>
          <w:rStyle w:val="eop"/>
          <w:rFonts w:ascii="Calibri" w:hAnsi="Calibri" w:cs="Calibri"/>
          <w:color w:val="000000" w:themeColor="text1"/>
          <w:sz w:val="22"/>
          <w:szCs w:val="22"/>
        </w:rPr>
        <w:t> </w:t>
      </w:r>
    </w:p>
    <w:p w14:paraId="5C672C56" w14:textId="008F1CE5" w:rsidR="15842CE3" w:rsidRPr="00F43591" w:rsidRDefault="15842CE3" w:rsidP="15842CE3">
      <w:pPr>
        <w:pStyle w:val="paragraph"/>
        <w:spacing w:before="0" w:beforeAutospacing="0" w:after="0" w:afterAutospacing="0"/>
        <w:ind w:left="360"/>
        <w:jc w:val="both"/>
        <w:rPr>
          <w:rStyle w:val="eop"/>
          <w:color w:val="000000" w:themeColor="text1"/>
        </w:rPr>
      </w:pPr>
    </w:p>
    <w:p w14:paraId="08C025AD"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Component II. Facilitating innovation and growth for scalable startups (US$8.99 Million).</w:t>
      </w:r>
      <w:r w:rsidRPr="00F43591">
        <w:rPr>
          <w:rStyle w:val="normaltextrun"/>
          <w:rFonts w:ascii="Calibri" w:hAnsi="Calibri" w:cs="Calibri"/>
          <w:color w:val="000000" w:themeColor="text1"/>
          <w:sz w:val="22"/>
          <w:szCs w:val="22"/>
        </w:rPr>
        <w:t> This component targets scalable startups, defined as MSMEs that have proven the concept of their business model and commercial viability (and need support for acceleration given their potential for scaling up). Support in this context means both finance to accelerate operations and technical assistance to scale-up services (outreach to markets, mentoring and governance, among others). This component is structured in two subcomponents. </w:t>
      </w:r>
      <w:r w:rsidRPr="00F43591">
        <w:rPr>
          <w:rStyle w:val="eop"/>
          <w:rFonts w:ascii="Calibri" w:hAnsi="Calibri" w:cs="Calibri"/>
          <w:color w:val="000000" w:themeColor="text1"/>
          <w:sz w:val="22"/>
          <w:szCs w:val="22"/>
        </w:rPr>
        <w:t> </w:t>
      </w:r>
    </w:p>
    <w:p w14:paraId="2075FAEE" w14:textId="658081C3" w:rsidR="15842CE3" w:rsidRPr="00F43591" w:rsidRDefault="15842CE3" w:rsidP="15842CE3">
      <w:pPr>
        <w:pStyle w:val="paragraph"/>
        <w:spacing w:before="0" w:beforeAutospacing="0" w:after="0" w:afterAutospacing="0"/>
        <w:ind w:left="360"/>
        <w:jc w:val="both"/>
        <w:rPr>
          <w:rStyle w:val="eop"/>
          <w:color w:val="000000" w:themeColor="text1"/>
        </w:rPr>
      </w:pPr>
    </w:p>
    <w:p w14:paraId="04528DD4"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II.1 Stimulating Deal Flow (US$2.59 Million)</w:t>
      </w:r>
      <w:r w:rsidRPr="00F43591">
        <w:rPr>
          <w:rStyle w:val="normaltextrun"/>
          <w:rFonts w:ascii="Calibri" w:hAnsi="Calibri" w:cs="Calibri"/>
          <w:color w:val="000000" w:themeColor="text1"/>
          <w:sz w:val="22"/>
          <w:szCs w:val="22"/>
        </w:rPr>
        <w:t> The objective of this subcomponent is to stimulate deal-flow of scalable startups by: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strengthening acceleration centers (public and private accelerators in Jamaica can submit proposals for strengthening their services); and (ii) providing acceleration services for scalable startups. Activities to be financed include professional and training services for these accelerators as well as equipment required for the capacity building of the scalable startups. The provision of the services of these accelerators to the startups with most growth potential will be carried out through voucher programs. For high-tech and/or advanced scalable startups, this voucher programme will also include services with international accelerators, the development and adoption costs of new cutting-edge technologies, technological missions abroad, and outreach to international accelerators. </w:t>
      </w:r>
      <w:r w:rsidRPr="00F43591">
        <w:rPr>
          <w:rStyle w:val="eop"/>
          <w:rFonts w:ascii="Calibri" w:hAnsi="Calibri" w:cs="Calibri"/>
          <w:color w:val="000000" w:themeColor="text1"/>
          <w:sz w:val="22"/>
          <w:szCs w:val="22"/>
        </w:rPr>
        <w:t> </w:t>
      </w:r>
    </w:p>
    <w:p w14:paraId="1BA00952" w14:textId="46D53693" w:rsidR="15842CE3" w:rsidRPr="00F43591" w:rsidRDefault="15842CE3" w:rsidP="15842CE3">
      <w:pPr>
        <w:pStyle w:val="paragraph"/>
        <w:spacing w:before="0" w:beforeAutospacing="0" w:after="0" w:afterAutospacing="0"/>
        <w:ind w:left="360"/>
        <w:jc w:val="both"/>
        <w:rPr>
          <w:rStyle w:val="eop"/>
          <w:color w:val="000000" w:themeColor="text1"/>
        </w:rPr>
      </w:pPr>
    </w:p>
    <w:p w14:paraId="4D49EF37"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II.2 Facilitating Access to capital for scalable startups (US$6.40 Million)</w:t>
      </w:r>
      <w:r w:rsidRPr="00F43591">
        <w:rPr>
          <w:rStyle w:val="normaltextrun"/>
          <w:rFonts w:ascii="Calibri" w:hAnsi="Calibri" w:cs="Calibri"/>
          <w:color w:val="000000" w:themeColor="text1"/>
          <w:sz w:val="22"/>
          <w:szCs w:val="22"/>
        </w:rPr>
        <w:t> This component will allocate resources to: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establish a venture capital (VC) fund that will provide equity financing to early stage, scalable and investment-ready startups and (ii) capitalize a Sidecar Fund (SF) that will provide investment for ventures that are supported by an Angel Investor according to the VC policy, the DBJ will provide equity in the role of a Limited Partner. </w:t>
      </w:r>
      <w:r w:rsidRPr="00F43591">
        <w:rPr>
          <w:rStyle w:val="eop"/>
          <w:rFonts w:ascii="Calibri" w:hAnsi="Calibri" w:cs="Calibri"/>
          <w:color w:val="000000" w:themeColor="text1"/>
          <w:sz w:val="22"/>
          <w:szCs w:val="22"/>
        </w:rPr>
        <w:t> </w:t>
      </w:r>
    </w:p>
    <w:p w14:paraId="3BD7D429" w14:textId="581D5C58" w:rsidR="15842CE3" w:rsidRPr="00F43591" w:rsidRDefault="15842CE3" w:rsidP="15842CE3">
      <w:pPr>
        <w:pStyle w:val="paragraph"/>
        <w:spacing w:before="0" w:beforeAutospacing="0" w:after="0" w:afterAutospacing="0"/>
        <w:ind w:left="360"/>
        <w:jc w:val="both"/>
        <w:rPr>
          <w:rStyle w:val="eop"/>
          <w:color w:val="000000" w:themeColor="text1"/>
        </w:rPr>
      </w:pPr>
    </w:p>
    <w:p w14:paraId="01719897"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color w:val="000000"/>
          <w:sz w:val="22"/>
          <w:szCs w:val="22"/>
        </w:rPr>
        <w:t>The Venture Capital Fund (VCF) will be managed by a Fund Management Firm, selected through a competitive process. Some of the required criteria for participation and selection will include: (</w:t>
      </w:r>
      <w:proofErr w:type="spellStart"/>
      <w:r w:rsidRPr="00F43591">
        <w:rPr>
          <w:rStyle w:val="normaltextrun"/>
          <w:rFonts w:ascii="Calibri" w:hAnsi="Calibri" w:cs="Calibri"/>
          <w:color w:val="000000"/>
          <w:sz w:val="22"/>
          <w:szCs w:val="22"/>
        </w:rPr>
        <w:t>i</w:t>
      </w:r>
      <w:proofErr w:type="spellEnd"/>
      <w:r w:rsidRPr="00F43591">
        <w:rPr>
          <w:rStyle w:val="normaltextrun"/>
          <w:rFonts w:ascii="Calibri" w:hAnsi="Calibri" w:cs="Calibri"/>
          <w:color w:val="000000"/>
          <w:sz w:val="22"/>
          <w:szCs w:val="22"/>
        </w:rPr>
        <w:t>) proven experience, expertise and operational capacity for VCF; (ii) professional and managerial skills; (iii) good governance and transparency practices; and (iv) proven use of financial, social and environmental standards. The Fund Management Firm will establish the Venture Capital Fund. Appropriate investment documents such as Limited Partnership agreement, subscription agreement, and other required documents will define the terms and conditions of the DBJ’s participation. </w:t>
      </w:r>
      <w:r w:rsidRPr="00F43591">
        <w:rPr>
          <w:rStyle w:val="eop"/>
          <w:rFonts w:ascii="Calibri" w:hAnsi="Calibri" w:cs="Calibri"/>
          <w:color w:val="000000"/>
          <w:sz w:val="22"/>
          <w:szCs w:val="22"/>
        </w:rPr>
        <w:t> </w:t>
      </w:r>
    </w:p>
    <w:p w14:paraId="54F407FD"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color w:val="000000" w:themeColor="text1"/>
          <w:sz w:val="22"/>
          <w:szCs w:val="22"/>
        </w:rPr>
        <w:t>The SF will support scalable start-ups’ access to equity by matching the support from Angel Investors on eligible ventures, that will be selected through calls for proposals and the eligible firms will need to have a financial commitment from the Angel Investors to access the investment. This component will address issues that hinder women’s participation in high tech scalable start-ups. The VC and the SF are independent but complementary instruments.</w:t>
      </w:r>
      <w:r w:rsidRPr="00F43591">
        <w:rPr>
          <w:rStyle w:val="eop"/>
          <w:rFonts w:ascii="Calibri" w:hAnsi="Calibri" w:cs="Calibri"/>
          <w:color w:val="000000" w:themeColor="text1"/>
          <w:sz w:val="22"/>
          <w:szCs w:val="22"/>
        </w:rPr>
        <w:t> </w:t>
      </w:r>
    </w:p>
    <w:p w14:paraId="1097B042" w14:textId="550D80DA" w:rsidR="15842CE3" w:rsidRPr="00F43591" w:rsidRDefault="15842CE3" w:rsidP="15842CE3">
      <w:pPr>
        <w:pStyle w:val="paragraph"/>
        <w:spacing w:before="0" w:beforeAutospacing="0" w:after="0" w:afterAutospacing="0"/>
        <w:ind w:left="360"/>
        <w:jc w:val="both"/>
        <w:rPr>
          <w:rStyle w:val="eop"/>
          <w:color w:val="000000" w:themeColor="text1"/>
        </w:rPr>
      </w:pPr>
    </w:p>
    <w:p w14:paraId="390A9371"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Component III: Facilitating innovation and growth for high potential startups (US$3.47 Million)</w:t>
      </w:r>
      <w:r w:rsidRPr="00F43591">
        <w:rPr>
          <w:rStyle w:val="normaltextrun"/>
          <w:rFonts w:ascii="Calibri" w:hAnsi="Calibri" w:cs="Calibri"/>
          <w:color w:val="000000" w:themeColor="text1"/>
          <w:sz w:val="22"/>
          <w:szCs w:val="22"/>
        </w:rPr>
        <w:t>. This component will serve those potential beneficiaries (entrepreneurs and MSMEs) at the early stage that have potentially successful value propositions and that could become scalable startups. It is structured in two subcomponents. </w:t>
      </w:r>
      <w:r w:rsidRPr="00F43591">
        <w:rPr>
          <w:rStyle w:val="eop"/>
          <w:rFonts w:ascii="Calibri" w:hAnsi="Calibri" w:cs="Calibri"/>
          <w:color w:val="000000" w:themeColor="text1"/>
          <w:sz w:val="22"/>
          <w:szCs w:val="22"/>
        </w:rPr>
        <w:t> </w:t>
      </w:r>
    </w:p>
    <w:p w14:paraId="0389FDAC" w14:textId="166C6C41" w:rsidR="15842CE3" w:rsidRPr="00F43591" w:rsidRDefault="15842CE3" w:rsidP="15842CE3">
      <w:pPr>
        <w:pStyle w:val="paragraph"/>
        <w:spacing w:before="0" w:beforeAutospacing="0" w:after="0" w:afterAutospacing="0"/>
        <w:ind w:left="360"/>
        <w:jc w:val="both"/>
        <w:rPr>
          <w:rStyle w:val="eop"/>
          <w:color w:val="000000" w:themeColor="text1"/>
        </w:rPr>
      </w:pPr>
    </w:p>
    <w:p w14:paraId="56B295B4" w14:textId="77777777" w:rsidR="00B93EFF" w:rsidRPr="00F43591" w:rsidRDefault="00B93EFF" w:rsidP="15842CE3">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themeColor="text1"/>
          <w:sz w:val="22"/>
          <w:szCs w:val="22"/>
        </w:rPr>
        <w:t>Subcomponent III.1 Technological Transfer (US$600,000).</w:t>
      </w:r>
      <w:r w:rsidRPr="00F43591">
        <w:rPr>
          <w:rStyle w:val="normaltextrun"/>
          <w:rFonts w:ascii="Calibri" w:hAnsi="Calibri" w:cs="Calibri"/>
          <w:color w:val="000000" w:themeColor="text1"/>
          <w:sz w:val="22"/>
          <w:szCs w:val="22"/>
        </w:rPr>
        <w:t> This subcomponent will foster the capabilities of the eco-system to assist entrepreneurs in valuing, transferring and commercializing the technology they have developed by: (</w:t>
      </w:r>
      <w:proofErr w:type="spellStart"/>
      <w:r w:rsidRPr="00F43591">
        <w:rPr>
          <w:rStyle w:val="normaltextrun"/>
          <w:rFonts w:ascii="Calibri" w:hAnsi="Calibri" w:cs="Calibri"/>
          <w:color w:val="000000" w:themeColor="text1"/>
          <w:sz w:val="22"/>
          <w:szCs w:val="22"/>
        </w:rPr>
        <w:t>i</w:t>
      </w:r>
      <w:proofErr w:type="spellEnd"/>
      <w:r w:rsidRPr="00F43591">
        <w:rPr>
          <w:rStyle w:val="normaltextrun"/>
          <w:rFonts w:ascii="Calibri" w:hAnsi="Calibri" w:cs="Calibri"/>
          <w:color w:val="000000" w:themeColor="text1"/>
          <w:sz w:val="22"/>
          <w:szCs w:val="22"/>
        </w:rPr>
        <w:t>) creating and/ or strengthening a Tech-Transfer Office including a gap analysis, action plan and implementation of the action plan. Activities to be financed include: (a) specialized equipment; (b) specialized training; (c) infrastructure improvements; (d) training; (e)</w:t>
      </w:r>
      <w:r w:rsidRPr="00F43591">
        <w:rPr>
          <w:rStyle w:val="normaltextrun"/>
          <w:rFonts w:ascii="Calibri" w:hAnsi="Calibri" w:cs="Calibri"/>
          <w:color w:val="000000" w:themeColor="text1"/>
          <w:sz w:val="16"/>
          <w:szCs w:val="16"/>
        </w:rPr>
        <w:t> </w:t>
      </w:r>
      <w:r w:rsidRPr="00F43591">
        <w:rPr>
          <w:rStyle w:val="normaltextrun"/>
          <w:rFonts w:ascii="Calibri" w:hAnsi="Calibri" w:cs="Calibri"/>
          <w:color w:val="000000" w:themeColor="text1"/>
          <w:sz w:val="22"/>
          <w:szCs w:val="22"/>
        </w:rPr>
        <w:t>specialized services for patenting; and (f) licensing such as legal experts, technology commercialization experts. Also, by (ii) providing vouchers for corporate entrepreneurship services and capacities through open innovation, linking large firms with entrepreneurs to cooperate on innovation challenges for the established company and to provide financial and commercial support for the startup. </w:t>
      </w:r>
      <w:r w:rsidRPr="00F43591">
        <w:rPr>
          <w:rStyle w:val="eop"/>
          <w:rFonts w:ascii="Calibri" w:hAnsi="Calibri" w:cs="Calibri"/>
          <w:color w:val="000000" w:themeColor="text1"/>
          <w:sz w:val="22"/>
          <w:szCs w:val="22"/>
        </w:rPr>
        <w:t> </w:t>
      </w:r>
    </w:p>
    <w:p w14:paraId="46ABD624" w14:textId="3F057ACE" w:rsidR="15842CE3" w:rsidRPr="00F43591" w:rsidRDefault="15842CE3" w:rsidP="15842CE3">
      <w:pPr>
        <w:pStyle w:val="paragraph"/>
        <w:spacing w:before="0" w:beforeAutospacing="0" w:after="0" w:afterAutospacing="0"/>
        <w:ind w:left="360"/>
        <w:jc w:val="both"/>
        <w:rPr>
          <w:rStyle w:val="eop"/>
          <w:color w:val="000000" w:themeColor="text1"/>
        </w:rPr>
      </w:pPr>
    </w:p>
    <w:p w14:paraId="2063C612" w14:textId="77777777" w:rsidR="00B93EFF" w:rsidRPr="00F43591" w:rsidRDefault="00B93EFF" w:rsidP="00B93EFF">
      <w:pPr>
        <w:pStyle w:val="paragraph"/>
        <w:spacing w:before="0" w:beforeAutospacing="0" w:after="0" w:afterAutospacing="0"/>
        <w:ind w:left="360"/>
        <w:jc w:val="both"/>
        <w:textAlignment w:val="baseline"/>
        <w:rPr>
          <w:rFonts w:ascii="Segoe UI" w:hAnsi="Segoe UI" w:cs="Segoe UI"/>
          <w:sz w:val="18"/>
          <w:szCs w:val="18"/>
        </w:rPr>
      </w:pPr>
      <w:r w:rsidRPr="00F43591">
        <w:rPr>
          <w:rStyle w:val="normaltextrun"/>
          <w:rFonts w:ascii="Calibri" w:hAnsi="Calibri" w:cs="Calibri"/>
          <w:b/>
          <w:bCs/>
          <w:color w:val="000000"/>
          <w:sz w:val="22"/>
          <w:szCs w:val="22"/>
        </w:rPr>
        <w:t>Subcomponent III.2</w:t>
      </w:r>
      <w:r w:rsidRPr="00F43591">
        <w:rPr>
          <w:rStyle w:val="normaltextrun"/>
          <w:rFonts w:ascii="Calibri" w:hAnsi="Calibri" w:cs="Calibri"/>
          <w:color w:val="000000"/>
          <w:sz w:val="22"/>
          <w:szCs w:val="22"/>
        </w:rPr>
        <w:t> </w:t>
      </w:r>
      <w:r w:rsidRPr="00F43591">
        <w:rPr>
          <w:rStyle w:val="normaltextrun"/>
          <w:rFonts w:ascii="Calibri" w:hAnsi="Calibri" w:cs="Calibri"/>
          <w:b/>
          <w:bCs/>
          <w:color w:val="000000"/>
          <w:sz w:val="22"/>
          <w:szCs w:val="22"/>
        </w:rPr>
        <w:t>Incubator Support (US$2.875 Million)</w:t>
      </w:r>
      <w:r w:rsidRPr="00F43591">
        <w:rPr>
          <w:rStyle w:val="normaltextrun"/>
          <w:rFonts w:ascii="Calibri" w:hAnsi="Calibri" w:cs="Calibri"/>
          <w:color w:val="000000"/>
          <w:sz w:val="22"/>
          <w:szCs w:val="22"/>
        </w:rPr>
        <w:t> This subcomponent will support the development of a pipeline of startups with high growth potential by: (</w:t>
      </w:r>
      <w:proofErr w:type="spellStart"/>
      <w:r w:rsidRPr="00F43591">
        <w:rPr>
          <w:rStyle w:val="normaltextrun"/>
          <w:rFonts w:ascii="Calibri" w:hAnsi="Calibri" w:cs="Calibri"/>
          <w:color w:val="000000"/>
          <w:sz w:val="22"/>
          <w:szCs w:val="22"/>
        </w:rPr>
        <w:t>i</w:t>
      </w:r>
      <w:proofErr w:type="spellEnd"/>
      <w:r w:rsidRPr="00F43591">
        <w:rPr>
          <w:rStyle w:val="normaltextrun"/>
          <w:rFonts w:ascii="Calibri" w:hAnsi="Calibri" w:cs="Calibri"/>
          <w:color w:val="000000"/>
          <w:sz w:val="22"/>
          <w:szCs w:val="22"/>
        </w:rPr>
        <w:t>) creating and/ or strengthening current incubators centers; (ii) providing vouchers to be used in incubation centers; (iii) the creation of a Seed Capital Fund that will provide entrepreneurs with innovative ideas early stage matching grants for: ideation, business model discovery phase, prototyping, and commercialization (matching grants will finance prototyping, de-risking emerging technologies, proofs of concepts, testing and certification, access to information and professional services among others). Eligible beneficiaries are public and private incubator centers and entrepreneurs, inventors, or new startups with proposals that show high growth potential. Potential women entrepreneurs will be targeted in diffusion, awareness, mentorship programs and networking.</w:t>
      </w:r>
      <w:r w:rsidRPr="00F43591">
        <w:rPr>
          <w:rStyle w:val="eop"/>
          <w:rFonts w:ascii="Calibri" w:hAnsi="Calibri" w:cs="Calibri"/>
          <w:color w:val="000000"/>
          <w:sz w:val="22"/>
          <w:szCs w:val="22"/>
        </w:rPr>
        <w:t> </w:t>
      </w:r>
    </w:p>
    <w:p w14:paraId="672A6659" w14:textId="77777777" w:rsidR="00B93EFF" w:rsidRPr="00F43591" w:rsidRDefault="00B93EFF">
      <w:pPr>
        <w:rPr>
          <w:rFonts w:ascii="Arial" w:hAnsi="Arial" w:cs="Arial"/>
          <w:b/>
          <w:color w:val="222222"/>
          <w:shd w:val="clear" w:color="auto" w:fill="FFFFFF"/>
        </w:rPr>
      </w:pPr>
    </w:p>
    <w:p w14:paraId="0A37501D" w14:textId="77777777" w:rsidR="00B93EFF" w:rsidRPr="00F43591" w:rsidRDefault="00B93EFF">
      <w:pPr>
        <w:rPr>
          <w:rFonts w:ascii="Arial" w:hAnsi="Arial" w:cs="Arial"/>
          <w:b/>
          <w:color w:val="222222"/>
          <w:shd w:val="clear" w:color="auto" w:fill="FFFFFF"/>
        </w:rPr>
      </w:pPr>
    </w:p>
    <w:p w14:paraId="5B3CFF6F" w14:textId="6142C5E2" w:rsidR="00FE23ED" w:rsidRPr="00875ADA" w:rsidRDefault="00131304" w:rsidP="00FE23ED">
      <w:pPr>
        <w:rPr>
          <w:color w:val="222222"/>
          <w:shd w:val="clear" w:color="auto" w:fill="FFFFFF"/>
        </w:rPr>
      </w:pPr>
      <w:r w:rsidRPr="00875ADA">
        <w:rPr>
          <w:b/>
          <w:bCs/>
          <w:color w:val="222222"/>
          <w:shd w:val="clear" w:color="auto" w:fill="FFFFFF"/>
        </w:rPr>
        <w:t>OBJECTIVE OF THE ASSIGNMENT</w:t>
      </w:r>
      <w:r w:rsidR="007E7C29" w:rsidRPr="00F43591">
        <w:rPr>
          <w:b/>
          <w:bCs/>
          <w:color w:val="222222"/>
          <w:shd w:val="clear" w:color="auto" w:fill="FFFFFF"/>
        </w:rPr>
        <w:br/>
      </w:r>
      <w:r w:rsidRPr="00F43591">
        <w:rPr>
          <w:rFonts w:cstheme="minorHAnsi"/>
          <w:b/>
          <w:color w:val="222222"/>
        </w:rPr>
        <w:br/>
      </w:r>
      <w:r w:rsidRPr="00875ADA">
        <w:rPr>
          <w:color w:val="222222"/>
          <w:shd w:val="clear" w:color="auto" w:fill="FFFFFF"/>
        </w:rPr>
        <w:t xml:space="preserve">The DBJ </w:t>
      </w:r>
      <w:r w:rsidR="00FE23ED" w:rsidRPr="00875ADA">
        <w:rPr>
          <w:color w:val="222222"/>
          <w:shd w:val="clear" w:color="auto" w:fill="FFFFFF"/>
        </w:rPr>
        <w:t>h</w:t>
      </w:r>
      <w:r w:rsidR="00024AEA" w:rsidRPr="00875ADA">
        <w:rPr>
          <w:color w:val="222222"/>
          <w:shd w:val="clear" w:color="auto" w:fill="FFFFFF"/>
        </w:rPr>
        <w:t xml:space="preserve">as </w:t>
      </w:r>
      <w:r w:rsidR="00FE23ED" w:rsidRPr="00875ADA">
        <w:rPr>
          <w:color w:val="222222"/>
          <w:shd w:val="clear" w:color="auto" w:fill="FFFFFF"/>
        </w:rPr>
        <w:t>capitalize</w:t>
      </w:r>
      <w:r w:rsidR="00024AEA" w:rsidRPr="00875ADA">
        <w:rPr>
          <w:color w:val="222222"/>
          <w:shd w:val="clear" w:color="auto" w:fill="FFFFFF"/>
        </w:rPr>
        <w:t>d</w:t>
      </w:r>
      <w:r w:rsidR="00FE23ED" w:rsidRPr="00875ADA">
        <w:rPr>
          <w:color w:val="222222"/>
          <w:shd w:val="clear" w:color="auto" w:fill="FFFFFF"/>
        </w:rPr>
        <w:t xml:space="preserve"> a</w:t>
      </w:r>
      <w:r w:rsidR="00024AEA" w:rsidRPr="00875ADA">
        <w:rPr>
          <w:color w:val="222222"/>
          <w:shd w:val="clear" w:color="auto" w:fill="FFFFFF"/>
        </w:rPr>
        <w:t xml:space="preserve"> US$1.5M</w:t>
      </w:r>
      <w:r w:rsidR="00FE23ED" w:rsidRPr="00875ADA">
        <w:rPr>
          <w:color w:val="222222"/>
          <w:shd w:val="clear" w:color="auto" w:fill="FFFFFF"/>
        </w:rPr>
        <w:t xml:space="preserve"> Sidecar Fund (SF)</w:t>
      </w:r>
      <w:r w:rsidR="00024AEA" w:rsidRPr="00875ADA">
        <w:rPr>
          <w:color w:val="222222"/>
          <w:shd w:val="clear" w:color="auto" w:fill="FFFFFF"/>
        </w:rPr>
        <w:t xml:space="preserve"> as </w:t>
      </w:r>
      <w:r w:rsidR="00371C42" w:rsidRPr="00875ADA">
        <w:rPr>
          <w:color w:val="222222"/>
          <w:shd w:val="clear" w:color="auto" w:fill="FFFFFF"/>
        </w:rPr>
        <w:t>its</w:t>
      </w:r>
      <w:r w:rsidR="00024AEA" w:rsidRPr="00875ADA">
        <w:rPr>
          <w:color w:val="222222"/>
          <w:shd w:val="clear" w:color="auto" w:fill="FFFFFF"/>
        </w:rPr>
        <w:t xml:space="preserve"> first </w:t>
      </w:r>
      <w:r w:rsidR="00216A98" w:rsidRPr="00875ADA">
        <w:rPr>
          <w:color w:val="222222"/>
          <w:shd w:val="clear" w:color="auto" w:fill="FFFFFF"/>
        </w:rPr>
        <w:t xml:space="preserve">direct investment vehicle to support </w:t>
      </w:r>
      <w:r w:rsidR="00371C42" w:rsidRPr="00875ADA">
        <w:rPr>
          <w:color w:val="222222"/>
          <w:shd w:val="clear" w:color="auto" w:fill="FFFFFF"/>
        </w:rPr>
        <w:t>high</w:t>
      </w:r>
      <w:r w:rsidR="00216A98" w:rsidRPr="00875ADA">
        <w:rPr>
          <w:color w:val="222222"/>
          <w:shd w:val="clear" w:color="auto" w:fill="FFFFFF"/>
        </w:rPr>
        <w:t xml:space="preserve"> growth potential start-ups and further stimulate investment deal flow.</w:t>
      </w:r>
      <w:r w:rsidR="00371C42" w:rsidRPr="00875ADA">
        <w:rPr>
          <w:color w:val="222222"/>
          <w:shd w:val="clear" w:color="auto" w:fill="FFFFFF"/>
        </w:rPr>
        <w:t xml:space="preserve"> This</w:t>
      </w:r>
      <w:r w:rsidR="00FE23ED" w:rsidRPr="00875ADA">
        <w:rPr>
          <w:color w:val="222222"/>
          <w:shd w:val="clear" w:color="auto" w:fill="FFFFFF"/>
        </w:rPr>
        <w:t xml:space="preserve"> Fund </w:t>
      </w:r>
      <w:r w:rsidR="00EA69D7" w:rsidRPr="00875ADA">
        <w:rPr>
          <w:color w:val="222222"/>
          <w:shd w:val="clear" w:color="auto" w:fill="FFFFFF"/>
        </w:rPr>
        <w:t xml:space="preserve">will partner with </w:t>
      </w:r>
      <w:r w:rsidR="00FE23ED" w:rsidRPr="00875ADA">
        <w:rPr>
          <w:color w:val="222222"/>
          <w:shd w:val="clear" w:color="auto" w:fill="FFFFFF"/>
        </w:rPr>
        <w:t>angel investment groups</w:t>
      </w:r>
      <w:r w:rsidR="00EA69D7" w:rsidRPr="00875ADA">
        <w:rPr>
          <w:color w:val="222222"/>
          <w:shd w:val="clear" w:color="auto" w:fill="FFFFFF"/>
        </w:rPr>
        <w:t xml:space="preserve"> and private angel investors</w:t>
      </w:r>
      <w:r w:rsidR="004E1805" w:rsidRPr="00875ADA">
        <w:rPr>
          <w:color w:val="222222"/>
          <w:shd w:val="clear" w:color="auto" w:fill="FFFFFF"/>
        </w:rPr>
        <w:t>,</w:t>
      </w:r>
      <w:r w:rsidR="00FE23ED" w:rsidRPr="00875ADA">
        <w:rPr>
          <w:color w:val="222222"/>
          <w:shd w:val="clear" w:color="auto" w:fill="FFFFFF"/>
        </w:rPr>
        <w:t xml:space="preserve"> provid</w:t>
      </w:r>
      <w:r w:rsidR="004E1805" w:rsidRPr="00875ADA">
        <w:rPr>
          <w:color w:val="222222"/>
          <w:shd w:val="clear" w:color="auto" w:fill="FFFFFF"/>
        </w:rPr>
        <w:t>ing</w:t>
      </w:r>
      <w:r w:rsidR="00FE23ED" w:rsidRPr="00875ADA">
        <w:rPr>
          <w:color w:val="222222"/>
          <w:shd w:val="clear" w:color="auto" w:fill="FFFFFF"/>
        </w:rPr>
        <w:t xml:space="preserve"> matching </w:t>
      </w:r>
      <w:r w:rsidR="004E1805" w:rsidRPr="00875ADA">
        <w:rPr>
          <w:color w:val="222222"/>
          <w:shd w:val="clear" w:color="auto" w:fill="FFFFFF"/>
        </w:rPr>
        <w:t>investments in</w:t>
      </w:r>
      <w:r w:rsidR="00FE23ED" w:rsidRPr="00875ADA">
        <w:rPr>
          <w:color w:val="222222"/>
          <w:shd w:val="clear" w:color="auto" w:fill="FFFFFF"/>
        </w:rPr>
        <w:t xml:space="preserve"> startup companies selected by </w:t>
      </w:r>
      <w:r w:rsidR="007120DE" w:rsidRPr="00875ADA">
        <w:rPr>
          <w:color w:val="222222"/>
          <w:shd w:val="clear" w:color="auto" w:fill="FFFFFF"/>
        </w:rPr>
        <w:t>these</w:t>
      </w:r>
      <w:r w:rsidR="00FE23ED" w:rsidRPr="00875ADA">
        <w:rPr>
          <w:color w:val="222222"/>
          <w:shd w:val="clear" w:color="auto" w:fill="FFFFFF"/>
        </w:rPr>
        <w:t xml:space="preserve"> Investors and that </w:t>
      </w:r>
      <w:r w:rsidR="009A2898" w:rsidRPr="00875ADA">
        <w:rPr>
          <w:color w:val="222222"/>
          <w:shd w:val="clear" w:color="auto" w:fill="FFFFFF"/>
        </w:rPr>
        <w:t xml:space="preserve">meet </w:t>
      </w:r>
      <w:r w:rsidR="007120DE" w:rsidRPr="00875ADA">
        <w:rPr>
          <w:color w:val="222222"/>
          <w:shd w:val="clear" w:color="auto" w:fill="FFFFFF"/>
        </w:rPr>
        <w:t>the Fund’s</w:t>
      </w:r>
      <w:r w:rsidR="00FE23ED" w:rsidRPr="00875ADA">
        <w:rPr>
          <w:color w:val="222222"/>
          <w:shd w:val="clear" w:color="auto" w:fill="FFFFFF"/>
        </w:rPr>
        <w:t xml:space="preserve"> criteria</w:t>
      </w:r>
      <w:r w:rsidR="009A2898" w:rsidRPr="00875ADA">
        <w:rPr>
          <w:color w:val="222222"/>
          <w:shd w:val="clear" w:color="auto" w:fill="FFFFFF"/>
        </w:rPr>
        <w:t xml:space="preserve">. </w:t>
      </w:r>
      <w:r w:rsidR="00AC4C3D" w:rsidRPr="00875ADA">
        <w:rPr>
          <w:color w:val="222222"/>
          <w:shd w:val="clear" w:color="auto" w:fill="FFFFFF"/>
        </w:rPr>
        <w:t>As part of this process, the DBJ</w:t>
      </w:r>
      <w:r w:rsidR="002058F3" w:rsidRPr="00875ADA">
        <w:rPr>
          <w:color w:val="222222"/>
          <w:shd w:val="clear" w:color="auto" w:fill="FFFFFF"/>
        </w:rPr>
        <w:t xml:space="preserve"> has developed its Approved Angel Investor designation, recipients of which will have been screen</w:t>
      </w:r>
      <w:r w:rsidR="0036216D" w:rsidRPr="00875ADA">
        <w:rPr>
          <w:color w:val="222222"/>
          <w:shd w:val="clear" w:color="auto" w:fill="FFFFFF"/>
        </w:rPr>
        <w:t>ed and checked for AML</w:t>
      </w:r>
      <w:r w:rsidR="008C479E" w:rsidRPr="00875ADA">
        <w:rPr>
          <w:color w:val="222222"/>
          <w:shd w:val="clear" w:color="auto" w:fill="FFFFFF"/>
        </w:rPr>
        <w:t xml:space="preserve"> compliance</w:t>
      </w:r>
      <w:r w:rsidR="0036216D" w:rsidRPr="00875ADA">
        <w:rPr>
          <w:color w:val="222222"/>
          <w:shd w:val="clear" w:color="auto" w:fill="FFFFFF"/>
        </w:rPr>
        <w:t xml:space="preserve">, etc. in order to reduce </w:t>
      </w:r>
      <w:r w:rsidR="00575208" w:rsidRPr="00875ADA">
        <w:rPr>
          <w:color w:val="222222"/>
          <w:shd w:val="clear" w:color="auto" w:fill="FFFFFF"/>
        </w:rPr>
        <w:t>reputational and</w:t>
      </w:r>
      <w:r w:rsidR="00AC7400" w:rsidRPr="00875ADA">
        <w:rPr>
          <w:color w:val="222222"/>
          <w:shd w:val="clear" w:color="auto" w:fill="FFFFFF"/>
        </w:rPr>
        <w:t xml:space="preserve"> financial risk to the </w:t>
      </w:r>
      <w:r w:rsidR="007B37C2" w:rsidRPr="00875ADA">
        <w:rPr>
          <w:color w:val="222222"/>
          <w:shd w:val="clear" w:color="auto" w:fill="FFFFFF"/>
        </w:rPr>
        <w:t>organisation</w:t>
      </w:r>
      <w:r w:rsidR="00AC7400" w:rsidRPr="00875ADA">
        <w:rPr>
          <w:color w:val="222222"/>
          <w:shd w:val="clear" w:color="auto" w:fill="FFFFFF"/>
        </w:rPr>
        <w:t>.</w:t>
      </w:r>
      <w:r w:rsidR="007B37C2" w:rsidRPr="00875ADA">
        <w:rPr>
          <w:color w:val="222222"/>
          <w:shd w:val="clear" w:color="auto" w:fill="FFFFFF"/>
        </w:rPr>
        <w:t xml:space="preserve"> The Fund will accept online applications for this designation, along with </w:t>
      </w:r>
      <w:r w:rsidR="000443C0" w:rsidRPr="00875ADA">
        <w:rPr>
          <w:color w:val="222222"/>
          <w:shd w:val="clear" w:color="auto" w:fill="FFFFFF"/>
        </w:rPr>
        <w:t xml:space="preserve">joint investor/entrepreneur </w:t>
      </w:r>
      <w:r w:rsidR="007B37C2" w:rsidRPr="00875ADA">
        <w:rPr>
          <w:color w:val="222222"/>
          <w:shd w:val="clear" w:color="auto" w:fill="FFFFFF"/>
        </w:rPr>
        <w:t>applications</w:t>
      </w:r>
      <w:r w:rsidR="00AC7400" w:rsidRPr="00875ADA">
        <w:rPr>
          <w:color w:val="222222"/>
          <w:shd w:val="clear" w:color="auto" w:fill="FFFFFF"/>
        </w:rPr>
        <w:t xml:space="preserve"> </w:t>
      </w:r>
      <w:r w:rsidR="000443C0" w:rsidRPr="00875ADA">
        <w:rPr>
          <w:color w:val="222222"/>
          <w:shd w:val="clear" w:color="auto" w:fill="FFFFFF"/>
        </w:rPr>
        <w:t xml:space="preserve">for investment. </w:t>
      </w:r>
      <w:r w:rsidR="00FE23ED" w:rsidRPr="00875ADA">
        <w:rPr>
          <w:color w:val="222222"/>
          <w:shd w:val="clear" w:color="auto" w:fill="FFFFFF"/>
        </w:rPr>
        <w:t xml:space="preserve"> They will be guided by Jamaica’s existing Venture Capital and Private Equity Policy (VDPEP) approved in 2015 and updated in 2018. The VDPEP defines the procedures </w:t>
      </w:r>
      <w:r w:rsidR="00A745F5" w:rsidRPr="00875ADA">
        <w:rPr>
          <w:color w:val="222222"/>
          <w:shd w:val="clear" w:color="auto" w:fill="FFFFFF"/>
        </w:rPr>
        <w:t>by</w:t>
      </w:r>
      <w:r w:rsidR="00FE23ED" w:rsidRPr="00875ADA">
        <w:rPr>
          <w:color w:val="222222"/>
          <w:shd w:val="clear" w:color="auto" w:fill="FFFFFF"/>
        </w:rPr>
        <w:t xml:space="preserve"> which the DBJ can participate as a Limited Partner (LP)</w:t>
      </w:r>
      <w:r w:rsidR="00FE23ED" w:rsidRPr="00875ADA">
        <w:rPr>
          <w:color w:val="222222"/>
          <w:shd w:val="clear" w:color="auto" w:fill="FFFFFF"/>
          <w:vertAlign w:val="superscript"/>
        </w:rPr>
        <w:footnoteReference w:id="1"/>
      </w:r>
      <w:r w:rsidR="00FE23ED" w:rsidRPr="00875ADA">
        <w:rPr>
          <w:color w:val="222222"/>
          <w:shd w:val="clear" w:color="auto" w:fill="FFFFFF"/>
        </w:rPr>
        <w:t xml:space="preserve"> anchor investor in a Venture Capital Fund, as well as risk management practices, investment constraints and monitoring and evaluation</w:t>
      </w:r>
      <w:r w:rsidR="006E49CC" w:rsidRPr="00875ADA">
        <w:rPr>
          <w:color w:val="222222"/>
          <w:shd w:val="clear" w:color="auto" w:fill="FFFFFF"/>
          <w:vertAlign w:val="superscript"/>
        </w:rPr>
        <w:t>.</w:t>
      </w:r>
    </w:p>
    <w:p w14:paraId="7E3D28E8" w14:textId="55A4C781" w:rsidR="00D646EA" w:rsidRPr="00875ADA" w:rsidRDefault="00393F3A" w:rsidP="15842CE3">
      <w:pPr>
        <w:rPr>
          <w:color w:val="222222"/>
          <w:shd w:val="clear" w:color="auto" w:fill="FFFFFF"/>
        </w:rPr>
      </w:pPr>
      <w:r w:rsidRPr="00875ADA">
        <w:rPr>
          <w:color w:val="222222"/>
          <w:shd w:val="clear" w:color="auto" w:fill="FFFFFF"/>
        </w:rPr>
        <w:t xml:space="preserve">The DBJ </w:t>
      </w:r>
      <w:r w:rsidR="00131304" w:rsidRPr="00875ADA">
        <w:rPr>
          <w:color w:val="222222"/>
          <w:shd w:val="clear" w:color="auto" w:fill="FFFFFF"/>
        </w:rPr>
        <w:t xml:space="preserve">is </w:t>
      </w:r>
      <w:r w:rsidRPr="00875ADA">
        <w:rPr>
          <w:color w:val="222222"/>
          <w:shd w:val="clear" w:color="auto" w:fill="FFFFFF"/>
        </w:rPr>
        <w:t xml:space="preserve">now </w:t>
      </w:r>
      <w:r w:rsidR="00131304" w:rsidRPr="00875ADA">
        <w:rPr>
          <w:color w:val="222222"/>
          <w:shd w:val="clear" w:color="auto" w:fill="FFFFFF"/>
        </w:rPr>
        <w:t xml:space="preserve">seeking a risk consulting firm to conduct due diligence checks on </w:t>
      </w:r>
      <w:r w:rsidR="002960A5" w:rsidRPr="00875ADA">
        <w:rPr>
          <w:color w:val="222222"/>
          <w:shd w:val="clear" w:color="auto" w:fill="FFFFFF"/>
        </w:rPr>
        <w:t>prospective recipients of its Approved Angel Investor (AAI) designation</w:t>
      </w:r>
      <w:r w:rsidR="00D646EA" w:rsidRPr="00875ADA">
        <w:rPr>
          <w:color w:val="222222"/>
          <w:shd w:val="clear" w:color="auto" w:fill="FFFFFF"/>
        </w:rPr>
        <w:t xml:space="preserve"> and who</w:t>
      </w:r>
      <w:r w:rsidR="00131304" w:rsidRPr="00875ADA">
        <w:rPr>
          <w:color w:val="222222"/>
          <w:shd w:val="clear" w:color="auto" w:fill="FFFFFF"/>
        </w:rPr>
        <w:t xml:space="preserve"> seeking to </w:t>
      </w:r>
      <w:r w:rsidR="00D646EA" w:rsidRPr="00875ADA">
        <w:rPr>
          <w:color w:val="222222"/>
          <w:shd w:val="clear" w:color="auto" w:fill="FFFFFF"/>
        </w:rPr>
        <w:t>partner</w:t>
      </w:r>
      <w:r w:rsidR="00131304" w:rsidRPr="00875ADA">
        <w:rPr>
          <w:color w:val="222222"/>
          <w:shd w:val="clear" w:color="auto" w:fill="FFFFFF"/>
        </w:rPr>
        <w:t xml:space="preserve"> with the DBJ Sidecar Fund.</w:t>
      </w:r>
      <w:r w:rsidR="00D646EA" w:rsidRPr="00875ADA">
        <w:rPr>
          <w:color w:val="222222"/>
          <w:shd w:val="clear" w:color="auto" w:fill="FFFFFF"/>
        </w:rPr>
        <w:br/>
      </w:r>
    </w:p>
    <w:p w14:paraId="7B99B4F6" w14:textId="2D868E9C" w:rsidR="002C583A" w:rsidRPr="00875ADA" w:rsidRDefault="00D646EA" w:rsidP="15842CE3">
      <w:pPr>
        <w:rPr>
          <w:color w:val="222222"/>
        </w:rPr>
      </w:pPr>
      <w:r w:rsidRPr="00875ADA">
        <w:rPr>
          <w:color w:val="222222"/>
          <w:shd w:val="clear" w:color="auto" w:fill="FFFFFF"/>
        </w:rPr>
        <w:t>The s</w:t>
      </w:r>
      <w:r w:rsidR="00131304" w:rsidRPr="00875ADA">
        <w:rPr>
          <w:color w:val="222222"/>
          <w:shd w:val="clear" w:color="auto" w:fill="FFFFFF"/>
        </w:rPr>
        <w:t>pecific objectives of the assignment are:</w:t>
      </w:r>
    </w:p>
    <w:p w14:paraId="2D8868CB" w14:textId="6035E8CE" w:rsidR="008871D7" w:rsidRPr="00F43591" w:rsidRDefault="008871D7" w:rsidP="15842CE3">
      <w:pPr>
        <w:pStyle w:val="ListParagraph"/>
        <w:numPr>
          <w:ilvl w:val="0"/>
          <w:numId w:val="2"/>
        </w:numPr>
        <w:rPr>
          <w:color w:val="222222"/>
        </w:rPr>
      </w:pPr>
      <w:r w:rsidRPr="00875ADA">
        <w:rPr>
          <w:color w:val="222222"/>
        </w:rPr>
        <w:t xml:space="preserve">To conduct a due diligence </w:t>
      </w:r>
      <w:r w:rsidR="00875ADA" w:rsidRPr="00875ADA">
        <w:rPr>
          <w:color w:val="222222"/>
        </w:rPr>
        <w:t>process on</w:t>
      </w:r>
      <w:r w:rsidR="000D0499" w:rsidRPr="00875ADA">
        <w:rPr>
          <w:color w:val="222222"/>
        </w:rPr>
        <w:t xml:space="preserve"> required applicants</w:t>
      </w:r>
      <w:r w:rsidR="002D1203" w:rsidRPr="00875ADA">
        <w:rPr>
          <w:color w:val="222222"/>
        </w:rPr>
        <w:t xml:space="preserve"> for the AAI desig</w:t>
      </w:r>
      <w:r w:rsidR="007A64FD" w:rsidRPr="00875ADA">
        <w:rPr>
          <w:color w:val="222222"/>
        </w:rPr>
        <w:t>nation</w:t>
      </w:r>
      <w:r w:rsidR="000D0499" w:rsidRPr="00875ADA">
        <w:rPr>
          <w:color w:val="222222"/>
        </w:rPr>
        <w:t xml:space="preserve"> </w:t>
      </w:r>
      <w:r w:rsidRPr="00875ADA">
        <w:rPr>
          <w:color w:val="222222"/>
        </w:rPr>
        <w:t xml:space="preserve">that </w:t>
      </w:r>
      <w:r w:rsidR="00825C9F" w:rsidRPr="00875ADA">
        <w:rPr>
          <w:color w:val="222222"/>
        </w:rPr>
        <w:t>conforms</w:t>
      </w:r>
      <w:r w:rsidRPr="00875ADA">
        <w:rPr>
          <w:color w:val="222222"/>
        </w:rPr>
        <w:t xml:space="preserve"> </w:t>
      </w:r>
      <w:r w:rsidR="000D0499" w:rsidRPr="00875ADA">
        <w:rPr>
          <w:color w:val="222222"/>
        </w:rPr>
        <w:t xml:space="preserve">to </w:t>
      </w:r>
      <w:r w:rsidRPr="00875ADA">
        <w:rPr>
          <w:color w:val="222222"/>
        </w:rPr>
        <w:t>international best practice</w:t>
      </w:r>
      <w:r w:rsidR="000D0499" w:rsidRPr="00F43591">
        <w:rPr>
          <w:color w:val="222222"/>
        </w:rPr>
        <w:t>s</w:t>
      </w:r>
    </w:p>
    <w:p w14:paraId="40A12472" w14:textId="0FDFCE9B" w:rsidR="007A64FD" w:rsidRPr="00F43591" w:rsidRDefault="007A64FD" w:rsidP="007A64FD">
      <w:pPr>
        <w:pStyle w:val="ListParagraph"/>
        <w:numPr>
          <w:ilvl w:val="0"/>
          <w:numId w:val="2"/>
        </w:numPr>
        <w:rPr>
          <w:color w:val="222222"/>
        </w:rPr>
      </w:pPr>
      <w:r w:rsidRPr="00875ADA">
        <w:rPr>
          <w:color w:val="222222"/>
          <w:shd w:val="clear" w:color="auto" w:fill="FFFFFF"/>
        </w:rPr>
        <w:t xml:space="preserve">To </w:t>
      </w:r>
      <w:r w:rsidR="009A44F7" w:rsidRPr="00875ADA">
        <w:rPr>
          <w:color w:val="222222"/>
          <w:shd w:val="clear" w:color="auto" w:fill="FFFFFF"/>
        </w:rPr>
        <w:t xml:space="preserve">provide researched information to </w:t>
      </w:r>
      <w:r w:rsidR="004232BA" w:rsidRPr="00875ADA">
        <w:rPr>
          <w:color w:val="222222"/>
          <w:shd w:val="clear" w:color="auto" w:fill="FFFFFF"/>
        </w:rPr>
        <w:t xml:space="preserve">support the goal of the </w:t>
      </w:r>
      <w:r w:rsidRPr="00875ADA">
        <w:rPr>
          <w:color w:val="222222"/>
          <w:shd w:val="clear" w:color="auto" w:fill="FFFFFF"/>
        </w:rPr>
        <w:t xml:space="preserve">Sidecar Fund </w:t>
      </w:r>
      <w:r w:rsidR="004232BA" w:rsidRPr="00875ADA">
        <w:rPr>
          <w:color w:val="222222"/>
          <w:shd w:val="clear" w:color="auto" w:fill="FFFFFF"/>
        </w:rPr>
        <w:t xml:space="preserve">to </w:t>
      </w:r>
      <w:r w:rsidRPr="00875ADA">
        <w:rPr>
          <w:color w:val="222222"/>
          <w:shd w:val="clear" w:color="auto" w:fill="FFFFFF"/>
        </w:rPr>
        <w:t>co-invest only with individuals of high integrity</w:t>
      </w:r>
    </w:p>
    <w:p w14:paraId="012EFB0E" w14:textId="6B527A34" w:rsidR="00D575D2" w:rsidRPr="00F43591" w:rsidRDefault="00131304" w:rsidP="15842CE3">
      <w:pPr>
        <w:pStyle w:val="ListParagraph"/>
        <w:numPr>
          <w:ilvl w:val="0"/>
          <w:numId w:val="2"/>
        </w:numPr>
        <w:rPr>
          <w:color w:val="222222"/>
        </w:rPr>
      </w:pPr>
      <w:r w:rsidRPr="00875ADA">
        <w:rPr>
          <w:color w:val="222222"/>
          <w:shd w:val="clear" w:color="auto" w:fill="FFFFFF"/>
        </w:rPr>
        <w:t xml:space="preserve">To </w:t>
      </w:r>
      <w:r w:rsidR="00AE685B" w:rsidRPr="00875ADA">
        <w:rPr>
          <w:color w:val="222222"/>
          <w:shd w:val="clear" w:color="auto" w:fill="FFFFFF"/>
        </w:rPr>
        <w:t xml:space="preserve">mitigate the risk of </w:t>
      </w:r>
      <w:r w:rsidR="009E4B5C" w:rsidRPr="00875ADA">
        <w:rPr>
          <w:color w:val="222222"/>
          <w:shd w:val="clear" w:color="auto" w:fill="FFFFFF"/>
        </w:rPr>
        <w:t>any</w:t>
      </w:r>
      <w:r w:rsidRPr="00875ADA">
        <w:rPr>
          <w:color w:val="222222"/>
          <w:shd w:val="clear" w:color="auto" w:fill="FFFFFF"/>
        </w:rPr>
        <w:t xml:space="preserve"> adverse impact on the reputation of the Development Bank of Jamaica</w:t>
      </w:r>
      <w:r w:rsidR="009E4B5C" w:rsidRPr="00F43591">
        <w:rPr>
          <w:color w:val="222222"/>
          <w:shd w:val="clear" w:color="auto" w:fill="FFFFFF"/>
        </w:rPr>
        <w:t xml:space="preserve"> resulting from the SideCar Fund’s investment partnerships</w:t>
      </w:r>
    </w:p>
    <w:p w14:paraId="6EE8A99C" w14:textId="34395962" w:rsidR="15842CE3" w:rsidRPr="00F43591" w:rsidRDefault="15842CE3" w:rsidP="15842CE3">
      <w:pPr>
        <w:rPr>
          <w:color w:val="222222"/>
        </w:rPr>
      </w:pPr>
    </w:p>
    <w:p w14:paraId="779306F6" w14:textId="55E0BA24" w:rsidR="002C583A" w:rsidRPr="00875ADA" w:rsidRDefault="00057B6B" w:rsidP="15842CE3">
      <w:pPr>
        <w:rPr>
          <w:color w:val="222222"/>
        </w:rPr>
      </w:pPr>
      <w:r w:rsidRPr="00875ADA">
        <w:rPr>
          <w:b/>
          <w:bCs/>
          <w:color w:val="222222"/>
          <w:shd w:val="clear" w:color="auto" w:fill="FFFFFF"/>
        </w:rPr>
        <w:t>SCOPE OF WORK</w:t>
      </w:r>
      <w:r w:rsidR="00131304" w:rsidRPr="00F43591">
        <w:rPr>
          <w:rFonts w:cstheme="minorHAnsi"/>
          <w:color w:val="222222"/>
        </w:rPr>
        <w:br/>
      </w:r>
      <w:r w:rsidR="00131304" w:rsidRPr="00875ADA">
        <w:rPr>
          <w:color w:val="222222"/>
          <w:shd w:val="clear" w:color="auto" w:fill="FFFFFF"/>
        </w:rPr>
        <w:t xml:space="preserve">The </w:t>
      </w:r>
      <w:r w:rsidR="006B6A6E" w:rsidRPr="00875ADA">
        <w:rPr>
          <w:color w:val="222222"/>
          <w:shd w:val="clear" w:color="auto" w:fill="FFFFFF"/>
        </w:rPr>
        <w:t xml:space="preserve">selected </w:t>
      </w:r>
      <w:r w:rsidR="00131304" w:rsidRPr="00875ADA">
        <w:rPr>
          <w:color w:val="222222"/>
          <w:shd w:val="clear" w:color="auto" w:fill="FFFFFF"/>
        </w:rPr>
        <w:t>risk consulting firm is expected to perform</w:t>
      </w:r>
      <w:r w:rsidR="006B6A6E" w:rsidRPr="00875ADA">
        <w:rPr>
          <w:color w:val="222222"/>
          <w:shd w:val="clear" w:color="auto" w:fill="FFFFFF"/>
        </w:rPr>
        <w:t>,</w:t>
      </w:r>
      <w:r w:rsidR="00131304" w:rsidRPr="00875ADA">
        <w:rPr>
          <w:color w:val="222222"/>
          <w:shd w:val="clear" w:color="auto" w:fill="FFFFFF"/>
        </w:rPr>
        <w:t xml:space="preserve"> a</w:t>
      </w:r>
      <w:r w:rsidR="002C583A" w:rsidRPr="00875ADA">
        <w:rPr>
          <w:color w:val="222222"/>
          <w:shd w:val="clear" w:color="auto" w:fill="FFFFFF"/>
        </w:rPr>
        <w:t>t</w:t>
      </w:r>
      <w:r w:rsidR="00131304" w:rsidRPr="00875ADA">
        <w:rPr>
          <w:color w:val="222222"/>
          <w:shd w:val="clear" w:color="auto" w:fill="FFFFFF"/>
        </w:rPr>
        <w:t xml:space="preserve"> a minimum</w:t>
      </w:r>
      <w:r w:rsidR="006B6A6E" w:rsidRPr="00875ADA">
        <w:rPr>
          <w:color w:val="222222"/>
          <w:shd w:val="clear" w:color="auto" w:fill="FFFFFF"/>
        </w:rPr>
        <w:t>,</w:t>
      </w:r>
      <w:r w:rsidR="00131304" w:rsidRPr="00875ADA">
        <w:rPr>
          <w:color w:val="222222"/>
          <w:shd w:val="clear" w:color="auto" w:fill="FFFFFF"/>
        </w:rPr>
        <w:t xml:space="preserve"> the following tasks:</w:t>
      </w:r>
    </w:p>
    <w:p w14:paraId="1B83CB06" w14:textId="1130BB6B" w:rsidR="00D575D2" w:rsidRPr="00F43591" w:rsidRDefault="002B327C" w:rsidP="15842CE3">
      <w:pPr>
        <w:pStyle w:val="ListParagraph"/>
        <w:numPr>
          <w:ilvl w:val="0"/>
          <w:numId w:val="3"/>
        </w:numPr>
        <w:rPr>
          <w:b/>
          <w:bCs/>
          <w:color w:val="222222"/>
        </w:rPr>
      </w:pPr>
      <w:r w:rsidRPr="00875ADA">
        <w:rPr>
          <w:b/>
          <w:bCs/>
          <w:color w:val="222222"/>
        </w:rPr>
        <w:t xml:space="preserve">Perform anti-money laundering </w:t>
      </w:r>
      <w:r w:rsidR="00875ADA" w:rsidRPr="00875ADA">
        <w:rPr>
          <w:b/>
          <w:bCs/>
          <w:color w:val="222222"/>
        </w:rPr>
        <w:t xml:space="preserve">assessments </w:t>
      </w:r>
      <w:r w:rsidR="00875ADA" w:rsidRPr="00875ADA">
        <w:rPr>
          <w:b/>
          <w:bCs/>
          <w:color w:val="222222"/>
          <w:shd w:val="clear" w:color="auto" w:fill="FFFFFF"/>
        </w:rPr>
        <w:t>assess</w:t>
      </w:r>
      <w:r w:rsidR="00131304" w:rsidRPr="00875ADA">
        <w:rPr>
          <w:b/>
          <w:bCs/>
          <w:color w:val="222222"/>
          <w:shd w:val="clear" w:color="auto" w:fill="FFFFFF"/>
        </w:rPr>
        <w:t xml:space="preserve"> the individual investors </w:t>
      </w:r>
      <w:r w:rsidR="00B115BF" w:rsidRPr="00875ADA">
        <w:rPr>
          <w:b/>
          <w:bCs/>
          <w:color w:val="222222"/>
          <w:shd w:val="clear" w:color="auto" w:fill="FFFFFF"/>
        </w:rPr>
        <w:t>who</w:t>
      </w:r>
      <w:r w:rsidR="00131304" w:rsidRPr="00875ADA">
        <w:rPr>
          <w:b/>
          <w:bCs/>
          <w:color w:val="222222"/>
          <w:shd w:val="clear" w:color="auto" w:fill="FFFFFF"/>
        </w:rPr>
        <w:t xml:space="preserve"> will be</w:t>
      </w:r>
      <w:r w:rsidR="00B115BF" w:rsidRPr="00875ADA">
        <w:rPr>
          <w:b/>
          <w:bCs/>
          <w:color w:val="222222"/>
          <w:shd w:val="clear" w:color="auto" w:fill="FFFFFF"/>
        </w:rPr>
        <w:t xml:space="preserve"> seeking the status of DBJ Approved Angel Investor</w:t>
      </w:r>
      <w:r w:rsidR="00131304" w:rsidRPr="00875ADA">
        <w:rPr>
          <w:b/>
          <w:bCs/>
          <w:color w:val="222222"/>
          <w:shd w:val="clear" w:color="auto" w:fill="FFFFFF"/>
        </w:rPr>
        <w:t>.</w:t>
      </w:r>
      <w:r w:rsidR="00D575D2" w:rsidRPr="00875ADA">
        <w:rPr>
          <w:b/>
          <w:bCs/>
          <w:color w:val="222222"/>
          <w:shd w:val="clear" w:color="auto" w:fill="FFFFFF"/>
        </w:rPr>
        <w:t xml:space="preserve"> This should include</w:t>
      </w:r>
      <w:r w:rsidR="00507B3B" w:rsidRPr="00875ADA">
        <w:rPr>
          <w:b/>
          <w:bCs/>
          <w:color w:val="222222"/>
          <w:shd w:val="clear" w:color="auto" w:fill="FFFFFF"/>
        </w:rPr>
        <w:t xml:space="preserve"> but is not limited to</w:t>
      </w:r>
      <w:r w:rsidR="00D575D2" w:rsidRPr="00875ADA">
        <w:rPr>
          <w:b/>
          <w:bCs/>
          <w:color w:val="222222"/>
          <w:shd w:val="clear" w:color="auto" w:fill="FFFFFF"/>
        </w:rPr>
        <w:t>:</w:t>
      </w:r>
    </w:p>
    <w:p w14:paraId="7B14D16F" w14:textId="1ACADD4B" w:rsidR="4586C1F6" w:rsidRPr="00875ADA" w:rsidRDefault="00507B3B">
      <w:pPr>
        <w:pStyle w:val="ListParagraph"/>
        <w:numPr>
          <w:ilvl w:val="1"/>
          <w:numId w:val="4"/>
        </w:numPr>
        <w:rPr>
          <w:color w:val="222222"/>
        </w:rPr>
      </w:pPr>
      <w:r w:rsidRPr="00875ADA">
        <w:rPr>
          <w:color w:val="222222"/>
          <w:shd w:val="clear" w:color="auto" w:fill="FFFFFF"/>
        </w:rPr>
        <w:t xml:space="preserve">A local and international </w:t>
      </w:r>
      <w:r w:rsidR="00131304" w:rsidRPr="00875ADA">
        <w:rPr>
          <w:color w:val="222222"/>
          <w:shd w:val="clear" w:color="auto" w:fill="FFFFFF"/>
        </w:rPr>
        <w:t xml:space="preserve">criminal records check </w:t>
      </w:r>
      <w:r w:rsidR="008871D7" w:rsidRPr="00875ADA">
        <w:rPr>
          <w:color w:val="222222"/>
          <w:shd w:val="clear" w:color="auto" w:fill="FFFFFF"/>
        </w:rPr>
        <w:t>that p</w:t>
      </w:r>
      <w:r w:rsidR="00131304" w:rsidRPr="00875ADA">
        <w:rPr>
          <w:color w:val="222222"/>
          <w:shd w:val="clear" w:color="auto" w:fill="FFFFFF"/>
        </w:rPr>
        <w:t>rovides</w:t>
      </w:r>
      <w:r w:rsidR="008871D7" w:rsidRPr="00875ADA">
        <w:rPr>
          <w:color w:val="222222"/>
          <w:shd w:val="clear" w:color="auto" w:fill="FFFFFF"/>
        </w:rPr>
        <w:t xml:space="preserve"> the</w:t>
      </w:r>
      <w:r w:rsidR="00131304" w:rsidRPr="00875ADA">
        <w:rPr>
          <w:color w:val="222222"/>
          <w:shd w:val="clear" w:color="auto" w:fill="FFFFFF"/>
        </w:rPr>
        <w:t xml:space="preserve"> criminal history </w:t>
      </w:r>
      <w:r w:rsidR="00335D6E" w:rsidRPr="00875ADA">
        <w:rPr>
          <w:color w:val="222222"/>
          <w:shd w:val="clear" w:color="auto" w:fill="FFFFFF"/>
        </w:rPr>
        <w:t>of</w:t>
      </w:r>
      <w:r w:rsidR="00131304" w:rsidRPr="00875ADA">
        <w:rPr>
          <w:color w:val="222222"/>
          <w:shd w:val="clear" w:color="auto" w:fill="FFFFFF"/>
        </w:rPr>
        <w:t xml:space="preserve"> the applicant</w:t>
      </w:r>
      <w:r w:rsidR="00231B91" w:rsidRPr="00F43591">
        <w:rPr>
          <w:color w:val="222222"/>
          <w:shd w:val="clear" w:color="auto" w:fill="FFFFFF"/>
        </w:rPr>
        <w:t>, as well as a c</w:t>
      </w:r>
      <w:r w:rsidR="4586C1F6" w:rsidRPr="00875ADA">
        <w:rPr>
          <w:color w:val="222222"/>
        </w:rPr>
        <w:t>heck for pending lawsuits/claims</w:t>
      </w:r>
    </w:p>
    <w:p w14:paraId="30E6C71F" w14:textId="661701D3" w:rsidR="00507B3B" w:rsidRPr="00F43591" w:rsidRDefault="00507B3B" w:rsidP="15842CE3">
      <w:pPr>
        <w:pStyle w:val="ListParagraph"/>
        <w:numPr>
          <w:ilvl w:val="0"/>
          <w:numId w:val="4"/>
        </w:numPr>
        <w:rPr>
          <w:color w:val="222222"/>
        </w:rPr>
      </w:pPr>
      <w:r w:rsidRPr="00875ADA">
        <w:rPr>
          <w:color w:val="222222"/>
          <w:shd w:val="clear" w:color="auto" w:fill="FFFFFF"/>
        </w:rPr>
        <w:t>An international sanctions list check</w:t>
      </w:r>
      <w:r w:rsidR="00231B91" w:rsidRPr="00F43591">
        <w:rPr>
          <w:color w:val="222222"/>
          <w:shd w:val="clear" w:color="auto" w:fill="FFFFFF"/>
        </w:rPr>
        <w:t xml:space="preserve"> including</w:t>
      </w:r>
    </w:p>
    <w:p w14:paraId="0674113E" w14:textId="2679B5CE" w:rsidR="00507B3B" w:rsidRPr="00F43591" w:rsidRDefault="696EB71C" w:rsidP="1CEB4D1D">
      <w:pPr>
        <w:pStyle w:val="ListParagraph"/>
        <w:numPr>
          <w:ilvl w:val="1"/>
          <w:numId w:val="4"/>
        </w:numPr>
        <w:rPr>
          <w:color w:val="222222"/>
        </w:rPr>
      </w:pPr>
      <w:r w:rsidRPr="00F43591">
        <w:rPr>
          <w:color w:val="222222"/>
          <w:shd w:val="clear" w:color="auto" w:fill="FFFFFF"/>
        </w:rPr>
        <w:t>United Nations Sanctions List</w:t>
      </w:r>
    </w:p>
    <w:p w14:paraId="757CCF1B" w14:textId="550E1D8E" w:rsidR="00507B3B" w:rsidRPr="00F43591" w:rsidRDefault="696EB71C" w:rsidP="1CEB4D1D">
      <w:pPr>
        <w:pStyle w:val="ListParagraph"/>
        <w:numPr>
          <w:ilvl w:val="1"/>
          <w:numId w:val="4"/>
        </w:numPr>
        <w:rPr>
          <w:color w:val="222222"/>
        </w:rPr>
      </w:pPr>
      <w:r w:rsidRPr="00F43591">
        <w:rPr>
          <w:color w:val="222222"/>
          <w:shd w:val="clear" w:color="auto" w:fill="FFFFFF"/>
        </w:rPr>
        <w:t>Office of Foreign Assets Control</w:t>
      </w:r>
      <w:r w:rsidR="009E63EC" w:rsidRPr="00F43591">
        <w:rPr>
          <w:color w:val="222222"/>
          <w:shd w:val="clear" w:color="auto" w:fill="FFFFFF"/>
        </w:rPr>
        <w:t xml:space="preserve"> </w:t>
      </w:r>
      <w:r w:rsidR="001B20D7" w:rsidRPr="00F43591">
        <w:rPr>
          <w:color w:val="222222"/>
          <w:shd w:val="clear" w:color="auto" w:fill="FFFFFF"/>
        </w:rPr>
        <w:t xml:space="preserve">of the United States Treasury </w:t>
      </w:r>
      <w:r w:rsidR="009E63EC" w:rsidRPr="00F43591">
        <w:rPr>
          <w:color w:val="222222"/>
          <w:shd w:val="clear" w:color="auto" w:fill="FFFFFF"/>
        </w:rPr>
        <w:t>Sanctions List</w:t>
      </w:r>
    </w:p>
    <w:p w14:paraId="372F122A" w14:textId="1A0A2308" w:rsidR="00507B3B" w:rsidRPr="00F43591" w:rsidRDefault="696EB71C" w:rsidP="1CEB4D1D">
      <w:pPr>
        <w:pStyle w:val="ListParagraph"/>
        <w:numPr>
          <w:ilvl w:val="1"/>
          <w:numId w:val="4"/>
        </w:numPr>
        <w:rPr>
          <w:color w:val="222222"/>
        </w:rPr>
      </w:pPr>
      <w:r w:rsidRPr="00F43591">
        <w:rPr>
          <w:color w:val="222222"/>
          <w:shd w:val="clear" w:color="auto" w:fill="FFFFFF"/>
        </w:rPr>
        <w:t>Inter-America</w:t>
      </w:r>
      <w:r w:rsidR="00471304" w:rsidRPr="00F43591">
        <w:rPr>
          <w:color w:val="222222"/>
          <w:shd w:val="clear" w:color="auto" w:fill="FFFFFF"/>
        </w:rPr>
        <w:t>n</w:t>
      </w:r>
      <w:r w:rsidRPr="00F43591">
        <w:rPr>
          <w:color w:val="222222"/>
          <w:shd w:val="clear" w:color="auto" w:fill="FFFFFF"/>
        </w:rPr>
        <w:t xml:space="preserve"> Development Bank</w:t>
      </w:r>
      <w:r w:rsidR="00471304" w:rsidRPr="00F43591">
        <w:rPr>
          <w:color w:val="222222"/>
          <w:shd w:val="clear" w:color="auto" w:fill="FFFFFF"/>
        </w:rPr>
        <w:t xml:space="preserve"> Sanctions List</w:t>
      </w:r>
    </w:p>
    <w:p w14:paraId="41A61A38" w14:textId="50FD1B51" w:rsidR="6A4D70EE" w:rsidRPr="00F43591" w:rsidRDefault="6A4D70EE" w:rsidP="2C836E5D">
      <w:pPr>
        <w:pStyle w:val="ListParagraph"/>
        <w:numPr>
          <w:ilvl w:val="0"/>
          <w:numId w:val="4"/>
        </w:numPr>
        <w:rPr>
          <w:color w:val="222222"/>
        </w:rPr>
      </w:pPr>
      <w:r w:rsidRPr="00875ADA">
        <w:rPr>
          <w:color w:val="222222"/>
        </w:rPr>
        <w:t>ID document</w:t>
      </w:r>
      <w:r w:rsidR="5B27E70C" w:rsidRPr="00875ADA">
        <w:rPr>
          <w:color w:val="222222"/>
        </w:rPr>
        <w:t xml:space="preserve"> verification</w:t>
      </w:r>
    </w:p>
    <w:p w14:paraId="2394E790" w14:textId="5DF32BA6" w:rsidR="002C583A" w:rsidRPr="00F43591" w:rsidRDefault="003322AF" w:rsidP="15842CE3">
      <w:pPr>
        <w:pStyle w:val="ListParagraph"/>
        <w:numPr>
          <w:ilvl w:val="0"/>
          <w:numId w:val="4"/>
        </w:numPr>
        <w:rPr>
          <w:color w:val="222222"/>
        </w:rPr>
      </w:pPr>
      <w:r w:rsidRPr="00875ADA">
        <w:rPr>
          <w:color w:val="222222"/>
          <w:shd w:val="clear" w:color="auto" w:fill="FFFFFF"/>
        </w:rPr>
        <w:t>Taxpayer</w:t>
      </w:r>
      <w:r w:rsidR="00471304" w:rsidRPr="00875ADA">
        <w:rPr>
          <w:color w:val="222222"/>
          <w:shd w:val="clear" w:color="auto" w:fill="FFFFFF"/>
        </w:rPr>
        <w:t xml:space="preserve"> Registration Number/</w:t>
      </w:r>
      <w:r w:rsidR="005436FB" w:rsidRPr="00875ADA">
        <w:rPr>
          <w:color w:val="222222"/>
          <w:shd w:val="clear" w:color="auto" w:fill="FFFFFF"/>
        </w:rPr>
        <w:t>S</w:t>
      </w:r>
      <w:r w:rsidR="002C583A" w:rsidRPr="00875ADA">
        <w:rPr>
          <w:color w:val="222222"/>
          <w:shd w:val="clear" w:color="auto" w:fill="FFFFFF"/>
        </w:rPr>
        <w:t>ocial security validation</w:t>
      </w:r>
    </w:p>
    <w:p w14:paraId="32616FF8" w14:textId="77777777" w:rsidR="00E34F34" w:rsidRPr="00875ADA" w:rsidRDefault="00E34F34" w:rsidP="1CEB4D1D">
      <w:pPr>
        <w:pStyle w:val="ListParagraph"/>
        <w:numPr>
          <w:ilvl w:val="0"/>
          <w:numId w:val="4"/>
        </w:numPr>
        <w:rPr>
          <w:color w:val="222222"/>
        </w:rPr>
      </w:pPr>
      <w:r w:rsidRPr="00875ADA">
        <w:rPr>
          <w:color w:val="222222"/>
        </w:rPr>
        <w:t>Address verification</w:t>
      </w:r>
    </w:p>
    <w:p w14:paraId="3D040D13" w14:textId="4DBCF2F3" w:rsidR="37F78E43" w:rsidRPr="00875ADA" w:rsidRDefault="00E34F34" w:rsidP="1CEB4D1D">
      <w:pPr>
        <w:pStyle w:val="ListParagraph"/>
        <w:numPr>
          <w:ilvl w:val="0"/>
          <w:numId w:val="4"/>
        </w:numPr>
        <w:rPr>
          <w:color w:val="222222"/>
        </w:rPr>
      </w:pPr>
      <w:r w:rsidRPr="00875ADA">
        <w:rPr>
          <w:color w:val="222222"/>
        </w:rPr>
        <w:t>Tax</w:t>
      </w:r>
      <w:r w:rsidR="00864B00" w:rsidRPr="00875ADA">
        <w:rPr>
          <w:color w:val="222222"/>
        </w:rPr>
        <w:t xml:space="preserve"> Filing location status verification</w:t>
      </w:r>
      <w:r w:rsidR="00864B00" w:rsidRPr="00875ADA" w:rsidDel="00864B00">
        <w:rPr>
          <w:color w:val="222222"/>
        </w:rPr>
        <w:t xml:space="preserve"> </w:t>
      </w:r>
    </w:p>
    <w:p w14:paraId="5DAB6C7B" w14:textId="77777777" w:rsidR="002C583A" w:rsidRPr="00875ADA" w:rsidRDefault="002C583A" w:rsidP="15842CE3">
      <w:pPr>
        <w:pStyle w:val="ListParagraph"/>
        <w:ind w:left="1080"/>
        <w:rPr>
          <w:color w:val="222222"/>
        </w:rPr>
      </w:pPr>
    </w:p>
    <w:p w14:paraId="02D315DE" w14:textId="7A2FF97B" w:rsidR="002C583A" w:rsidRPr="00F43591" w:rsidRDefault="00131304" w:rsidP="15842CE3">
      <w:pPr>
        <w:pStyle w:val="ListParagraph"/>
        <w:numPr>
          <w:ilvl w:val="0"/>
          <w:numId w:val="3"/>
        </w:numPr>
        <w:rPr>
          <w:b/>
          <w:bCs/>
          <w:color w:val="222222"/>
        </w:rPr>
      </w:pPr>
      <w:r w:rsidRPr="00875ADA">
        <w:rPr>
          <w:b/>
          <w:bCs/>
          <w:color w:val="222222"/>
          <w:shd w:val="clear" w:color="auto" w:fill="FFFFFF"/>
        </w:rPr>
        <w:t xml:space="preserve">Perform </w:t>
      </w:r>
      <w:r w:rsidR="009E63EC" w:rsidRPr="00875ADA">
        <w:rPr>
          <w:b/>
          <w:bCs/>
          <w:color w:val="222222"/>
          <w:shd w:val="clear" w:color="auto" w:fill="FFFFFF"/>
        </w:rPr>
        <w:t xml:space="preserve">on and off-line </w:t>
      </w:r>
      <w:r w:rsidRPr="00875ADA">
        <w:rPr>
          <w:b/>
          <w:bCs/>
          <w:color w:val="222222"/>
          <w:shd w:val="clear" w:color="auto" w:fill="FFFFFF"/>
        </w:rPr>
        <w:t>reputational and integrity assessments</w:t>
      </w:r>
    </w:p>
    <w:p w14:paraId="0DE5438C" w14:textId="7A3FB35F" w:rsidR="547EE97D" w:rsidRPr="00875ADA" w:rsidRDefault="547EE97D" w:rsidP="1CEB4D1D">
      <w:pPr>
        <w:pStyle w:val="ListParagraph"/>
        <w:numPr>
          <w:ilvl w:val="0"/>
          <w:numId w:val="5"/>
        </w:numPr>
        <w:spacing w:after="0"/>
        <w:rPr>
          <w:rFonts w:eastAsiaTheme="minorEastAsia"/>
          <w:color w:val="222222"/>
        </w:rPr>
      </w:pPr>
      <w:r w:rsidRPr="00875ADA">
        <w:rPr>
          <w:color w:val="222222"/>
        </w:rPr>
        <w:t xml:space="preserve">Perform </w:t>
      </w:r>
      <w:r w:rsidR="00706095" w:rsidRPr="00875ADA">
        <w:rPr>
          <w:color w:val="222222"/>
        </w:rPr>
        <w:t xml:space="preserve">a digital footprint assessment including </w:t>
      </w:r>
      <w:r w:rsidRPr="00875ADA">
        <w:rPr>
          <w:color w:val="222222"/>
        </w:rPr>
        <w:t>social media and public relations research</w:t>
      </w:r>
    </w:p>
    <w:p w14:paraId="40AEAA37" w14:textId="2F2A0B38" w:rsidR="002C583A" w:rsidRPr="00F43591" w:rsidRDefault="00706095" w:rsidP="15842CE3">
      <w:pPr>
        <w:pStyle w:val="ListParagraph"/>
        <w:numPr>
          <w:ilvl w:val="0"/>
          <w:numId w:val="5"/>
        </w:numPr>
        <w:rPr>
          <w:color w:val="222222"/>
        </w:rPr>
      </w:pPr>
      <w:r w:rsidRPr="00875ADA">
        <w:rPr>
          <w:color w:val="222222"/>
          <w:shd w:val="clear" w:color="auto" w:fill="FFFFFF"/>
        </w:rPr>
        <w:t>Report on</w:t>
      </w:r>
      <w:r w:rsidR="005436FB" w:rsidRPr="00875ADA">
        <w:rPr>
          <w:color w:val="222222"/>
          <w:shd w:val="clear" w:color="auto" w:fill="FFFFFF"/>
        </w:rPr>
        <w:t xml:space="preserve"> </w:t>
      </w:r>
      <w:r w:rsidR="002C583A" w:rsidRPr="00875ADA">
        <w:rPr>
          <w:color w:val="222222"/>
          <w:shd w:val="clear" w:color="auto" w:fill="FFFFFF"/>
        </w:rPr>
        <w:t xml:space="preserve">the potential impact </w:t>
      </w:r>
      <w:r w:rsidR="005436FB" w:rsidRPr="00875ADA">
        <w:rPr>
          <w:color w:val="222222"/>
          <w:shd w:val="clear" w:color="auto" w:fill="FFFFFF"/>
        </w:rPr>
        <w:t xml:space="preserve">of </w:t>
      </w:r>
      <w:r w:rsidR="008A7F01" w:rsidRPr="00875ADA">
        <w:rPr>
          <w:color w:val="222222"/>
          <w:shd w:val="clear" w:color="auto" w:fill="FFFFFF"/>
        </w:rPr>
        <w:t>any negative finding</w:t>
      </w:r>
      <w:r w:rsidR="005436FB" w:rsidRPr="00875ADA">
        <w:rPr>
          <w:color w:val="222222"/>
          <w:shd w:val="clear" w:color="auto" w:fill="FFFFFF"/>
        </w:rPr>
        <w:t xml:space="preserve">s </w:t>
      </w:r>
      <w:r w:rsidR="002C583A" w:rsidRPr="00875ADA">
        <w:rPr>
          <w:color w:val="222222"/>
          <w:shd w:val="clear" w:color="auto" w:fill="FFFFFF"/>
        </w:rPr>
        <w:t>on the</w:t>
      </w:r>
      <w:r w:rsidR="008A7F01" w:rsidRPr="00875ADA">
        <w:rPr>
          <w:color w:val="222222"/>
          <w:shd w:val="clear" w:color="auto" w:fill="FFFFFF"/>
        </w:rPr>
        <w:t xml:space="preserve"> reputations of the Si</w:t>
      </w:r>
      <w:r w:rsidR="00CB7086">
        <w:rPr>
          <w:color w:val="222222"/>
          <w:shd w:val="clear" w:color="auto" w:fill="FFFFFF"/>
        </w:rPr>
        <w:t>d</w:t>
      </w:r>
      <w:r w:rsidR="008A7F01" w:rsidRPr="00875ADA">
        <w:rPr>
          <w:color w:val="222222"/>
          <w:shd w:val="clear" w:color="auto" w:fill="FFFFFF"/>
        </w:rPr>
        <w:t xml:space="preserve">eCar Fund </w:t>
      </w:r>
      <w:r w:rsidR="00160F83" w:rsidRPr="00875ADA">
        <w:rPr>
          <w:color w:val="222222"/>
          <w:shd w:val="clear" w:color="auto" w:fill="FFFFFF"/>
        </w:rPr>
        <w:t>and</w:t>
      </w:r>
      <w:r w:rsidR="002B327C" w:rsidRPr="00875ADA">
        <w:rPr>
          <w:color w:val="222222"/>
          <w:shd w:val="clear" w:color="auto" w:fill="FFFFFF"/>
        </w:rPr>
        <w:t xml:space="preserve"> on the</w:t>
      </w:r>
      <w:r w:rsidR="002C583A" w:rsidRPr="00875ADA">
        <w:rPr>
          <w:color w:val="222222"/>
          <w:shd w:val="clear" w:color="auto" w:fill="FFFFFF"/>
        </w:rPr>
        <w:t xml:space="preserve"> Development Bank of Jamaica</w:t>
      </w:r>
    </w:p>
    <w:p w14:paraId="02EB378F" w14:textId="77777777" w:rsidR="00B93EFF" w:rsidRPr="00875ADA" w:rsidRDefault="00B93EFF" w:rsidP="15842CE3">
      <w:pPr>
        <w:pStyle w:val="ListParagraph"/>
        <w:rPr>
          <w:color w:val="222222"/>
        </w:rPr>
      </w:pPr>
    </w:p>
    <w:p w14:paraId="5E801086" w14:textId="313EFD13" w:rsidR="15842CE3" w:rsidRPr="00F43591" w:rsidRDefault="15842CE3" w:rsidP="15842CE3">
      <w:pPr>
        <w:rPr>
          <w:b/>
          <w:bCs/>
          <w:color w:val="222222"/>
        </w:rPr>
      </w:pPr>
    </w:p>
    <w:p w14:paraId="1AFEC5B2" w14:textId="77777777" w:rsidR="00887579" w:rsidRPr="00875ADA" w:rsidRDefault="005436FB" w:rsidP="15842CE3">
      <w:pPr>
        <w:rPr>
          <w:color w:val="222222"/>
          <w:shd w:val="clear" w:color="auto" w:fill="FFFFFF"/>
        </w:rPr>
      </w:pPr>
      <w:r w:rsidRPr="00875ADA">
        <w:rPr>
          <w:b/>
          <w:bCs/>
          <w:color w:val="222222"/>
          <w:shd w:val="clear" w:color="auto" w:fill="FFFFFF"/>
        </w:rPr>
        <w:t>QUALIFICATIONS</w:t>
      </w:r>
      <w:r w:rsidRPr="00F43591">
        <w:rPr>
          <w:rFonts w:cstheme="minorHAnsi"/>
          <w:color w:val="222222"/>
        </w:rPr>
        <w:br/>
      </w:r>
      <w:r w:rsidRPr="00875ADA">
        <w:rPr>
          <w:color w:val="222222"/>
          <w:shd w:val="clear" w:color="auto" w:fill="FFFFFF"/>
        </w:rPr>
        <w:t>The Risk Consulting firm will be expected to have the following capabilities and skills:</w:t>
      </w:r>
    </w:p>
    <w:p w14:paraId="5A5A7C5D" w14:textId="0AFD5440" w:rsidR="00B93E67" w:rsidRPr="00F43591" w:rsidRDefault="00B93E67" w:rsidP="00B93E67">
      <w:pPr>
        <w:pStyle w:val="ListParagraph"/>
        <w:numPr>
          <w:ilvl w:val="0"/>
          <w:numId w:val="10"/>
        </w:numPr>
        <w:rPr>
          <w:color w:val="222222"/>
          <w:shd w:val="clear" w:color="auto" w:fill="FFFFFF"/>
        </w:rPr>
      </w:pPr>
      <w:r w:rsidRPr="00875ADA">
        <w:rPr>
          <w:color w:val="222222"/>
          <w:shd w:val="clear" w:color="auto" w:fill="FFFFFF"/>
        </w:rPr>
        <w:t>A track record of at least five</w:t>
      </w:r>
      <w:r w:rsidR="00FE5A43">
        <w:rPr>
          <w:color w:val="222222"/>
          <w:shd w:val="clear" w:color="auto" w:fill="FFFFFF"/>
        </w:rPr>
        <w:t xml:space="preserve"> (5</w:t>
      </w:r>
      <w:r w:rsidRPr="00875ADA">
        <w:rPr>
          <w:color w:val="222222"/>
          <w:shd w:val="clear" w:color="auto" w:fill="FFFFFF"/>
        </w:rPr>
        <w:t xml:space="preserve">) years working with government agencies and/or </w:t>
      </w:r>
      <w:r w:rsidR="00047984" w:rsidRPr="00875ADA">
        <w:rPr>
          <w:color w:val="222222"/>
          <w:shd w:val="clear" w:color="auto" w:fill="FFFFFF"/>
        </w:rPr>
        <w:t>with</w:t>
      </w:r>
      <w:r w:rsidRPr="00875ADA">
        <w:rPr>
          <w:color w:val="222222"/>
          <w:shd w:val="clear" w:color="auto" w:fill="FFFFFF"/>
        </w:rPr>
        <w:t xml:space="preserve"> financial services </w:t>
      </w:r>
      <w:r w:rsidR="00047984" w:rsidRPr="00875ADA">
        <w:rPr>
          <w:color w:val="222222"/>
          <w:shd w:val="clear" w:color="auto" w:fill="FFFFFF"/>
        </w:rPr>
        <w:t>entities</w:t>
      </w:r>
    </w:p>
    <w:p w14:paraId="68011FB6" w14:textId="12EC80FB" w:rsidR="00047984" w:rsidRPr="00875ADA" w:rsidRDefault="00047984" w:rsidP="00047984">
      <w:pPr>
        <w:pStyle w:val="ListParagraph"/>
        <w:numPr>
          <w:ilvl w:val="0"/>
          <w:numId w:val="10"/>
        </w:numPr>
        <w:rPr>
          <w:rFonts w:eastAsiaTheme="minorEastAsia"/>
          <w:color w:val="222222"/>
        </w:rPr>
      </w:pPr>
      <w:r w:rsidRPr="00875ADA">
        <w:rPr>
          <w:color w:val="222222"/>
        </w:rPr>
        <w:t>Experience in similar assignments, in terms of nature of the assignment, complexity and scale, for at least five</w:t>
      </w:r>
      <w:r w:rsidR="00FE5A43">
        <w:rPr>
          <w:color w:val="222222"/>
        </w:rPr>
        <w:t xml:space="preserve"> (5)</w:t>
      </w:r>
      <w:r w:rsidRPr="00875ADA">
        <w:rPr>
          <w:color w:val="222222"/>
        </w:rPr>
        <w:t xml:space="preserve"> years  </w:t>
      </w:r>
    </w:p>
    <w:p w14:paraId="7FEF6434" w14:textId="79E6843E" w:rsidR="225CF7DD" w:rsidRPr="00875ADA" w:rsidRDefault="34B12E15" w:rsidP="2C836E5D">
      <w:pPr>
        <w:pStyle w:val="ListParagraph"/>
        <w:numPr>
          <w:ilvl w:val="0"/>
          <w:numId w:val="10"/>
        </w:numPr>
        <w:rPr>
          <w:rFonts w:eastAsiaTheme="minorEastAsia"/>
          <w:color w:val="222222"/>
        </w:rPr>
      </w:pPr>
      <w:r w:rsidRPr="00875ADA">
        <w:rPr>
          <w:color w:val="222222"/>
        </w:rPr>
        <w:t xml:space="preserve">Team lead should have at minimum a </w:t>
      </w:r>
      <w:r w:rsidR="3B4642DF" w:rsidRPr="00875ADA">
        <w:rPr>
          <w:color w:val="222222"/>
        </w:rPr>
        <w:t>bachelor's degree</w:t>
      </w:r>
      <w:r w:rsidR="225CF7DD" w:rsidRPr="00875ADA">
        <w:rPr>
          <w:color w:val="222222"/>
        </w:rPr>
        <w:t xml:space="preserve"> in Risk Management or related professional qualification from a recognized tertiary institution.</w:t>
      </w:r>
    </w:p>
    <w:p w14:paraId="20F7EB52" w14:textId="2A6A370C" w:rsidR="34D28FFC" w:rsidRPr="00875ADA" w:rsidRDefault="34D28FFC" w:rsidP="1CEB4D1D">
      <w:pPr>
        <w:pStyle w:val="ListParagraph"/>
        <w:numPr>
          <w:ilvl w:val="0"/>
          <w:numId w:val="10"/>
        </w:numPr>
        <w:rPr>
          <w:color w:val="222222"/>
        </w:rPr>
      </w:pPr>
      <w:r w:rsidRPr="00875ADA">
        <w:rPr>
          <w:color w:val="222222"/>
        </w:rPr>
        <w:t>Must be able to perform identity checks and be able to create a social profile of the individuals being investigated</w:t>
      </w:r>
    </w:p>
    <w:p w14:paraId="1704D40A" w14:textId="0D9F867E" w:rsidR="00887579" w:rsidRPr="00F43591" w:rsidRDefault="00887579" w:rsidP="15842CE3">
      <w:pPr>
        <w:pStyle w:val="ListParagraph"/>
        <w:numPr>
          <w:ilvl w:val="0"/>
          <w:numId w:val="10"/>
        </w:numPr>
        <w:rPr>
          <w:color w:val="222222"/>
          <w:shd w:val="clear" w:color="auto" w:fill="FFFFFF"/>
        </w:rPr>
      </w:pPr>
      <w:r w:rsidRPr="00875ADA">
        <w:rPr>
          <w:color w:val="222222"/>
          <w:shd w:val="clear" w:color="auto" w:fill="FFFFFF"/>
        </w:rPr>
        <w:t>Links into various background check databases in multiple countries</w:t>
      </w:r>
    </w:p>
    <w:p w14:paraId="462D9CB4" w14:textId="1F45B7A1" w:rsidR="1C82EFB0" w:rsidRPr="00875ADA" w:rsidRDefault="1C82EFB0" w:rsidP="15842CE3">
      <w:pPr>
        <w:pStyle w:val="ListParagraph"/>
        <w:numPr>
          <w:ilvl w:val="0"/>
          <w:numId w:val="10"/>
        </w:numPr>
        <w:rPr>
          <w:rFonts w:eastAsiaTheme="minorEastAsia"/>
          <w:color w:val="222222"/>
        </w:rPr>
      </w:pPr>
      <w:r w:rsidRPr="00875ADA">
        <w:rPr>
          <w:color w:val="222222"/>
        </w:rPr>
        <w:t>Broad knowledge and experience in the financial services industry, relevant Acts and regulations governing the sector</w:t>
      </w:r>
    </w:p>
    <w:p w14:paraId="45A54463" w14:textId="0E2A8594" w:rsidR="1C82EFB0" w:rsidRPr="00875ADA" w:rsidRDefault="1C82EFB0" w:rsidP="15842CE3">
      <w:pPr>
        <w:pStyle w:val="ListParagraph"/>
        <w:numPr>
          <w:ilvl w:val="0"/>
          <w:numId w:val="10"/>
        </w:numPr>
        <w:rPr>
          <w:rFonts w:eastAsiaTheme="minorEastAsia"/>
          <w:color w:val="222222"/>
        </w:rPr>
      </w:pPr>
      <w:r w:rsidRPr="00875ADA">
        <w:rPr>
          <w:color w:val="222222"/>
        </w:rPr>
        <w:t>Certified Anti-Money Laundering Specialist (CAMS) would be an asset</w:t>
      </w:r>
      <w:r w:rsidR="00047984" w:rsidRPr="00875ADA">
        <w:rPr>
          <w:color w:val="222222"/>
        </w:rPr>
        <w:br/>
      </w:r>
    </w:p>
    <w:p w14:paraId="77AA230F" w14:textId="77777777" w:rsidR="00887579" w:rsidRPr="00F43591" w:rsidRDefault="00887579" w:rsidP="005436FB">
      <w:pPr>
        <w:rPr>
          <w:rFonts w:cstheme="minorHAnsi"/>
          <w:b/>
          <w:color w:val="222222"/>
        </w:rPr>
      </w:pPr>
      <w:r w:rsidRPr="00F43591">
        <w:rPr>
          <w:rFonts w:cstheme="minorHAnsi"/>
          <w:b/>
          <w:color w:val="222222"/>
        </w:rPr>
        <w:t>EXPECTED DELIVERABLES</w:t>
      </w:r>
    </w:p>
    <w:p w14:paraId="1DC8AC71" w14:textId="14840227" w:rsidR="00B208DA" w:rsidRPr="00F43591" w:rsidRDefault="00B208DA">
      <w:pPr>
        <w:pStyle w:val="ListParagraph"/>
        <w:numPr>
          <w:ilvl w:val="0"/>
          <w:numId w:val="9"/>
        </w:numPr>
        <w:rPr>
          <w:color w:val="222222"/>
        </w:rPr>
      </w:pPr>
      <w:r w:rsidRPr="00F43591">
        <w:rPr>
          <w:color w:val="222222"/>
        </w:rPr>
        <w:t xml:space="preserve">Background check </w:t>
      </w:r>
      <w:r w:rsidR="00955DEE" w:rsidRPr="00F43591">
        <w:rPr>
          <w:color w:val="222222"/>
        </w:rPr>
        <w:t xml:space="preserve">and risk assessment </w:t>
      </w:r>
      <w:r w:rsidRPr="00F43591">
        <w:rPr>
          <w:color w:val="222222"/>
        </w:rPr>
        <w:t xml:space="preserve">report with relevant details about </w:t>
      </w:r>
      <w:r w:rsidR="00F6766A" w:rsidRPr="00F43591">
        <w:rPr>
          <w:color w:val="222222"/>
        </w:rPr>
        <w:t>each</w:t>
      </w:r>
      <w:r w:rsidRPr="00F43591">
        <w:rPr>
          <w:color w:val="222222"/>
        </w:rPr>
        <w:t xml:space="preserve"> individual</w:t>
      </w:r>
      <w:r w:rsidR="00F6766A" w:rsidRPr="00F43591">
        <w:rPr>
          <w:color w:val="222222"/>
        </w:rPr>
        <w:t xml:space="preserve"> </w:t>
      </w:r>
      <w:r w:rsidR="00955DEE" w:rsidRPr="00F43591">
        <w:rPr>
          <w:color w:val="222222"/>
        </w:rPr>
        <w:t xml:space="preserve">on whom a check is </w:t>
      </w:r>
      <w:r w:rsidR="00F6766A" w:rsidRPr="00F43591">
        <w:rPr>
          <w:color w:val="222222"/>
        </w:rPr>
        <w:t>requested</w:t>
      </w:r>
    </w:p>
    <w:p w14:paraId="6BDB1D64" w14:textId="70BB31CD" w:rsidR="4947CD02" w:rsidRPr="00875ADA" w:rsidRDefault="4947CD02" w:rsidP="4947CD02">
      <w:pPr>
        <w:rPr>
          <w:b/>
          <w:bCs/>
          <w:color w:val="222222"/>
        </w:rPr>
      </w:pPr>
    </w:p>
    <w:p w14:paraId="4DED2D35" w14:textId="27535A53" w:rsidR="005436FB" w:rsidRPr="00F43591" w:rsidRDefault="005436FB" w:rsidP="15842CE3">
      <w:pPr>
        <w:rPr>
          <w:color w:val="222222"/>
          <w:shd w:val="clear" w:color="auto" w:fill="FFFFFF"/>
        </w:rPr>
      </w:pPr>
      <w:r w:rsidRPr="00875ADA">
        <w:rPr>
          <w:b/>
          <w:bCs/>
          <w:color w:val="222222"/>
          <w:shd w:val="clear" w:color="auto" w:fill="FFFFFF"/>
        </w:rPr>
        <w:t>CONTACT DURATION</w:t>
      </w:r>
      <w:r w:rsidR="00131304" w:rsidRPr="00F43591">
        <w:rPr>
          <w:rFonts w:cstheme="minorHAnsi"/>
          <w:color w:val="222222"/>
        </w:rPr>
        <w:br/>
      </w:r>
      <w:r w:rsidR="00131304" w:rsidRPr="00875ADA">
        <w:rPr>
          <w:color w:val="222222"/>
          <w:shd w:val="clear" w:color="auto" w:fill="FFFFFF"/>
        </w:rPr>
        <w:t>The service would be provided for a period of 12 months and renewed for further periods</w:t>
      </w:r>
      <w:r w:rsidR="00D575D2" w:rsidRPr="00875ADA">
        <w:rPr>
          <w:color w:val="222222"/>
          <w:shd w:val="clear" w:color="auto" w:fill="FFFFFF"/>
        </w:rPr>
        <w:t xml:space="preserve"> </w:t>
      </w:r>
      <w:r w:rsidR="00131304" w:rsidRPr="00875ADA">
        <w:rPr>
          <w:color w:val="222222"/>
          <w:shd w:val="clear" w:color="auto" w:fill="FFFFFF"/>
        </w:rPr>
        <w:t>depending on performance and mutual agreement.</w:t>
      </w:r>
      <w:r w:rsidR="00131304" w:rsidRPr="00F43591">
        <w:rPr>
          <w:color w:val="222222"/>
          <w:shd w:val="clear" w:color="auto" w:fill="FFFFFF"/>
        </w:rPr>
        <w:t xml:space="preserve"> </w:t>
      </w:r>
      <w:r w:rsidR="00131304" w:rsidRPr="00875ADA">
        <w:rPr>
          <w:color w:val="222222"/>
          <w:shd w:val="clear" w:color="auto" w:fill="FFFFFF"/>
        </w:rPr>
        <w:t>The service provider must be available to start at the earliest possible time,</w:t>
      </w:r>
      <w:r w:rsidR="00131304" w:rsidRPr="00F43591">
        <w:rPr>
          <w:color w:val="222222"/>
          <w:shd w:val="clear" w:color="auto" w:fill="FFFFFF"/>
        </w:rPr>
        <w:t xml:space="preserve"> </w:t>
      </w:r>
      <w:r w:rsidR="00131304" w:rsidRPr="00875ADA">
        <w:rPr>
          <w:color w:val="222222"/>
          <w:shd w:val="clear" w:color="auto" w:fill="FFFFFF"/>
        </w:rPr>
        <w:t xml:space="preserve">with reports </w:t>
      </w:r>
      <w:r w:rsidR="00556B96" w:rsidRPr="00875ADA">
        <w:rPr>
          <w:color w:val="222222"/>
          <w:shd w:val="clear" w:color="auto" w:fill="FFFFFF"/>
        </w:rPr>
        <w:t>developed</w:t>
      </w:r>
      <w:r w:rsidR="00131304" w:rsidRPr="00875ADA">
        <w:rPr>
          <w:color w:val="222222"/>
          <w:shd w:val="clear" w:color="auto" w:fill="FFFFFF"/>
        </w:rPr>
        <w:t xml:space="preserve"> on demand.</w:t>
      </w:r>
      <w:r w:rsidR="00556B96" w:rsidRPr="00F43591">
        <w:rPr>
          <w:color w:val="222222"/>
          <w:shd w:val="clear" w:color="auto" w:fill="FFFFFF"/>
        </w:rPr>
        <w:br/>
      </w:r>
    </w:p>
    <w:p w14:paraId="5581F3B6" w14:textId="77777777" w:rsidR="005436FB" w:rsidRPr="00F43591" w:rsidRDefault="005436FB" w:rsidP="005436FB">
      <w:pPr>
        <w:rPr>
          <w:rFonts w:cstheme="minorHAnsi"/>
          <w:b/>
          <w:color w:val="222222"/>
        </w:rPr>
      </w:pPr>
      <w:r w:rsidRPr="00F43591">
        <w:rPr>
          <w:rFonts w:cstheme="minorHAnsi"/>
          <w:b/>
          <w:color w:val="222222"/>
          <w:shd w:val="clear" w:color="auto" w:fill="FFFFFF"/>
        </w:rPr>
        <w:t>REPORTING REQUIREMENTS</w:t>
      </w:r>
    </w:p>
    <w:p w14:paraId="1309973E" w14:textId="43BCF8EB" w:rsidR="005436FB" w:rsidRPr="00F43591" w:rsidRDefault="005436FB" w:rsidP="005436FB">
      <w:pPr>
        <w:pStyle w:val="ListParagraph"/>
        <w:numPr>
          <w:ilvl w:val="0"/>
          <w:numId w:val="6"/>
        </w:numPr>
        <w:rPr>
          <w:rFonts w:cstheme="minorHAnsi"/>
          <w:color w:val="222222"/>
          <w:shd w:val="clear" w:color="auto" w:fill="FFFFFF"/>
        </w:rPr>
      </w:pPr>
      <w:r w:rsidRPr="00F43591">
        <w:rPr>
          <w:rFonts w:cstheme="minorHAnsi"/>
          <w:color w:val="222222"/>
          <w:shd w:val="clear" w:color="auto" w:fill="FFFFFF"/>
        </w:rPr>
        <w:t>The chosen service provider shall provide timely and accurate reports, available electronically</w:t>
      </w:r>
      <w:r w:rsidR="0079262E" w:rsidRPr="00F43591">
        <w:rPr>
          <w:rFonts w:cstheme="minorHAnsi"/>
          <w:color w:val="222222"/>
          <w:shd w:val="clear" w:color="auto" w:fill="FFFFFF"/>
        </w:rPr>
        <w:t xml:space="preserve"> and </w:t>
      </w:r>
      <w:r w:rsidRPr="00F43591">
        <w:rPr>
          <w:rFonts w:cstheme="minorHAnsi"/>
          <w:color w:val="222222"/>
          <w:shd w:val="clear" w:color="auto" w:fill="FFFFFF"/>
        </w:rPr>
        <w:t>that include the results of each background screening.</w:t>
      </w:r>
    </w:p>
    <w:p w14:paraId="14D500D7" w14:textId="77777777" w:rsidR="005436FB" w:rsidRPr="00F43591" w:rsidRDefault="005436FB" w:rsidP="005436FB">
      <w:pPr>
        <w:pStyle w:val="ListParagraph"/>
        <w:numPr>
          <w:ilvl w:val="0"/>
          <w:numId w:val="6"/>
        </w:numPr>
        <w:rPr>
          <w:rFonts w:cstheme="minorHAnsi"/>
          <w:color w:val="222222"/>
          <w:shd w:val="clear" w:color="auto" w:fill="FFFFFF"/>
        </w:rPr>
      </w:pPr>
      <w:r w:rsidRPr="00F43591">
        <w:rPr>
          <w:rFonts w:cstheme="minorHAnsi"/>
          <w:color w:val="222222"/>
          <w:shd w:val="clear" w:color="auto" w:fill="FFFFFF"/>
        </w:rPr>
        <w:t>Reports should include results of successfully completed background screenings, as well as</w:t>
      </w:r>
      <w:r w:rsidRPr="00F43591">
        <w:rPr>
          <w:rFonts w:cstheme="minorHAnsi"/>
          <w:color w:val="222222"/>
        </w:rPr>
        <w:t xml:space="preserve"> </w:t>
      </w:r>
      <w:r w:rsidRPr="00F43591">
        <w:rPr>
          <w:rFonts w:cstheme="minorHAnsi"/>
          <w:color w:val="222222"/>
          <w:shd w:val="clear" w:color="auto" w:fill="FFFFFF"/>
        </w:rPr>
        <w:t>those that could not be completed. Additional information regarding attempts made at</w:t>
      </w:r>
      <w:r w:rsidRPr="00F43591">
        <w:rPr>
          <w:rFonts w:cstheme="minorHAnsi"/>
          <w:color w:val="222222"/>
        </w:rPr>
        <w:t xml:space="preserve"> </w:t>
      </w:r>
      <w:r w:rsidRPr="00F43591">
        <w:rPr>
          <w:rFonts w:cstheme="minorHAnsi"/>
          <w:color w:val="222222"/>
          <w:shd w:val="clear" w:color="auto" w:fill="FFFFFF"/>
        </w:rPr>
        <w:t>contacting references, institutions, etc. must be included in each report, along with providing</w:t>
      </w:r>
      <w:r w:rsidRPr="00F43591">
        <w:rPr>
          <w:rFonts w:cstheme="minorHAnsi"/>
          <w:color w:val="222222"/>
        </w:rPr>
        <w:t xml:space="preserve"> </w:t>
      </w:r>
      <w:r w:rsidRPr="00F43591">
        <w:rPr>
          <w:rFonts w:cstheme="minorHAnsi"/>
          <w:color w:val="222222"/>
          <w:shd w:val="clear" w:color="auto" w:fill="FFFFFF"/>
        </w:rPr>
        <w:t>an explanation for any service that could not be completed.</w:t>
      </w:r>
    </w:p>
    <w:p w14:paraId="5D4CF7C9" w14:textId="43A6363F" w:rsidR="005436FB" w:rsidRPr="00F43591" w:rsidRDefault="005436FB" w:rsidP="005436FB">
      <w:pPr>
        <w:pStyle w:val="ListParagraph"/>
        <w:numPr>
          <w:ilvl w:val="0"/>
          <w:numId w:val="6"/>
        </w:numPr>
        <w:rPr>
          <w:rFonts w:cstheme="minorHAnsi"/>
          <w:color w:val="222222"/>
          <w:shd w:val="clear" w:color="auto" w:fill="FFFFFF"/>
        </w:rPr>
      </w:pPr>
      <w:r w:rsidRPr="00F43591">
        <w:rPr>
          <w:rFonts w:cstheme="minorHAnsi"/>
          <w:color w:val="222222"/>
          <w:shd w:val="clear" w:color="auto" w:fill="FFFFFF"/>
        </w:rPr>
        <w:lastRenderedPageBreak/>
        <w:t xml:space="preserve">Search capabilities must be included in the reporting system to allow </w:t>
      </w:r>
      <w:r w:rsidR="00197E63" w:rsidRPr="00F43591">
        <w:rPr>
          <w:rFonts w:cstheme="minorHAnsi"/>
          <w:color w:val="222222"/>
          <w:shd w:val="clear" w:color="auto" w:fill="FFFFFF"/>
        </w:rPr>
        <w:t>Th</w:t>
      </w:r>
      <w:r w:rsidRPr="00F43591">
        <w:rPr>
          <w:rFonts w:cstheme="minorHAnsi"/>
          <w:color w:val="222222"/>
          <w:shd w:val="clear" w:color="auto" w:fill="FFFFFF"/>
        </w:rPr>
        <w:t xml:space="preserve">e Development of Jamaica to perform </w:t>
      </w:r>
      <w:r w:rsidR="00197E63" w:rsidRPr="00F43591">
        <w:rPr>
          <w:rFonts w:cstheme="minorHAnsi"/>
          <w:color w:val="222222"/>
          <w:shd w:val="clear" w:color="auto" w:fill="FFFFFF"/>
        </w:rPr>
        <w:t xml:space="preserve">report </w:t>
      </w:r>
      <w:r w:rsidRPr="00F43591">
        <w:rPr>
          <w:rFonts w:cstheme="minorHAnsi"/>
          <w:color w:val="222222"/>
          <w:shd w:val="clear" w:color="auto" w:fill="FFFFFF"/>
        </w:rPr>
        <w:t>searches based on date, applicant name, screening type, etc.</w:t>
      </w:r>
    </w:p>
    <w:p w14:paraId="3D0C9887" w14:textId="77777777" w:rsidR="005436FB" w:rsidRPr="00875ADA" w:rsidRDefault="005436FB" w:rsidP="15842CE3">
      <w:pPr>
        <w:rPr>
          <w:b/>
          <w:bCs/>
          <w:color w:val="222222"/>
          <w:shd w:val="clear" w:color="auto" w:fill="FFFFFF"/>
        </w:rPr>
      </w:pPr>
      <w:r w:rsidRPr="00875ADA">
        <w:rPr>
          <w:b/>
          <w:bCs/>
          <w:color w:val="222222"/>
          <w:shd w:val="clear" w:color="auto" w:fill="FFFFFF"/>
        </w:rPr>
        <w:t>INDICATIVE PAYMENT TERMS</w:t>
      </w:r>
    </w:p>
    <w:p w14:paraId="026FE95A" w14:textId="01BD6641" w:rsidR="27796716" w:rsidRPr="00875ADA" w:rsidRDefault="27796716" w:rsidP="4947CD02">
      <w:pPr>
        <w:pStyle w:val="ListParagraph"/>
        <w:numPr>
          <w:ilvl w:val="0"/>
          <w:numId w:val="1"/>
        </w:numPr>
        <w:rPr>
          <w:color w:val="222222"/>
        </w:rPr>
      </w:pPr>
      <w:r w:rsidRPr="00875ADA">
        <w:rPr>
          <w:color w:val="222222"/>
        </w:rPr>
        <w:t>Payment will be on a per unit basis</w:t>
      </w:r>
    </w:p>
    <w:p w14:paraId="4D60B262" w14:textId="42C3A06A" w:rsidR="2C836E5D" w:rsidRPr="00875ADA" w:rsidRDefault="2C836E5D" w:rsidP="2C836E5D">
      <w:pPr>
        <w:rPr>
          <w:color w:val="222222"/>
        </w:rPr>
      </w:pPr>
    </w:p>
    <w:p w14:paraId="1F54F1A3" w14:textId="502157D1" w:rsidR="00507B3B" w:rsidRPr="00F43591" w:rsidRDefault="00057B6B" w:rsidP="005436FB">
      <w:pPr>
        <w:rPr>
          <w:rFonts w:cstheme="minorHAnsi"/>
          <w:color w:val="222222"/>
          <w:shd w:val="clear" w:color="auto" w:fill="FFFFFF"/>
        </w:rPr>
      </w:pPr>
      <w:r w:rsidRPr="00F43591">
        <w:rPr>
          <w:rFonts w:cstheme="minorHAnsi"/>
          <w:b/>
          <w:color w:val="222222"/>
          <w:shd w:val="clear" w:color="auto" w:fill="FFFFFF"/>
        </w:rPr>
        <w:t>L</w:t>
      </w:r>
      <w:r w:rsidR="005436FB" w:rsidRPr="00F43591">
        <w:rPr>
          <w:rFonts w:cstheme="minorHAnsi"/>
          <w:b/>
          <w:color w:val="222222"/>
          <w:shd w:val="clear" w:color="auto" w:fill="FFFFFF"/>
        </w:rPr>
        <w:t>OCATION</w:t>
      </w:r>
      <w:r w:rsidR="00131304" w:rsidRPr="00F43591">
        <w:rPr>
          <w:rFonts w:cstheme="minorHAnsi"/>
          <w:color w:val="222222"/>
        </w:rPr>
        <w:br/>
      </w:r>
      <w:r w:rsidR="00131304" w:rsidRPr="00F43591">
        <w:rPr>
          <w:rFonts w:cstheme="minorHAnsi"/>
          <w:color w:val="222222"/>
          <w:shd w:val="clear" w:color="auto" w:fill="FFFFFF"/>
        </w:rPr>
        <w:t>The Risk Consulting Firm may provide the support remotely from any location in the world but</w:t>
      </w:r>
      <w:r w:rsidR="00F43591" w:rsidRPr="00F43591">
        <w:rPr>
          <w:rFonts w:cstheme="minorHAnsi"/>
          <w:color w:val="222222"/>
          <w:shd w:val="clear" w:color="auto" w:fill="FFFFFF"/>
        </w:rPr>
        <w:t xml:space="preserve"> must</w:t>
      </w:r>
      <w:r w:rsidR="00131304" w:rsidRPr="00F43591">
        <w:rPr>
          <w:rFonts w:cstheme="minorHAnsi"/>
          <w:color w:val="222222"/>
          <w:shd w:val="clear" w:color="auto" w:fill="FFFFFF"/>
        </w:rPr>
        <w:t xml:space="preserve"> strictly meet the agreed turnaround times</w:t>
      </w:r>
      <w:r w:rsidR="00D575D2" w:rsidRPr="00F43591">
        <w:rPr>
          <w:rFonts w:cstheme="minorHAnsi"/>
          <w:color w:val="222222"/>
          <w:shd w:val="clear" w:color="auto" w:fill="FFFFFF"/>
        </w:rPr>
        <w:t>.</w:t>
      </w:r>
      <w:r w:rsidR="00131304" w:rsidRPr="00F43591">
        <w:rPr>
          <w:rFonts w:cstheme="minorHAnsi"/>
          <w:color w:val="222222"/>
        </w:rPr>
        <w:br/>
      </w:r>
    </w:p>
    <w:p w14:paraId="02614873" w14:textId="77777777" w:rsidR="00CB0534" w:rsidRPr="008871D7" w:rsidRDefault="00131304" w:rsidP="00D575D2">
      <w:pPr>
        <w:rPr>
          <w:rFonts w:ascii="Arial" w:hAnsi="Arial" w:cs="Arial"/>
          <w:color w:val="222222"/>
          <w:shd w:val="clear" w:color="auto" w:fill="FFFFFF"/>
        </w:rPr>
      </w:pPr>
      <w:r w:rsidRPr="00F43591">
        <w:rPr>
          <w:rFonts w:ascii="Arial" w:hAnsi="Arial" w:cs="Arial"/>
          <w:color w:val="222222"/>
        </w:rPr>
        <w:br/>
      </w:r>
      <w:r w:rsidRPr="00F43591">
        <w:rPr>
          <w:rFonts w:ascii="Arial" w:hAnsi="Arial" w:cs="Arial"/>
          <w:color w:val="222222"/>
          <w:shd w:val="clear" w:color="auto" w:fill="FFFFFF"/>
        </w:rPr>
        <w:t>.</w:t>
      </w:r>
    </w:p>
    <w:sectPr w:rsidR="00CB0534" w:rsidRPr="008871D7" w:rsidSect="00EC79FD">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E03D" w14:textId="77777777" w:rsidR="00D67459" w:rsidRDefault="00D67459" w:rsidP="00FE23ED">
      <w:pPr>
        <w:spacing w:after="0" w:line="240" w:lineRule="auto"/>
      </w:pPr>
      <w:r>
        <w:separator/>
      </w:r>
    </w:p>
  </w:endnote>
  <w:endnote w:type="continuationSeparator" w:id="0">
    <w:p w14:paraId="6ABB689C" w14:textId="77777777" w:rsidR="00D67459" w:rsidRDefault="00D67459" w:rsidP="00FE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BE17" w14:textId="77777777" w:rsidR="00D67459" w:rsidRDefault="00D67459" w:rsidP="00FE23ED">
      <w:pPr>
        <w:spacing w:after="0" w:line="240" w:lineRule="auto"/>
      </w:pPr>
      <w:r>
        <w:separator/>
      </w:r>
    </w:p>
  </w:footnote>
  <w:footnote w:type="continuationSeparator" w:id="0">
    <w:p w14:paraId="7DF0751B" w14:textId="77777777" w:rsidR="00D67459" w:rsidRDefault="00D67459" w:rsidP="00FE23ED">
      <w:pPr>
        <w:spacing w:after="0" w:line="240" w:lineRule="auto"/>
      </w:pPr>
      <w:r>
        <w:continuationSeparator/>
      </w:r>
    </w:p>
  </w:footnote>
  <w:footnote w:id="1">
    <w:p w14:paraId="42E50E15" w14:textId="3AF4754A" w:rsidR="00FE23ED" w:rsidRPr="00875ADA" w:rsidRDefault="00FE23ED" w:rsidP="00875A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FB6"/>
    <w:multiLevelType w:val="hybridMultilevel"/>
    <w:tmpl w:val="D8561D98"/>
    <w:lvl w:ilvl="0" w:tplc="E108A20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33E3"/>
    <w:multiLevelType w:val="hybridMultilevel"/>
    <w:tmpl w:val="6D1E9D50"/>
    <w:lvl w:ilvl="0" w:tplc="0409000B">
      <w:start w:val="1"/>
      <w:numFmt w:val="bullet"/>
      <w:lvlText w:val=""/>
      <w:lvlJc w:val="left"/>
      <w:pPr>
        <w:ind w:left="720" w:hanging="360"/>
      </w:pPr>
      <w:rPr>
        <w:rFonts w:ascii="Wingdings" w:hAnsi="Wingding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D7FF0"/>
    <w:multiLevelType w:val="hybridMultilevel"/>
    <w:tmpl w:val="F38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127A"/>
    <w:multiLevelType w:val="hybridMultilevel"/>
    <w:tmpl w:val="9CB07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D1F3A"/>
    <w:multiLevelType w:val="hybridMultilevel"/>
    <w:tmpl w:val="D72AFB12"/>
    <w:lvl w:ilvl="0" w:tplc="5204E28C">
      <w:start w:val="1"/>
      <w:numFmt w:val="lowerLetter"/>
      <w:lvlText w:val="%1)"/>
      <w:lvlJc w:val="left"/>
      <w:pPr>
        <w:ind w:left="1080" w:hanging="360"/>
      </w:pPr>
      <w:rPr>
        <w:rFonts w:hint="default"/>
        <w:sz w:val="21"/>
      </w:rPr>
    </w:lvl>
    <w:lvl w:ilvl="1" w:tplc="FFFFFFFF">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62925"/>
    <w:multiLevelType w:val="hybridMultilevel"/>
    <w:tmpl w:val="088E9578"/>
    <w:lvl w:ilvl="0" w:tplc="22DE018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149A1"/>
    <w:multiLevelType w:val="hybridMultilevel"/>
    <w:tmpl w:val="D6A03050"/>
    <w:lvl w:ilvl="0" w:tplc="B49C6640">
      <w:start w:val="1"/>
      <w:numFmt w:val="bullet"/>
      <w:lvlText w:val=""/>
      <w:lvlJc w:val="left"/>
      <w:pPr>
        <w:ind w:left="720" w:hanging="360"/>
      </w:pPr>
      <w:rPr>
        <w:rFonts w:ascii="Symbol" w:hAnsi="Symbol" w:hint="default"/>
      </w:rPr>
    </w:lvl>
    <w:lvl w:ilvl="1" w:tplc="055CE5A2">
      <w:start w:val="1"/>
      <w:numFmt w:val="bullet"/>
      <w:lvlText w:val="o"/>
      <w:lvlJc w:val="left"/>
      <w:pPr>
        <w:ind w:left="1440" w:hanging="360"/>
      </w:pPr>
      <w:rPr>
        <w:rFonts w:ascii="Courier New" w:hAnsi="Courier New" w:hint="default"/>
      </w:rPr>
    </w:lvl>
    <w:lvl w:ilvl="2" w:tplc="3138AC26">
      <w:start w:val="1"/>
      <w:numFmt w:val="bullet"/>
      <w:lvlText w:val=""/>
      <w:lvlJc w:val="left"/>
      <w:pPr>
        <w:ind w:left="2160" w:hanging="360"/>
      </w:pPr>
      <w:rPr>
        <w:rFonts w:ascii="Wingdings" w:hAnsi="Wingdings" w:hint="default"/>
      </w:rPr>
    </w:lvl>
    <w:lvl w:ilvl="3" w:tplc="AF62B32A">
      <w:start w:val="1"/>
      <w:numFmt w:val="bullet"/>
      <w:lvlText w:val=""/>
      <w:lvlJc w:val="left"/>
      <w:pPr>
        <w:ind w:left="2880" w:hanging="360"/>
      </w:pPr>
      <w:rPr>
        <w:rFonts w:ascii="Symbol" w:hAnsi="Symbol" w:hint="default"/>
      </w:rPr>
    </w:lvl>
    <w:lvl w:ilvl="4" w:tplc="EE888F44">
      <w:start w:val="1"/>
      <w:numFmt w:val="bullet"/>
      <w:lvlText w:val="o"/>
      <w:lvlJc w:val="left"/>
      <w:pPr>
        <w:ind w:left="3600" w:hanging="360"/>
      </w:pPr>
      <w:rPr>
        <w:rFonts w:ascii="Courier New" w:hAnsi="Courier New" w:hint="default"/>
      </w:rPr>
    </w:lvl>
    <w:lvl w:ilvl="5" w:tplc="93801902">
      <w:start w:val="1"/>
      <w:numFmt w:val="bullet"/>
      <w:lvlText w:val=""/>
      <w:lvlJc w:val="left"/>
      <w:pPr>
        <w:ind w:left="4320" w:hanging="360"/>
      </w:pPr>
      <w:rPr>
        <w:rFonts w:ascii="Wingdings" w:hAnsi="Wingdings" w:hint="default"/>
      </w:rPr>
    </w:lvl>
    <w:lvl w:ilvl="6" w:tplc="C964945A">
      <w:start w:val="1"/>
      <w:numFmt w:val="bullet"/>
      <w:lvlText w:val=""/>
      <w:lvlJc w:val="left"/>
      <w:pPr>
        <w:ind w:left="5040" w:hanging="360"/>
      </w:pPr>
      <w:rPr>
        <w:rFonts w:ascii="Symbol" w:hAnsi="Symbol" w:hint="default"/>
      </w:rPr>
    </w:lvl>
    <w:lvl w:ilvl="7" w:tplc="B4CC6DC8">
      <w:start w:val="1"/>
      <w:numFmt w:val="bullet"/>
      <w:lvlText w:val="o"/>
      <w:lvlJc w:val="left"/>
      <w:pPr>
        <w:ind w:left="5760" w:hanging="360"/>
      </w:pPr>
      <w:rPr>
        <w:rFonts w:ascii="Courier New" w:hAnsi="Courier New" w:hint="default"/>
      </w:rPr>
    </w:lvl>
    <w:lvl w:ilvl="8" w:tplc="3250751C">
      <w:start w:val="1"/>
      <w:numFmt w:val="bullet"/>
      <w:lvlText w:val=""/>
      <w:lvlJc w:val="left"/>
      <w:pPr>
        <w:ind w:left="6480" w:hanging="360"/>
      </w:pPr>
      <w:rPr>
        <w:rFonts w:ascii="Wingdings" w:hAnsi="Wingdings" w:hint="default"/>
      </w:rPr>
    </w:lvl>
  </w:abstractNum>
  <w:abstractNum w:abstractNumId="7" w15:restartNumberingAfterBreak="0">
    <w:nsid w:val="624A09F7"/>
    <w:multiLevelType w:val="hybridMultilevel"/>
    <w:tmpl w:val="92BA59A4"/>
    <w:lvl w:ilvl="0" w:tplc="D3145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1B6931"/>
    <w:multiLevelType w:val="multilevel"/>
    <w:tmpl w:val="B05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50867"/>
    <w:multiLevelType w:val="hybridMultilevel"/>
    <w:tmpl w:val="F68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E600D"/>
    <w:multiLevelType w:val="multilevel"/>
    <w:tmpl w:val="5A6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10"/>
  </w:num>
  <w:num w:numId="8">
    <w:abstractNumId w:val="8"/>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4"/>
    <w:rsid w:val="00024AEA"/>
    <w:rsid w:val="000443C0"/>
    <w:rsid w:val="00047984"/>
    <w:rsid w:val="00057B6B"/>
    <w:rsid w:val="00076895"/>
    <w:rsid w:val="000D0499"/>
    <w:rsid w:val="00125EF3"/>
    <w:rsid w:val="00131304"/>
    <w:rsid w:val="00160F83"/>
    <w:rsid w:val="00197E63"/>
    <w:rsid w:val="001B20D7"/>
    <w:rsid w:val="002058F3"/>
    <w:rsid w:val="00216A98"/>
    <w:rsid w:val="00231B91"/>
    <w:rsid w:val="00282C50"/>
    <w:rsid w:val="002960A5"/>
    <w:rsid w:val="002B327C"/>
    <w:rsid w:val="002C583A"/>
    <w:rsid w:val="002D1203"/>
    <w:rsid w:val="002F36A8"/>
    <w:rsid w:val="003322AF"/>
    <w:rsid w:val="00335D6E"/>
    <w:rsid w:val="003561A6"/>
    <w:rsid w:val="0036216D"/>
    <w:rsid w:val="00371C42"/>
    <w:rsid w:val="00393F3A"/>
    <w:rsid w:val="003C1D0A"/>
    <w:rsid w:val="004232BA"/>
    <w:rsid w:val="004311B4"/>
    <w:rsid w:val="00467C63"/>
    <w:rsid w:val="00471304"/>
    <w:rsid w:val="004E1805"/>
    <w:rsid w:val="00507B3B"/>
    <w:rsid w:val="005436FB"/>
    <w:rsid w:val="00556B96"/>
    <w:rsid w:val="00575208"/>
    <w:rsid w:val="00631614"/>
    <w:rsid w:val="00686357"/>
    <w:rsid w:val="006A749A"/>
    <w:rsid w:val="006B6A6E"/>
    <w:rsid w:val="006E35FC"/>
    <w:rsid w:val="006E49CC"/>
    <w:rsid w:val="006F5304"/>
    <w:rsid w:val="00706095"/>
    <w:rsid w:val="007120DE"/>
    <w:rsid w:val="0079262E"/>
    <w:rsid w:val="007A64FD"/>
    <w:rsid w:val="007B37C2"/>
    <w:rsid w:val="007E4EC2"/>
    <w:rsid w:val="007E7C29"/>
    <w:rsid w:val="00825C9F"/>
    <w:rsid w:val="00857D01"/>
    <w:rsid w:val="00864B00"/>
    <w:rsid w:val="00875ADA"/>
    <w:rsid w:val="008871D7"/>
    <w:rsid w:val="00887579"/>
    <w:rsid w:val="008A7F01"/>
    <w:rsid w:val="008C479E"/>
    <w:rsid w:val="00955DEE"/>
    <w:rsid w:val="009A2898"/>
    <w:rsid w:val="009A44F7"/>
    <w:rsid w:val="009E4B5C"/>
    <w:rsid w:val="009E63EC"/>
    <w:rsid w:val="00A05213"/>
    <w:rsid w:val="00A745F5"/>
    <w:rsid w:val="00AC4C3D"/>
    <w:rsid w:val="00AC7400"/>
    <w:rsid w:val="00AE685B"/>
    <w:rsid w:val="00B115BF"/>
    <w:rsid w:val="00B208DA"/>
    <w:rsid w:val="00B93E67"/>
    <w:rsid w:val="00B93EFF"/>
    <w:rsid w:val="00C067CE"/>
    <w:rsid w:val="00CB0534"/>
    <w:rsid w:val="00CB7086"/>
    <w:rsid w:val="00D15CA5"/>
    <w:rsid w:val="00D54627"/>
    <w:rsid w:val="00D575D2"/>
    <w:rsid w:val="00D646EA"/>
    <w:rsid w:val="00D67459"/>
    <w:rsid w:val="00DD644A"/>
    <w:rsid w:val="00E34F34"/>
    <w:rsid w:val="00EA69D7"/>
    <w:rsid w:val="00EC79FD"/>
    <w:rsid w:val="00F43591"/>
    <w:rsid w:val="00F6766A"/>
    <w:rsid w:val="00F83035"/>
    <w:rsid w:val="00FE23ED"/>
    <w:rsid w:val="00FE5A43"/>
    <w:rsid w:val="039BF84E"/>
    <w:rsid w:val="082703B9"/>
    <w:rsid w:val="0CF4B7A0"/>
    <w:rsid w:val="13646D84"/>
    <w:rsid w:val="15240337"/>
    <w:rsid w:val="152CD9F2"/>
    <w:rsid w:val="1549C76D"/>
    <w:rsid w:val="15842CE3"/>
    <w:rsid w:val="15E5F031"/>
    <w:rsid w:val="1C82EFB0"/>
    <w:rsid w:val="1CEB4D1D"/>
    <w:rsid w:val="1ECAE57D"/>
    <w:rsid w:val="20812AB1"/>
    <w:rsid w:val="2082B75B"/>
    <w:rsid w:val="21D6538A"/>
    <w:rsid w:val="225CF7DD"/>
    <w:rsid w:val="2260C311"/>
    <w:rsid w:val="2454B784"/>
    <w:rsid w:val="27796716"/>
    <w:rsid w:val="2A0EE49A"/>
    <w:rsid w:val="2C836E5D"/>
    <w:rsid w:val="333FE56B"/>
    <w:rsid w:val="34B12E15"/>
    <w:rsid w:val="34D28FFC"/>
    <w:rsid w:val="362AE561"/>
    <w:rsid w:val="37F78E43"/>
    <w:rsid w:val="397B36F3"/>
    <w:rsid w:val="3A128117"/>
    <w:rsid w:val="3B4642DF"/>
    <w:rsid w:val="3B6A8979"/>
    <w:rsid w:val="3D6496AC"/>
    <w:rsid w:val="3DD906EA"/>
    <w:rsid w:val="4013265E"/>
    <w:rsid w:val="40F8F31E"/>
    <w:rsid w:val="42364167"/>
    <w:rsid w:val="44D58326"/>
    <w:rsid w:val="4586C1F6"/>
    <w:rsid w:val="46B36262"/>
    <w:rsid w:val="48970404"/>
    <w:rsid w:val="4923A717"/>
    <w:rsid w:val="4947CD02"/>
    <w:rsid w:val="4A403A2B"/>
    <w:rsid w:val="4D16A141"/>
    <w:rsid w:val="4F79C03E"/>
    <w:rsid w:val="4F884FA9"/>
    <w:rsid w:val="5086AB8E"/>
    <w:rsid w:val="547EE97D"/>
    <w:rsid w:val="5A089A63"/>
    <w:rsid w:val="5A8476C9"/>
    <w:rsid w:val="5B27E70C"/>
    <w:rsid w:val="641230B2"/>
    <w:rsid w:val="646F58D9"/>
    <w:rsid w:val="6880033A"/>
    <w:rsid w:val="696EB71C"/>
    <w:rsid w:val="6A4D70EE"/>
    <w:rsid w:val="6BE1810E"/>
    <w:rsid w:val="6D295BD1"/>
    <w:rsid w:val="6DA5F202"/>
    <w:rsid w:val="719D0673"/>
    <w:rsid w:val="72FF1A9F"/>
    <w:rsid w:val="77E3A6DF"/>
    <w:rsid w:val="7843D08B"/>
    <w:rsid w:val="7C56E02F"/>
    <w:rsid w:val="7CB71802"/>
    <w:rsid w:val="7F6FC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BA1"/>
  <w15:chartTrackingRefBased/>
  <w15:docId w15:val="{422B6B62-84EE-4569-80B0-BAF6D151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List Paragraph 1,References,ReferencesCxSpLast,lp1,Bullets,List Paragraph (numbered (a)),Numbered List Paragraph,123 List Paragraph,List Paragraph1,Celula,Colorful List - Accent 11,Numbered Paragraph,Akapit z listą BS"/>
    <w:basedOn w:val="Normal"/>
    <w:link w:val="ListParagraphChar"/>
    <w:uiPriority w:val="34"/>
    <w:qFormat/>
    <w:rsid w:val="002C583A"/>
    <w:pPr>
      <w:ind w:left="720"/>
      <w:contextualSpacing/>
    </w:pPr>
  </w:style>
  <w:style w:type="character" w:styleId="CommentReference">
    <w:name w:val="annotation reference"/>
    <w:basedOn w:val="DefaultParagraphFont"/>
    <w:uiPriority w:val="99"/>
    <w:semiHidden/>
    <w:unhideWhenUsed/>
    <w:rsid w:val="00507B3B"/>
    <w:rPr>
      <w:sz w:val="16"/>
      <w:szCs w:val="16"/>
    </w:rPr>
  </w:style>
  <w:style w:type="paragraph" w:styleId="CommentText">
    <w:name w:val="annotation text"/>
    <w:basedOn w:val="Normal"/>
    <w:link w:val="CommentTextChar"/>
    <w:uiPriority w:val="99"/>
    <w:semiHidden/>
    <w:unhideWhenUsed/>
    <w:rsid w:val="00507B3B"/>
    <w:pPr>
      <w:spacing w:line="240" w:lineRule="auto"/>
    </w:pPr>
    <w:rPr>
      <w:sz w:val="20"/>
      <w:szCs w:val="20"/>
    </w:rPr>
  </w:style>
  <w:style w:type="character" w:customStyle="1" w:styleId="CommentTextChar">
    <w:name w:val="Comment Text Char"/>
    <w:basedOn w:val="DefaultParagraphFont"/>
    <w:link w:val="CommentText"/>
    <w:uiPriority w:val="99"/>
    <w:semiHidden/>
    <w:rsid w:val="00507B3B"/>
    <w:rPr>
      <w:sz w:val="20"/>
      <w:szCs w:val="20"/>
    </w:rPr>
  </w:style>
  <w:style w:type="paragraph" w:styleId="CommentSubject">
    <w:name w:val="annotation subject"/>
    <w:basedOn w:val="CommentText"/>
    <w:next w:val="CommentText"/>
    <w:link w:val="CommentSubjectChar"/>
    <w:uiPriority w:val="99"/>
    <w:semiHidden/>
    <w:unhideWhenUsed/>
    <w:rsid w:val="00507B3B"/>
    <w:rPr>
      <w:b/>
      <w:bCs/>
    </w:rPr>
  </w:style>
  <w:style w:type="character" w:customStyle="1" w:styleId="CommentSubjectChar">
    <w:name w:val="Comment Subject Char"/>
    <w:basedOn w:val="CommentTextChar"/>
    <w:link w:val="CommentSubject"/>
    <w:uiPriority w:val="99"/>
    <w:semiHidden/>
    <w:rsid w:val="00507B3B"/>
    <w:rPr>
      <w:b/>
      <w:bCs/>
      <w:sz w:val="20"/>
      <w:szCs w:val="20"/>
    </w:rPr>
  </w:style>
  <w:style w:type="paragraph" w:styleId="BalloonText">
    <w:name w:val="Balloon Text"/>
    <w:basedOn w:val="Normal"/>
    <w:link w:val="BalloonTextChar"/>
    <w:uiPriority w:val="99"/>
    <w:semiHidden/>
    <w:unhideWhenUsed/>
    <w:rsid w:val="0050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3B"/>
    <w:rPr>
      <w:rFonts w:ascii="Segoe UI" w:hAnsi="Segoe UI" w:cs="Segoe UI"/>
      <w:sz w:val="18"/>
      <w:szCs w:val="18"/>
    </w:rPr>
  </w:style>
  <w:style w:type="paragraph" w:customStyle="1" w:styleId="paragraph">
    <w:name w:val="paragraph"/>
    <w:basedOn w:val="Normal"/>
    <w:rsid w:val="00B93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3EFF"/>
  </w:style>
  <w:style w:type="character" w:customStyle="1" w:styleId="eop">
    <w:name w:val="eop"/>
    <w:basedOn w:val="DefaultParagraphFont"/>
    <w:rsid w:val="00B93EFF"/>
  </w:style>
  <w:style w:type="character" w:customStyle="1" w:styleId="tabchar">
    <w:name w:val="tabchar"/>
    <w:basedOn w:val="DefaultParagraphFont"/>
    <w:rsid w:val="00B93EFF"/>
  </w:style>
  <w:style w:type="character" w:customStyle="1" w:styleId="scxw33361253">
    <w:name w:val="scxw33361253"/>
    <w:basedOn w:val="DefaultParagraphFont"/>
    <w:rsid w:val="00B93EFF"/>
  </w:style>
  <w:style w:type="paragraph" w:styleId="FootnoteText">
    <w:name w:val="footnote text"/>
    <w:basedOn w:val="Normal"/>
    <w:link w:val="FootnoteTextChar"/>
    <w:uiPriority w:val="99"/>
    <w:semiHidden/>
    <w:unhideWhenUsed/>
    <w:rsid w:val="00FE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3ED"/>
    <w:rPr>
      <w:sz w:val="20"/>
      <w:szCs w:val="20"/>
    </w:rPr>
  </w:style>
  <w:style w:type="character" w:styleId="FootnoteReference">
    <w:name w:val="footnote reference"/>
    <w:aliases w:val="FC,Ref. de nota al pie.,ftref,Знак сноски-FN,Ref,de nota al pie,Char Char1,ft Char1,16 Point,FO,footnote ref,BVI fnr,Footnote, BVI fnr,Footnote Reference Number,Footnote Reference_LVL6,Footnote Reference_LVL61,EN Footnote Reference"/>
    <w:uiPriority w:val="99"/>
    <w:unhideWhenUsed/>
    <w:qFormat/>
    <w:rsid w:val="00FE23ED"/>
    <w:rPr>
      <w:vertAlign w:val="superscript"/>
    </w:rPr>
  </w:style>
  <w:style w:type="character" w:customStyle="1" w:styleId="ListParagraphChar">
    <w:name w:val="List Paragraph Char"/>
    <w:aliases w:val="NUMBERED PARAGRAPH Char,List Paragraph 1 Char,References Char,ReferencesCxSpLast Char,lp1 Char,Bullets Char,List Paragraph (numbered (a)) Char,Numbered List Paragraph Char,123 List Paragraph Char,List Paragraph1 Char,Celula Char"/>
    <w:link w:val="ListParagraph"/>
    <w:uiPriority w:val="34"/>
    <w:qFormat/>
    <w:locked/>
    <w:rsid w:val="006A749A"/>
  </w:style>
  <w:style w:type="character" w:styleId="Hyperlink">
    <w:name w:val="Hyperlink"/>
    <w:uiPriority w:val="99"/>
    <w:unhideWhenUsed/>
    <w:rsid w:val="006A7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2009">
      <w:bodyDiv w:val="1"/>
      <w:marLeft w:val="0"/>
      <w:marRight w:val="0"/>
      <w:marTop w:val="0"/>
      <w:marBottom w:val="0"/>
      <w:divBdr>
        <w:top w:val="none" w:sz="0" w:space="0" w:color="auto"/>
        <w:left w:val="none" w:sz="0" w:space="0" w:color="auto"/>
        <w:bottom w:val="none" w:sz="0" w:space="0" w:color="auto"/>
        <w:right w:val="none" w:sz="0" w:space="0" w:color="auto"/>
      </w:divBdr>
      <w:divsChild>
        <w:div w:id="747307883">
          <w:marLeft w:val="0"/>
          <w:marRight w:val="0"/>
          <w:marTop w:val="0"/>
          <w:marBottom w:val="0"/>
          <w:divBdr>
            <w:top w:val="none" w:sz="0" w:space="0" w:color="auto"/>
            <w:left w:val="none" w:sz="0" w:space="0" w:color="auto"/>
            <w:bottom w:val="none" w:sz="0" w:space="0" w:color="auto"/>
            <w:right w:val="none" w:sz="0" w:space="0" w:color="auto"/>
          </w:divBdr>
        </w:div>
        <w:div w:id="705720440">
          <w:marLeft w:val="0"/>
          <w:marRight w:val="0"/>
          <w:marTop w:val="0"/>
          <w:marBottom w:val="0"/>
          <w:divBdr>
            <w:top w:val="none" w:sz="0" w:space="0" w:color="auto"/>
            <w:left w:val="none" w:sz="0" w:space="0" w:color="auto"/>
            <w:bottom w:val="none" w:sz="0" w:space="0" w:color="auto"/>
            <w:right w:val="none" w:sz="0" w:space="0" w:color="auto"/>
          </w:divBdr>
        </w:div>
        <w:div w:id="1479148267">
          <w:marLeft w:val="0"/>
          <w:marRight w:val="0"/>
          <w:marTop w:val="0"/>
          <w:marBottom w:val="0"/>
          <w:divBdr>
            <w:top w:val="none" w:sz="0" w:space="0" w:color="auto"/>
            <w:left w:val="none" w:sz="0" w:space="0" w:color="auto"/>
            <w:bottom w:val="none" w:sz="0" w:space="0" w:color="auto"/>
            <w:right w:val="none" w:sz="0" w:space="0" w:color="auto"/>
          </w:divBdr>
        </w:div>
        <w:div w:id="1794126978">
          <w:marLeft w:val="0"/>
          <w:marRight w:val="0"/>
          <w:marTop w:val="0"/>
          <w:marBottom w:val="0"/>
          <w:divBdr>
            <w:top w:val="none" w:sz="0" w:space="0" w:color="auto"/>
            <w:left w:val="none" w:sz="0" w:space="0" w:color="auto"/>
            <w:bottom w:val="none" w:sz="0" w:space="0" w:color="auto"/>
            <w:right w:val="none" w:sz="0" w:space="0" w:color="auto"/>
          </w:divBdr>
        </w:div>
        <w:div w:id="1902055657">
          <w:marLeft w:val="0"/>
          <w:marRight w:val="0"/>
          <w:marTop w:val="0"/>
          <w:marBottom w:val="0"/>
          <w:divBdr>
            <w:top w:val="none" w:sz="0" w:space="0" w:color="auto"/>
            <w:left w:val="none" w:sz="0" w:space="0" w:color="auto"/>
            <w:bottom w:val="none" w:sz="0" w:space="0" w:color="auto"/>
            <w:right w:val="none" w:sz="0" w:space="0" w:color="auto"/>
          </w:divBdr>
        </w:div>
        <w:div w:id="1640258622">
          <w:marLeft w:val="0"/>
          <w:marRight w:val="0"/>
          <w:marTop w:val="0"/>
          <w:marBottom w:val="0"/>
          <w:divBdr>
            <w:top w:val="none" w:sz="0" w:space="0" w:color="auto"/>
            <w:left w:val="none" w:sz="0" w:space="0" w:color="auto"/>
            <w:bottom w:val="none" w:sz="0" w:space="0" w:color="auto"/>
            <w:right w:val="none" w:sz="0" w:space="0" w:color="auto"/>
          </w:divBdr>
          <w:divsChild>
            <w:div w:id="1204058767">
              <w:marLeft w:val="0"/>
              <w:marRight w:val="0"/>
              <w:marTop w:val="0"/>
              <w:marBottom w:val="0"/>
              <w:divBdr>
                <w:top w:val="none" w:sz="0" w:space="0" w:color="auto"/>
                <w:left w:val="none" w:sz="0" w:space="0" w:color="auto"/>
                <w:bottom w:val="none" w:sz="0" w:space="0" w:color="auto"/>
                <w:right w:val="none" w:sz="0" w:space="0" w:color="auto"/>
              </w:divBdr>
            </w:div>
            <w:div w:id="1921719435">
              <w:marLeft w:val="0"/>
              <w:marRight w:val="0"/>
              <w:marTop w:val="0"/>
              <w:marBottom w:val="0"/>
              <w:divBdr>
                <w:top w:val="none" w:sz="0" w:space="0" w:color="auto"/>
                <w:left w:val="none" w:sz="0" w:space="0" w:color="auto"/>
                <w:bottom w:val="none" w:sz="0" w:space="0" w:color="auto"/>
                <w:right w:val="none" w:sz="0" w:space="0" w:color="auto"/>
              </w:divBdr>
            </w:div>
            <w:div w:id="955521275">
              <w:marLeft w:val="0"/>
              <w:marRight w:val="0"/>
              <w:marTop w:val="0"/>
              <w:marBottom w:val="0"/>
              <w:divBdr>
                <w:top w:val="none" w:sz="0" w:space="0" w:color="auto"/>
                <w:left w:val="none" w:sz="0" w:space="0" w:color="auto"/>
                <w:bottom w:val="none" w:sz="0" w:space="0" w:color="auto"/>
                <w:right w:val="none" w:sz="0" w:space="0" w:color="auto"/>
              </w:divBdr>
            </w:div>
          </w:divsChild>
        </w:div>
        <w:div w:id="1220703963">
          <w:marLeft w:val="0"/>
          <w:marRight w:val="0"/>
          <w:marTop w:val="0"/>
          <w:marBottom w:val="0"/>
          <w:divBdr>
            <w:top w:val="none" w:sz="0" w:space="0" w:color="auto"/>
            <w:left w:val="none" w:sz="0" w:space="0" w:color="auto"/>
            <w:bottom w:val="none" w:sz="0" w:space="0" w:color="auto"/>
            <w:right w:val="none" w:sz="0" w:space="0" w:color="auto"/>
          </w:divBdr>
          <w:divsChild>
            <w:div w:id="1672247746">
              <w:marLeft w:val="0"/>
              <w:marRight w:val="0"/>
              <w:marTop w:val="0"/>
              <w:marBottom w:val="0"/>
              <w:divBdr>
                <w:top w:val="none" w:sz="0" w:space="0" w:color="auto"/>
                <w:left w:val="none" w:sz="0" w:space="0" w:color="auto"/>
                <w:bottom w:val="none" w:sz="0" w:space="0" w:color="auto"/>
                <w:right w:val="none" w:sz="0" w:space="0" w:color="auto"/>
              </w:divBdr>
            </w:div>
            <w:div w:id="605960822">
              <w:marLeft w:val="0"/>
              <w:marRight w:val="0"/>
              <w:marTop w:val="0"/>
              <w:marBottom w:val="0"/>
              <w:divBdr>
                <w:top w:val="none" w:sz="0" w:space="0" w:color="auto"/>
                <w:left w:val="none" w:sz="0" w:space="0" w:color="auto"/>
                <w:bottom w:val="none" w:sz="0" w:space="0" w:color="auto"/>
                <w:right w:val="none" w:sz="0" w:space="0" w:color="auto"/>
              </w:divBdr>
            </w:div>
            <w:div w:id="1587226282">
              <w:marLeft w:val="0"/>
              <w:marRight w:val="0"/>
              <w:marTop w:val="0"/>
              <w:marBottom w:val="0"/>
              <w:divBdr>
                <w:top w:val="none" w:sz="0" w:space="0" w:color="auto"/>
                <w:left w:val="none" w:sz="0" w:space="0" w:color="auto"/>
                <w:bottom w:val="none" w:sz="0" w:space="0" w:color="auto"/>
                <w:right w:val="none" w:sz="0" w:space="0" w:color="auto"/>
              </w:divBdr>
            </w:div>
            <w:div w:id="1532067827">
              <w:marLeft w:val="0"/>
              <w:marRight w:val="0"/>
              <w:marTop w:val="0"/>
              <w:marBottom w:val="0"/>
              <w:divBdr>
                <w:top w:val="none" w:sz="0" w:space="0" w:color="auto"/>
                <w:left w:val="none" w:sz="0" w:space="0" w:color="auto"/>
                <w:bottom w:val="none" w:sz="0" w:space="0" w:color="auto"/>
                <w:right w:val="none" w:sz="0" w:space="0" w:color="auto"/>
              </w:divBdr>
            </w:div>
            <w:div w:id="789863489">
              <w:marLeft w:val="0"/>
              <w:marRight w:val="0"/>
              <w:marTop w:val="0"/>
              <w:marBottom w:val="0"/>
              <w:divBdr>
                <w:top w:val="none" w:sz="0" w:space="0" w:color="auto"/>
                <w:left w:val="none" w:sz="0" w:space="0" w:color="auto"/>
                <w:bottom w:val="none" w:sz="0" w:space="0" w:color="auto"/>
                <w:right w:val="none" w:sz="0" w:space="0" w:color="auto"/>
              </w:divBdr>
            </w:div>
          </w:divsChild>
        </w:div>
        <w:div w:id="1827821909">
          <w:marLeft w:val="0"/>
          <w:marRight w:val="0"/>
          <w:marTop w:val="0"/>
          <w:marBottom w:val="0"/>
          <w:divBdr>
            <w:top w:val="none" w:sz="0" w:space="0" w:color="auto"/>
            <w:left w:val="none" w:sz="0" w:space="0" w:color="auto"/>
            <w:bottom w:val="none" w:sz="0" w:space="0" w:color="auto"/>
            <w:right w:val="none" w:sz="0" w:space="0" w:color="auto"/>
          </w:divBdr>
        </w:div>
        <w:div w:id="1193374369">
          <w:marLeft w:val="0"/>
          <w:marRight w:val="0"/>
          <w:marTop w:val="0"/>
          <w:marBottom w:val="0"/>
          <w:divBdr>
            <w:top w:val="none" w:sz="0" w:space="0" w:color="auto"/>
            <w:left w:val="none" w:sz="0" w:space="0" w:color="auto"/>
            <w:bottom w:val="none" w:sz="0" w:space="0" w:color="auto"/>
            <w:right w:val="none" w:sz="0" w:space="0" w:color="auto"/>
          </w:divBdr>
        </w:div>
        <w:div w:id="736559672">
          <w:marLeft w:val="0"/>
          <w:marRight w:val="0"/>
          <w:marTop w:val="0"/>
          <w:marBottom w:val="0"/>
          <w:divBdr>
            <w:top w:val="none" w:sz="0" w:space="0" w:color="auto"/>
            <w:left w:val="none" w:sz="0" w:space="0" w:color="auto"/>
            <w:bottom w:val="none" w:sz="0" w:space="0" w:color="auto"/>
            <w:right w:val="none" w:sz="0" w:space="0" w:color="auto"/>
          </w:divBdr>
        </w:div>
        <w:div w:id="844439860">
          <w:marLeft w:val="0"/>
          <w:marRight w:val="0"/>
          <w:marTop w:val="0"/>
          <w:marBottom w:val="0"/>
          <w:divBdr>
            <w:top w:val="none" w:sz="0" w:space="0" w:color="auto"/>
            <w:left w:val="none" w:sz="0" w:space="0" w:color="auto"/>
            <w:bottom w:val="none" w:sz="0" w:space="0" w:color="auto"/>
            <w:right w:val="none" w:sz="0" w:space="0" w:color="auto"/>
          </w:divBdr>
        </w:div>
        <w:div w:id="1454247978">
          <w:marLeft w:val="0"/>
          <w:marRight w:val="0"/>
          <w:marTop w:val="0"/>
          <w:marBottom w:val="0"/>
          <w:divBdr>
            <w:top w:val="none" w:sz="0" w:space="0" w:color="auto"/>
            <w:left w:val="none" w:sz="0" w:space="0" w:color="auto"/>
            <w:bottom w:val="none" w:sz="0" w:space="0" w:color="auto"/>
            <w:right w:val="none" w:sz="0" w:space="0" w:color="auto"/>
          </w:divBdr>
        </w:div>
        <w:div w:id="362169210">
          <w:marLeft w:val="0"/>
          <w:marRight w:val="0"/>
          <w:marTop w:val="0"/>
          <w:marBottom w:val="0"/>
          <w:divBdr>
            <w:top w:val="none" w:sz="0" w:space="0" w:color="auto"/>
            <w:left w:val="none" w:sz="0" w:space="0" w:color="auto"/>
            <w:bottom w:val="none" w:sz="0" w:space="0" w:color="auto"/>
            <w:right w:val="none" w:sz="0" w:space="0" w:color="auto"/>
          </w:divBdr>
        </w:div>
        <w:div w:id="782191364">
          <w:marLeft w:val="0"/>
          <w:marRight w:val="0"/>
          <w:marTop w:val="0"/>
          <w:marBottom w:val="0"/>
          <w:divBdr>
            <w:top w:val="none" w:sz="0" w:space="0" w:color="auto"/>
            <w:left w:val="none" w:sz="0" w:space="0" w:color="auto"/>
            <w:bottom w:val="none" w:sz="0" w:space="0" w:color="auto"/>
            <w:right w:val="none" w:sz="0" w:space="0" w:color="auto"/>
          </w:divBdr>
        </w:div>
        <w:div w:id="72171342">
          <w:marLeft w:val="0"/>
          <w:marRight w:val="0"/>
          <w:marTop w:val="0"/>
          <w:marBottom w:val="0"/>
          <w:divBdr>
            <w:top w:val="none" w:sz="0" w:space="0" w:color="auto"/>
            <w:left w:val="none" w:sz="0" w:space="0" w:color="auto"/>
            <w:bottom w:val="none" w:sz="0" w:space="0" w:color="auto"/>
            <w:right w:val="none" w:sz="0" w:space="0" w:color="auto"/>
          </w:divBdr>
        </w:div>
        <w:div w:id="527718743">
          <w:marLeft w:val="0"/>
          <w:marRight w:val="0"/>
          <w:marTop w:val="0"/>
          <w:marBottom w:val="0"/>
          <w:divBdr>
            <w:top w:val="none" w:sz="0" w:space="0" w:color="auto"/>
            <w:left w:val="none" w:sz="0" w:space="0" w:color="auto"/>
            <w:bottom w:val="none" w:sz="0" w:space="0" w:color="auto"/>
            <w:right w:val="none" w:sz="0" w:space="0" w:color="auto"/>
          </w:divBdr>
        </w:div>
        <w:div w:id="29688819">
          <w:marLeft w:val="0"/>
          <w:marRight w:val="0"/>
          <w:marTop w:val="0"/>
          <w:marBottom w:val="0"/>
          <w:divBdr>
            <w:top w:val="none" w:sz="0" w:space="0" w:color="auto"/>
            <w:left w:val="none" w:sz="0" w:space="0" w:color="auto"/>
            <w:bottom w:val="none" w:sz="0" w:space="0" w:color="auto"/>
            <w:right w:val="none" w:sz="0" w:space="0" w:color="auto"/>
          </w:divBdr>
        </w:div>
        <w:div w:id="11213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inkbigee@dbankj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nkbigee@dbankj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ankj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5DF9-40A8-4E11-B983-244DF02B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Davis</dc:creator>
  <cp:keywords/>
  <dc:description/>
  <cp:lastModifiedBy>Meca-Gaye Craig</cp:lastModifiedBy>
  <cp:revision>2</cp:revision>
  <dcterms:created xsi:type="dcterms:W3CDTF">2022-02-25T20:53:00Z</dcterms:created>
  <dcterms:modified xsi:type="dcterms:W3CDTF">2022-02-25T20:53:00Z</dcterms:modified>
</cp:coreProperties>
</file>